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C3712C" w:rsidP="00E55963">
            <w:pPr>
              <w:overflowPunct/>
              <w:spacing w:before="0" w:after="0" w:line="240" w:lineRule="auto"/>
              <w:contextualSpacing/>
              <w:textAlignment w:val="auto"/>
            </w:pPr>
            <w:r>
              <w:rPr>
                <w:noProof/>
              </w:rPr>
              <w:object w:dxaOrig="3191" w:dyaOrig="1961" w14:anchorId="51487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4.45pt;height:106.35pt;mso-width-percent:0;mso-height-percent:0;mso-width-percent:0;mso-height-percent:0" o:ole="">
                  <v:imagedata r:id="rId17" o:title=""/>
                </v:shape>
                <o:OLEObject Type="Embed" ProgID="Visio.Drawing.15" ShapeID="_x0000_i1028" DrawAspect="Content" ObjectID="_1726989513" r:id="rId18"/>
              </w:object>
            </w:r>
            <w:r>
              <w:rPr>
                <w:noProof/>
              </w:rPr>
              <w:object w:dxaOrig="3191" w:dyaOrig="1961" w14:anchorId="46E5BFBA">
                <v:shape id="_x0000_i1027" type="#_x0000_t75" alt="" style="width:174.45pt;height:106.35pt;mso-width-percent:0;mso-height-percent:0;mso-width-percent:0;mso-height-percent:0" o:ole="">
                  <v:imagedata r:id="rId19" o:title=""/>
                </v:shape>
                <o:OLEObject Type="Embed" ProgID="Visio.Drawing.15" ShapeID="_x0000_i1027" DrawAspect="Content" ObjectID="_1726989514"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C3712C"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3FD4AFAD">
                <v:shape id="_x0000_i1026" type="#_x0000_t75" alt="" style="width:149pt;height:127.4pt;mso-width-percent:0;mso-height-percent:0;mso-width-percent:0;mso-height-percent:0" o:ole="">
                  <v:imagedata r:id="rId21" o:title=""/>
                </v:shape>
                <o:OLEObject Type="Embed" ProgID="Visio.Drawing.15" ShapeID="_x0000_i1026" DrawAspect="Content" ObjectID="_1726989515"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 xml:space="preserve">Huawei, </w:t>
            </w:r>
            <w:proofErr w:type="spellStart"/>
            <w:r>
              <w:rPr>
                <w:color w:val="000000"/>
                <w:lang w:val="en-US" w:eastAsia="zh-CN"/>
              </w:rPr>
              <w:t>HiSilicon</w:t>
            </w:r>
            <w:proofErr w:type="spellEnd"/>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w:t>
            </w:r>
            <w:r w:rsidR="00D57341">
              <w:rPr>
                <w:color w:val="000000"/>
                <w:lang w:val="en-US" w:eastAsia="zh-CN"/>
              </w:rPr>
              <w:lastRenderedPageBreak/>
              <w:t>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rFonts w:hint="eastAsia"/>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924F3D" w14:paraId="3C371BC9" w14:textId="77777777">
        <w:trPr>
          <w:trHeight w:val="90"/>
          <w:jc w:val="center"/>
        </w:trPr>
        <w:tc>
          <w:tcPr>
            <w:tcW w:w="1795" w:type="dxa"/>
          </w:tcPr>
          <w:p w14:paraId="4CC4A5C1"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2F17B993"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DCA49D1" w14:textId="77777777">
        <w:trPr>
          <w:trHeight w:val="90"/>
          <w:jc w:val="center"/>
        </w:trPr>
        <w:tc>
          <w:tcPr>
            <w:tcW w:w="1795" w:type="dxa"/>
          </w:tcPr>
          <w:p w14:paraId="2931D0A0"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71D6576"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608F383" w14:textId="77777777">
        <w:trPr>
          <w:trHeight w:val="90"/>
          <w:jc w:val="center"/>
        </w:trPr>
        <w:tc>
          <w:tcPr>
            <w:tcW w:w="1795" w:type="dxa"/>
          </w:tcPr>
          <w:p w14:paraId="147EAAC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A6A2B38"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29B8A1F2" w14:textId="77777777">
        <w:trPr>
          <w:trHeight w:val="90"/>
          <w:jc w:val="center"/>
        </w:trPr>
        <w:tc>
          <w:tcPr>
            <w:tcW w:w="1795" w:type="dxa"/>
          </w:tcPr>
          <w:p w14:paraId="1072BF3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1D1E2D32"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49F97FDD" w14:textId="77777777">
        <w:trPr>
          <w:trHeight w:val="90"/>
          <w:jc w:val="center"/>
        </w:trPr>
        <w:tc>
          <w:tcPr>
            <w:tcW w:w="1795" w:type="dxa"/>
          </w:tcPr>
          <w:p w14:paraId="2B297F08"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1FB1FA2"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B2DAC30" w14:textId="77777777">
        <w:trPr>
          <w:trHeight w:val="90"/>
          <w:jc w:val="center"/>
        </w:trPr>
        <w:tc>
          <w:tcPr>
            <w:tcW w:w="1795" w:type="dxa"/>
          </w:tcPr>
          <w:p w14:paraId="03AB1E6D"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6BAE69B"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6C031183" w14:textId="77777777">
        <w:trPr>
          <w:trHeight w:val="90"/>
          <w:jc w:val="center"/>
        </w:trPr>
        <w:tc>
          <w:tcPr>
            <w:tcW w:w="1795" w:type="dxa"/>
          </w:tcPr>
          <w:p w14:paraId="02338C27" w14:textId="77777777" w:rsidR="00924F3D" w:rsidRDefault="00924F3D" w:rsidP="00924F3D">
            <w:pPr>
              <w:overflowPunct/>
              <w:spacing w:before="0" w:after="0" w:line="240" w:lineRule="auto"/>
              <w:contextualSpacing/>
              <w:textAlignment w:val="auto"/>
              <w:rPr>
                <w:lang w:eastAsia="zh-CN"/>
              </w:rPr>
            </w:pPr>
          </w:p>
        </w:tc>
        <w:tc>
          <w:tcPr>
            <w:tcW w:w="7925" w:type="dxa"/>
          </w:tcPr>
          <w:p w14:paraId="0E945810"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8124F16" w14:textId="77777777">
        <w:trPr>
          <w:trHeight w:val="90"/>
          <w:jc w:val="center"/>
        </w:trPr>
        <w:tc>
          <w:tcPr>
            <w:tcW w:w="1795" w:type="dxa"/>
          </w:tcPr>
          <w:p w14:paraId="4CC3CC2B" w14:textId="77777777" w:rsidR="00924F3D" w:rsidRDefault="00924F3D" w:rsidP="00924F3D">
            <w:pPr>
              <w:overflowPunct/>
              <w:spacing w:before="0" w:after="0" w:line="240" w:lineRule="auto"/>
              <w:contextualSpacing/>
              <w:textAlignment w:val="auto"/>
              <w:rPr>
                <w:lang w:val="en-US" w:eastAsia="zh-CN"/>
              </w:rPr>
            </w:pPr>
          </w:p>
        </w:tc>
        <w:tc>
          <w:tcPr>
            <w:tcW w:w="7925" w:type="dxa"/>
          </w:tcPr>
          <w:p w14:paraId="0E7C77F3"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xml:space="preserve">, 19.3% for </w:t>
            </w:r>
            <w:r>
              <w:rPr>
                <w:rFonts w:ascii="Times New Roman" w:hAnsi="Times New Roman"/>
                <w:sz w:val="20"/>
                <w:szCs w:val="18"/>
              </w:rPr>
              <w:lastRenderedPageBreak/>
              <w:t>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1D644E13"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104C82">
        <w:trPr>
          <w:trHeight w:val="90"/>
          <w:jc w:val="center"/>
        </w:trPr>
        <w:tc>
          <w:tcPr>
            <w:tcW w:w="1795" w:type="dxa"/>
            <w:shd w:val="clear" w:color="auto" w:fill="D0CECE" w:themeFill="background2" w:themeFillShade="E6"/>
          </w:tcPr>
          <w:p w14:paraId="4C59985E"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104C82">
        <w:trPr>
          <w:trHeight w:val="90"/>
          <w:jc w:val="center"/>
        </w:trPr>
        <w:tc>
          <w:tcPr>
            <w:tcW w:w="1795" w:type="dxa"/>
          </w:tcPr>
          <w:p w14:paraId="7F6C472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104C82">
        <w:trPr>
          <w:trHeight w:val="90"/>
          <w:jc w:val="center"/>
        </w:trPr>
        <w:tc>
          <w:tcPr>
            <w:tcW w:w="1795" w:type="dxa"/>
          </w:tcPr>
          <w:p w14:paraId="0DF41E8D"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104C82">
        <w:trPr>
          <w:trHeight w:val="90"/>
          <w:jc w:val="center"/>
        </w:trPr>
        <w:tc>
          <w:tcPr>
            <w:tcW w:w="1795" w:type="dxa"/>
          </w:tcPr>
          <w:p w14:paraId="320DF86C"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104C82">
        <w:trPr>
          <w:trHeight w:val="90"/>
          <w:jc w:val="center"/>
        </w:trPr>
        <w:tc>
          <w:tcPr>
            <w:tcW w:w="1795" w:type="dxa"/>
          </w:tcPr>
          <w:p w14:paraId="6115189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104C82">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104C82">
            <w:pPr>
              <w:spacing w:after="0" w:line="240" w:lineRule="auto"/>
              <w:contextualSpacing/>
              <w:rPr>
                <w:lang w:val="en-US"/>
              </w:rPr>
            </w:pPr>
          </w:p>
          <w:p w14:paraId="128BDF22" w14:textId="77777777" w:rsidR="00557053" w:rsidRDefault="00557053" w:rsidP="00104C82">
            <w:pPr>
              <w:overflowPunct/>
              <w:spacing w:before="0" w:after="0" w:line="240" w:lineRule="auto"/>
              <w:contextualSpacing/>
              <w:textAlignment w:val="auto"/>
              <w:rPr>
                <w:color w:val="000000"/>
                <w:lang w:val="en-US" w:eastAsia="zh-CN"/>
              </w:rPr>
            </w:pPr>
          </w:p>
        </w:tc>
      </w:tr>
      <w:tr w:rsidR="00557053" w14:paraId="6647D3EF" w14:textId="77777777" w:rsidTr="00104C82">
        <w:trPr>
          <w:trHeight w:val="90"/>
          <w:jc w:val="center"/>
        </w:trPr>
        <w:tc>
          <w:tcPr>
            <w:tcW w:w="1795" w:type="dxa"/>
          </w:tcPr>
          <w:p w14:paraId="4A03A3A2" w14:textId="77777777" w:rsidR="00557053" w:rsidRDefault="00557053" w:rsidP="00104C82">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08A969AD"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104C82">
        <w:trPr>
          <w:trHeight w:val="90"/>
          <w:jc w:val="center"/>
        </w:trPr>
        <w:tc>
          <w:tcPr>
            <w:tcW w:w="1795" w:type="dxa"/>
          </w:tcPr>
          <w:p w14:paraId="6C9A599A" w14:textId="77777777" w:rsidR="0055705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104C82">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104C82">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104C82">
        <w:trPr>
          <w:trHeight w:val="90"/>
          <w:jc w:val="center"/>
        </w:trPr>
        <w:tc>
          <w:tcPr>
            <w:tcW w:w="1795" w:type="dxa"/>
          </w:tcPr>
          <w:p w14:paraId="505F653B"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104C82">
        <w:trPr>
          <w:trHeight w:val="90"/>
          <w:jc w:val="center"/>
        </w:trPr>
        <w:tc>
          <w:tcPr>
            <w:tcW w:w="1795" w:type="dxa"/>
          </w:tcPr>
          <w:p w14:paraId="0E40D224"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104C82">
        <w:trPr>
          <w:trHeight w:val="90"/>
          <w:jc w:val="center"/>
        </w:trPr>
        <w:tc>
          <w:tcPr>
            <w:tcW w:w="1795" w:type="dxa"/>
          </w:tcPr>
          <w:p w14:paraId="473315C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104C82">
        <w:trPr>
          <w:trHeight w:val="90"/>
          <w:jc w:val="center"/>
        </w:trPr>
        <w:tc>
          <w:tcPr>
            <w:tcW w:w="1795" w:type="dxa"/>
          </w:tcPr>
          <w:p w14:paraId="5637A25F"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w:t>
            </w:r>
            <w:proofErr w:type="gramStart"/>
            <w:r>
              <w:rPr>
                <w:rFonts w:eastAsia="Malgun Gothic"/>
                <w:color w:val="000000"/>
                <w:lang w:eastAsia="ko-KR"/>
              </w:rPr>
              <w:t>But,</w:t>
            </w:r>
            <w:proofErr w:type="gramEnd"/>
            <w:r>
              <w:rPr>
                <w:rFonts w:eastAsia="Malgun Gothic"/>
                <w:color w:val="000000"/>
                <w:lang w:eastAsia="ko-KR"/>
              </w:rPr>
              <w:t xml:space="preserve"> it could be further considered whether to support SW/DW is based on the UE capability. </w:t>
            </w:r>
          </w:p>
          <w:p w14:paraId="1A89295D"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104C82">
        <w:trPr>
          <w:trHeight w:val="170"/>
          <w:jc w:val="center"/>
        </w:trPr>
        <w:tc>
          <w:tcPr>
            <w:tcW w:w="1795" w:type="dxa"/>
          </w:tcPr>
          <w:p w14:paraId="24C13BD0" w14:textId="77777777" w:rsidR="00557053" w:rsidRDefault="00557053" w:rsidP="00104C82">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104C82">
        <w:trPr>
          <w:trHeight w:val="90"/>
          <w:jc w:val="center"/>
        </w:trPr>
        <w:tc>
          <w:tcPr>
            <w:tcW w:w="1795" w:type="dxa"/>
          </w:tcPr>
          <w:p w14:paraId="36983C3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104C82">
        <w:trPr>
          <w:trHeight w:val="226"/>
          <w:jc w:val="center"/>
        </w:trPr>
        <w:tc>
          <w:tcPr>
            <w:tcW w:w="1795" w:type="dxa"/>
          </w:tcPr>
          <w:p w14:paraId="178E1DE5"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104C82">
            <w:pPr>
              <w:pStyle w:val="CommentText"/>
              <w:spacing w:before="0" w:after="120"/>
              <w:rPr>
                <w:color w:val="000000"/>
                <w:lang w:val="en-US"/>
              </w:rPr>
            </w:pPr>
            <w:r>
              <w:rPr>
                <w:color w:val="000000"/>
                <w:lang w:val="en-US"/>
              </w:rPr>
              <w:t>FL Proposal 2.2.A: Support.</w:t>
            </w:r>
          </w:p>
          <w:p w14:paraId="06F83AF2" w14:textId="77777777" w:rsidR="00557053" w:rsidRDefault="00557053" w:rsidP="00104C82">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104C82">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104C82">
        <w:trPr>
          <w:trHeight w:val="90"/>
          <w:jc w:val="center"/>
        </w:trPr>
        <w:tc>
          <w:tcPr>
            <w:tcW w:w="1795" w:type="dxa"/>
          </w:tcPr>
          <w:p w14:paraId="25CC0AFC" w14:textId="77777777" w:rsidR="00557053" w:rsidRDefault="00557053" w:rsidP="00104C82">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FCE2371"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104C82">
        <w:trPr>
          <w:trHeight w:val="319"/>
          <w:jc w:val="center"/>
        </w:trPr>
        <w:tc>
          <w:tcPr>
            <w:tcW w:w="1795" w:type="dxa"/>
          </w:tcPr>
          <w:p w14:paraId="20D51F64"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2B21F4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104C82">
            <w:pPr>
              <w:overflowPunct/>
              <w:spacing w:before="0" w:after="0" w:line="240" w:lineRule="auto"/>
              <w:contextualSpacing/>
              <w:textAlignment w:val="auto"/>
              <w:rPr>
                <w:color w:val="000000"/>
                <w:lang w:val="en-US" w:eastAsia="zh-CN"/>
              </w:rPr>
            </w:pPr>
          </w:p>
          <w:p w14:paraId="57AAAF4D"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104C82">
            <w:pPr>
              <w:overflowPunct/>
              <w:spacing w:before="0" w:after="0" w:line="240" w:lineRule="auto"/>
              <w:contextualSpacing/>
              <w:textAlignment w:val="auto"/>
              <w:rPr>
                <w:color w:val="000000"/>
                <w:lang w:val="en-US" w:eastAsia="zh-CN"/>
              </w:rPr>
            </w:pPr>
          </w:p>
          <w:p w14:paraId="3C6DEE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104C82">
        <w:trPr>
          <w:trHeight w:val="90"/>
          <w:jc w:val="center"/>
        </w:trPr>
        <w:tc>
          <w:tcPr>
            <w:tcW w:w="1795" w:type="dxa"/>
          </w:tcPr>
          <w:p w14:paraId="0BEE1BD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104C82">
        <w:trPr>
          <w:trHeight w:val="90"/>
          <w:jc w:val="center"/>
        </w:trPr>
        <w:tc>
          <w:tcPr>
            <w:tcW w:w="1795" w:type="dxa"/>
          </w:tcPr>
          <w:p w14:paraId="3C81BED4" w14:textId="77777777" w:rsidR="00557053" w:rsidRDefault="00557053" w:rsidP="00104C82">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104C82">
            <w:pPr>
              <w:overflowPunct/>
              <w:spacing w:before="0" w:after="0" w:line="240" w:lineRule="auto"/>
              <w:contextualSpacing/>
              <w:textAlignment w:val="auto"/>
              <w:rPr>
                <w:color w:val="000000"/>
                <w:lang w:val="en-US" w:eastAsia="zh-CN"/>
              </w:rPr>
            </w:pPr>
          </w:p>
          <w:p w14:paraId="5A02F1EB" w14:textId="576D7DD0"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104C82">
            <w:pPr>
              <w:overflowPunct/>
              <w:spacing w:before="0" w:after="0" w:line="240" w:lineRule="auto"/>
              <w:contextualSpacing/>
              <w:textAlignment w:val="auto"/>
              <w:rPr>
                <w:color w:val="000000"/>
                <w:lang w:val="en-US" w:eastAsia="zh-CN"/>
              </w:rPr>
            </w:pPr>
          </w:p>
          <w:p w14:paraId="33F56E71" w14:textId="54C61B33"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104C82">
            <w:pPr>
              <w:overflowPunct/>
              <w:spacing w:before="0" w:after="0" w:line="240" w:lineRule="auto"/>
              <w:contextualSpacing/>
              <w:textAlignment w:val="auto"/>
              <w:rPr>
                <w:color w:val="000000"/>
                <w:lang w:eastAsia="zh-CN"/>
              </w:rPr>
            </w:pPr>
          </w:p>
        </w:tc>
      </w:tr>
      <w:tr w:rsidR="00557053" w14:paraId="2FA28A87" w14:textId="77777777" w:rsidTr="00104C82">
        <w:trPr>
          <w:trHeight w:val="90"/>
          <w:jc w:val="center"/>
        </w:trPr>
        <w:tc>
          <w:tcPr>
            <w:tcW w:w="1795" w:type="dxa"/>
          </w:tcPr>
          <w:p w14:paraId="4952DC14" w14:textId="4B39E6AF" w:rsidR="00557053" w:rsidRDefault="0066495F" w:rsidP="00104C82">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104C82">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557053" w14:paraId="476DF752" w14:textId="77777777" w:rsidTr="00104C82">
        <w:trPr>
          <w:trHeight w:val="90"/>
          <w:jc w:val="center"/>
        </w:trPr>
        <w:tc>
          <w:tcPr>
            <w:tcW w:w="1795" w:type="dxa"/>
          </w:tcPr>
          <w:p w14:paraId="09A93BAE" w14:textId="77777777" w:rsidR="00557053" w:rsidRDefault="00557053" w:rsidP="00104C82">
            <w:pPr>
              <w:overflowPunct/>
              <w:spacing w:after="0" w:line="240" w:lineRule="auto"/>
              <w:contextualSpacing/>
              <w:textAlignment w:val="auto"/>
              <w:rPr>
                <w:color w:val="000000"/>
                <w:lang w:eastAsia="zh-CN"/>
              </w:rPr>
            </w:pPr>
          </w:p>
        </w:tc>
        <w:tc>
          <w:tcPr>
            <w:tcW w:w="8015" w:type="dxa"/>
          </w:tcPr>
          <w:p w14:paraId="3C63457F" w14:textId="77777777" w:rsidR="00557053" w:rsidRDefault="00557053" w:rsidP="00104C82">
            <w:pPr>
              <w:overflowPunct/>
              <w:spacing w:after="0" w:line="240" w:lineRule="auto"/>
              <w:contextualSpacing/>
              <w:textAlignment w:val="auto"/>
              <w:rPr>
                <w:color w:val="000000"/>
                <w:lang w:val="en-US" w:eastAsia="zh-CN"/>
              </w:rPr>
            </w:pP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 xml:space="preserve">Supported by:  ZTE, Xiaomi, Ericsson, Samsung, </w:t>
            </w:r>
            <w:proofErr w:type="gramStart"/>
            <w:r>
              <w:t>NTT(</w:t>
            </w:r>
            <w:proofErr w:type="gramEnd"/>
            <w:r>
              <w: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lastRenderedPageBreak/>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 xml:space="preserve">We understand that Alt1 and Alt2 corresponding to different UE capabilities. For the UE can </w:t>
            </w:r>
            <w:r w:rsidRPr="00FE44C6">
              <w:rPr>
                <w:color w:val="000000"/>
                <w:lang w:val="en-US" w:eastAsia="zh-CN"/>
              </w:rPr>
              <w:lastRenderedPageBreak/>
              <w:t>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C3712C" w:rsidRPr="004209F9">
              <w:rPr>
                <w:noProof/>
                <w:position w:val="-12"/>
                <w:lang w:val="en-US"/>
              </w:rPr>
              <w:object w:dxaOrig="880" w:dyaOrig="360" w14:anchorId="0E836714">
                <v:shape id="_x0000_i1025" type="#_x0000_t75" alt="" style="width:43.1pt;height:16.8pt;mso-width-percent:0;mso-height-percent:0;mso-width-percent:0;mso-height-percent:0" o:ole="">
                  <v:imagedata r:id="rId23" o:title=""/>
                </v:shape>
                <o:OLEObject Type="Embed" ProgID="Equation.DSMT4" ShapeID="_x0000_i1025" DrawAspect="Content" ObjectID="_1726989516"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 xml:space="preserve">groups can be configured in FDM/TDM/CDM </w:t>
            </w:r>
            <w:r w:rsidRPr="00CF51BA">
              <w:rPr>
                <w:color w:val="000000"/>
                <w:lang w:val="en-US" w:eastAsia="zh-CN"/>
              </w:rPr>
              <w:lastRenderedPageBreak/>
              <w:t>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For SRS resource set(s) with usage ‘</w:t>
            </w:r>
            <w:proofErr w:type="spellStart"/>
            <w:r>
              <w:rPr>
                <w:rFonts w:eastAsia="Microsoft YaHei"/>
                <w:lang w:eastAsia="zh-CN"/>
              </w:rPr>
              <w:t>nonCodebook</w:t>
            </w:r>
            <w:proofErr w:type="spellEnd"/>
            <w:r>
              <w:rPr>
                <w:rFonts w:eastAsia="Microsoft YaHei"/>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 xml:space="preserve">Note: The maximum number of simultaneous SRS resources is determined via UE-capability </w:t>
            </w:r>
            <w:proofErr w:type="spellStart"/>
            <w:r>
              <w:rPr>
                <w:rFonts w:ascii="Times New Roman" w:eastAsia="Microsoft YaHei" w:hAnsi="Times New Roman"/>
                <w:lang w:eastAsia="zh-CN"/>
              </w:rPr>
              <w:t>signalling</w:t>
            </w:r>
            <w:proofErr w:type="spellEnd"/>
            <w:r>
              <w:rPr>
                <w:rFonts w:ascii="Times New Roman" w:eastAsia="Microsoft YaHei"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 xml:space="preserve">2 SRS resource sets each containing X 4-ports SRS </w:t>
            </w:r>
            <w:r w:rsidRPr="004434E6">
              <w:rPr>
                <w:b/>
                <w:bCs/>
                <w:i/>
                <w:iCs/>
                <w:color w:val="FF0000"/>
                <w:sz w:val="22"/>
                <w:szCs w:val="22"/>
                <w:highlight w:val="yellow"/>
                <w:lang w:eastAsia="zh-CN"/>
              </w:rPr>
              <w:lastRenderedPageBreak/>
              <w:t>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8E24B0" w14:paraId="2530F188" w14:textId="77777777">
        <w:trPr>
          <w:trHeight w:val="90"/>
          <w:jc w:val="center"/>
        </w:trPr>
        <w:tc>
          <w:tcPr>
            <w:tcW w:w="1795" w:type="dxa"/>
          </w:tcPr>
          <w:p w14:paraId="73EB6A3E"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2957B7BF"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04F23C5A"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5F40FC59" w14:textId="77777777">
        <w:trPr>
          <w:trHeight w:val="90"/>
          <w:jc w:val="center"/>
        </w:trPr>
        <w:tc>
          <w:tcPr>
            <w:tcW w:w="1795" w:type="dxa"/>
          </w:tcPr>
          <w:p w14:paraId="5530BEC4"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4A133E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711D43E1" w14:textId="77777777">
        <w:trPr>
          <w:trHeight w:val="90"/>
          <w:jc w:val="center"/>
        </w:trPr>
        <w:tc>
          <w:tcPr>
            <w:tcW w:w="1795" w:type="dxa"/>
          </w:tcPr>
          <w:p w14:paraId="5B1DCAEE"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20FEFC2E"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6AFD62D" w14:textId="77777777">
        <w:trPr>
          <w:trHeight w:val="90"/>
          <w:jc w:val="center"/>
        </w:trPr>
        <w:tc>
          <w:tcPr>
            <w:tcW w:w="1795" w:type="dxa"/>
          </w:tcPr>
          <w:p w14:paraId="0AC20068" w14:textId="77777777" w:rsidR="008E24B0" w:rsidRDefault="008E24B0" w:rsidP="008E24B0">
            <w:pPr>
              <w:overflowPunct/>
              <w:spacing w:before="0" w:after="0" w:line="240" w:lineRule="auto"/>
              <w:contextualSpacing/>
              <w:textAlignment w:val="auto"/>
              <w:rPr>
                <w:lang w:eastAsia="zh-CN"/>
              </w:rPr>
            </w:pPr>
          </w:p>
        </w:tc>
        <w:tc>
          <w:tcPr>
            <w:tcW w:w="8015" w:type="dxa"/>
          </w:tcPr>
          <w:p w14:paraId="4F965E63"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7ECE9A3" w14:textId="77777777">
        <w:trPr>
          <w:trHeight w:val="90"/>
          <w:jc w:val="center"/>
        </w:trPr>
        <w:tc>
          <w:tcPr>
            <w:tcW w:w="1795" w:type="dxa"/>
          </w:tcPr>
          <w:p w14:paraId="32B870DD" w14:textId="77777777" w:rsidR="008E24B0" w:rsidRDefault="008E24B0" w:rsidP="008E24B0">
            <w:pPr>
              <w:overflowPunct/>
              <w:spacing w:before="0" w:after="0" w:line="240" w:lineRule="auto"/>
              <w:contextualSpacing/>
              <w:textAlignment w:val="auto"/>
              <w:rPr>
                <w:lang w:val="en-US" w:eastAsia="zh-CN"/>
              </w:rPr>
            </w:pPr>
          </w:p>
        </w:tc>
        <w:tc>
          <w:tcPr>
            <w:tcW w:w="8015" w:type="dxa"/>
          </w:tcPr>
          <w:p w14:paraId="68CE93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w:t>
            </w:r>
            <w:r>
              <w:rPr>
                <w:color w:val="000000"/>
                <w:lang w:val="en-US" w:eastAsia="zh-CN"/>
              </w:rPr>
              <w:lastRenderedPageBreak/>
              <w:t>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proofErr w:type="spellStart"/>
            <w:r>
              <w:rPr>
                <w:rFonts w:ascii="Times New Roman" w:eastAsia="SimSun" w:hAnsi="Times New Roman"/>
                <w:color w:val="000000"/>
                <w:sz w:val="20"/>
                <w:szCs w:val="20"/>
                <w:lang w:eastAsia="zh-CN"/>
              </w:rPr>
              <w:t>hether</w:t>
            </w:r>
            <w:proofErr w:type="spellEnd"/>
            <w:r>
              <w:rPr>
                <w:rFonts w:ascii="Times New Roman" w:eastAsia="SimSun"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xml:space="preserve">, according to the number of antenna </w:t>
            </w:r>
            <w:r>
              <w:rPr>
                <w:b/>
                <w:bCs/>
                <w:i/>
                <w:iCs/>
                <w:strike/>
                <w:color w:val="FF0000"/>
                <w:sz w:val="22"/>
                <w:szCs w:val="22"/>
                <w:highlight w:val="yellow"/>
              </w:rPr>
              <w:lastRenderedPageBreak/>
              <w:t>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these feasibility </w:t>
            </w:r>
            <w:proofErr w:type="gramStart"/>
            <w:r>
              <w:rPr>
                <w:color w:val="000000"/>
                <w:lang w:val="en-US" w:eastAsia="zh-CN"/>
              </w:rPr>
              <w:t>study..</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lastRenderedPageBreak/>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4B2806" w14:paraId="74CE774B" w14:textId="77777777">
        <w:trPr>
          <w:trHeight w:val="90"/>
          <w:jc w:val="center"/>
        </w:trPr>
        <w:tc>
          <w:tcPr>
            <w:tcW w:w="1795" w:type="dxa"/>
          </w:tcPr>
          <w:p w14:paraId="4CDD6809"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64ED0B11" w14:textId="77777777" w:rsidR="004B2806" w:rsidRDefault="004B2806" w:rsidP="0082140A">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37D37CEE" w14:textId="77777777" w:rsidR="004B2806" w:rsidRDefault="004B2806" w:rsidP="0082140A">
            <w:pPr>
              <w:overflowPunct/>
              <w:spacing w:after="0" w:line="240" w:lineRule="auto"/>
              <w:contextualSpacing/>
              <w:textAlignment w:val="auto"/>
              <w:rPr>
                <w:color w:val="000000"/>
                <w:lang w:val="en-US" w:eastAsia="zh-CN"/>
              </w:rPr>
            </w:pPr>
          </w:p>
        </w:tc>
      </w:tr>
      <w:tr w:rsidR="004B2806" w14:paraId="51C7E9C9" w14:textId="77777777">
        <w:trPr>
          <w:trHeight w:val="90"/>
          <w:jc w:val="center"/>
        </w:trPr>
        <w:tc>
          <w:tcPr>
            <w:tcW w:w="1795" w:type="dxa"/>
          </w:tcPr>
          <w:p w14:paraId="62BA31DC"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1C17A2A9" w14:textId="77777777" w:rsidR="004B2806" w:rsidRDefault="004B2806" w:rsidP="0082140A">
            <w:pPr>
              <w:overflowPunct/>
              <w:spacing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w:t>
            </w:r>
            <w:r>
              <w:rPr>
                <w:color w:val="000000"/>
                <w:lang w:val="en-US" w:eastAsia="zh-CN"/>
              </w:rPr>
              <w:lastRenderedPageBreak/>
              <w:t xml:space="preserve">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w:t>
            </w:r>
            <w:proofErr w:type="gramStart"/>
            <w:r>
              <w:rPr>
                <w:color w:val="000000"/>
                <w:lang w:val="en-US" w:eastAsia="zh-CN"/>
              </w:rPr>
              <w:t>i.e.</w:t>
            </w:r>
            <w:proofErr w:type="gramEnd"/>
            <w:r>
              <w:rPr>
                <w:color w:val="000000"/>
                <w:lang w:val="en-US" w:eastAsia="zh-CN"/>
              </w:rPr>
              <w:t xml:space="preserv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92367C" w14:paraId="14B0DFA8" w14:textId="77777777">
        <w:trPr>
          <w:trHeight w:val="90"/>
          <w:jc w:val="center"/>
        </w:trPr>
        <w:tc>
          <w:tcPr>
            <w:tcW w:w="1795" w:type="dxa"/>
          </w:tcPr>
          <w:p w14:paraId="3E358F1E" w14:textId="77777777" w:rsidR="0092367C" w:rsidRDefault="0092367C" w:rsidP="0082140A">
            <w:pPr>
              <w:overflowPunct/>
              <w:spacing w:after="0" w:line="240" w:lineRule="auto"/>
              <w:contextualSpacing/>
              <w:textAlignment w:val="auto"/>
              <w:rPr>
                <w:color w:val="000000"/>
                <w:lang w:val="en-US" w:eastAsia="zh-CN"/>
              </w:rPr>
            </w:pPr>
          </w:p>
        </w:tc>
        <w:tc>
          <w:tcPr>
            <w:tcW w:w="8015" w:type="dxa"/>
          </w:tcPr>
          <w:p w14:paraId="27C03B54" w14:textId="77777777" w:rsidR="0092367C" w:rsidRDefault="0092367C" w:rsidP="0082140A">
            <w:pPr>
              <w:overflowPunct/>
              <w:spacing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lastRenderedPageBreak/>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w:t>
            </w:r>
            <w:r>
              <w:rPr>
                <w:i/>
                <w:iCs/>
                <w:lang w:val="en-US"/>
              </w:rPr>
              <w:lastRenderedPageBreak/>
              <w:t xml:space="preserve">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lastRenderedPageBreak/>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w:t>
            </w:r>
            <w:r>
              <w:rPr>
                <w:i/>
                <w:iCs/>
                <w:color w:val="000000"/>
                <w:lang w:val="en-US"/>
              </w:rPr>
              <w:lastRenderedPageBreak/>
              <w:t xml:space="preserve">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w:t>
            </w:r>
            <w:r>
              <w:rPr>
                <w:i/>
                <w:iCs/>
                <w:color w:val="000000"/>
                <w:szCs w:val="20"/>
              </w:rPr>
              <w:lastRenderedPageBreak/>
              <w:t xml:space="preserve">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 xml:space="preserve">Qualcomm </w:t>
            </w:r>
            <w:r>
              <w:rPr>
                <w:b/>
                <w:bCs/>
              </w:rPr>
              <w:lastRenderedPageBreak/>
              <w:t>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CA90" w14:textId="77777777" w:rsidR="00C3712C" w:rsidRDefault="00C3712C">
      <w:pPr>
        <w:spacing w:after="0" w:line="240" w:lineRule="auto"/>
      </w:pPr>
      <w:r>
        <w:separator/>
      </w:r>
    </w:p>
  </w:endnote>
  <w:endnote w:type="continuationSeparator" w:id="0">
    <w:p w14:paraId="27F6B936" w14:textId="77777777" w:rsidR="00C3712C" w:rsidRDefault="00C3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SimHei"/>
    <w:panose1 w:val="020B0604020202020204"/>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D4">
      <w:rPr>
        <w:rStyle w:val="PageNumber"/>
        <w:noProof/>
      </w:rPr>
      <w:t>1</w:t>
    </w:r>
    <w:r>
      <w:rPr>
        <w:rStyle w:val="PageNumber"/>
      </w:rPr>
      <w:fldChar w:fldCharType="end"/>
    </w:r>
  </w:p>
  <w:p w14:paraId="13751902" w14:textId="77777777" w:rsidR="00140ABC" w:rsidRDefault="00140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0EB93335" w:rsidR="00140ABC" w:rsidRDefault="00E9687C">
    <w:pPr>
      <w:pStyle w:val="Footer"/>
      <w:ind w:right="360"/>
    </w:pPr>
    <w:r>
      <w:rPr>
        <w:rStyle w:val="PageNumber"/>
      </w:rPr>
      <w:fldChar w:fldCharType="begin"/>
    </w:r>
    <w:r>
      <w:rPr>
        <w:rStyle w:val="PageNumber"/>
      </w:rPr>
      <w:instrText xml:space="preserve"> PAGE </w:instrText>
    </w:r>
    <w:r>
      <w:rPr>
        <w:rStyle w:val="PageNumber"/>
      </w:rPr>
      <w:fldChar w:fldCharType="separate"/>
    </w:r>
    <w:r w:rsidR="00677481">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7481">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AA09" w14:textId="77777777" w:rsidR="00C3712C" w:rsidRDefault="00C3712C">
      <w:pPr>
        <w:spacing w:after="0" w:line="240" w:lineRule="auto"/>
      </w:pPr>
      <w:r>
        <w:separator/>
      </w:r>
    </w:p>
  </w:footnote>
  <w:footnote w:type="continuationSeparator" w:id="0">
    <w:p w14:paraId="24CF4A77" w14:textId="77777777" w:rsidR="00C3712C" w:rsidRDefault="00C3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1422653">
    <w:abstractNumId w:val="14"/>
  </w:num>
  <w:num w:numId="2" w16cid:durableId="699891227">
    <w:abstractNumId w:val="31"/>
  </w:num>
  <w:num w:numId="3" w16cid:durableId="499928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550238">
    <w:abstractNumId w:val="3"/>
  </w:num>
  <w:num w:numId="5" w16cid:durableId="1315335720">
    <w:abstractNumId w:val="23"/>
  </w:num>
  <w:num w:numId="6" w16cid:durableId="550265987">
    <w:abstractNumId w:val="19"/>
    <w:lvlOverride w:ilvl="0">
      <w:startOverride w:val="1"/>
    </w:lvlOverride>
  </w:num>
  <w:num w:numId="7" w16cid:durableId="781648369">
    <w:abstractNumId w:val="29"/>
  </w:num>
  <w:num w:numId="8" w16cid:durableId="1839806268">
    <w:abstractNumId w:val="9"/>
  </w:num>
  <w:num w:numId="9" w16cid:durableId="864945875">
    <w:abstractNumId w:val="10"/>
  </w:num>
  <w:num w:numId="10" w16cid:durableId="439103700">
    <w:abstractNumId w:val="12"/>
  </w:num>
  <w:num w:numId="11" w16cid:durableId="110365578">
    <w:abstractNumId w:val="16"/>
  </w:num>
  <w:num w:numId="12" w16cid:durableId="1823427333">
    <w:abstractNumId w:val="28"/>
  </w:num>
  <w:num w:numId="13" w16cid:durableId="577639326">
    <w:abstractNumId w:val="17"/>
  </w:num>
  <w:num w:numId="14" w16cid:durableId="127627597">
    <w:abstractNumId w:val="30"/>
  </w:num>
  <w:num w:numId="15" w16cid:durableId="765229185">
    <w:abstractNumId w:val="4"/>
  </w:num>
  <w:num w:numId="16" w16cid:durableId="616837593">
    <w:abstractNumId w:val="6"/>
  </w:num>
  <w:num w:numId="17" w16cid:durableId="1498813060">
    <w:abstractNumId w:val="20"/>
  </w:num>
  <w:num w:numId="18" w16cid:durableId="1450932905">
    <w:abstractNumId w:val="5"/>
  </w:num>
  <w:num w:numId="19" w16cid:durableId="238175113">
    <w:abstractNumId w:val="11"/>
  </w:num>
  <w:num w:numId="20" w16cid:durableId="10187579">
    <w:abstractNumId w:val="1"/>
  </w:num>
  <w:num w:numId="21" w16cid:durableId="936137571">
    <w:abstractNumId w:val="0"/>
  </w:num>
  <w:num w:numId="22" w16cid:durableId="2044673638">
    <w:abstractNumId w:val="7"/>
  </w:num>
  <w:num w:numId="23" w16cid:durableId="1336764301">
    <w:abstractNumId w:val="13"/>
  </w:num>
  <w:num w:numId="24" w16cid:durableId="609092398">
    <w:abstractNumId w:val="25"/>
  </w:num>
  <w:num w:numId="25" w16cid:durableId="207182100">
    <w:abstractNumId w:val="24"/>
  </w:num>
  <w:num w:numId="26" w16cid:durableId="1914191866">
    <w:abstractNumId w:val="2"/>
  </w:num>
  <w:num w:numId="27" w16cid:durableId="630020664">
    <w:abstractNumId w:val="0"/>
  </w:num>
  <w:num w:numId="28" w16cid:durableId="422840861">
    <w:abstractNumId w:val="18"/>
  </w:num>
  <w:num w:numId="29" w16cid:durableId="1557476251">
    <w:abstractNumId w:val="8"/>
  </w:num>
  <w:num w:numId="30" w16cid:durableId="1190143260">
    <w:abstractNumId w:val="11"/>
  </w:num>
  <w:num w:numId="31" w16cid:durableId="1314606333">
    <w:abstractNumId w:val="27"/>
  </w:num>
  <w:num w:numId="32" w16cid:durableId="1079324055">
    <w:abstractNumId w:val="21"/>
  </w:num>
  <w:num w:numId="33" w16cid:durableId="981885000">
    <w:abstractNumId w:val="26"/>
  </w:num>
  <w:num w:numId="34" w16cid:durableId="1895849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7583C2A6-EDAE-4B90-9054-0FC2BC7320EB}">
  <ds:schemaRefs>
    <ds:schemaRef ds:uri="http://schemas.openxmlformats.org/officeDocument/2006/bibliography"/>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TotalTime>
  <Pages>33</Pages>
  <Words>15338</Words>
  <Characters>87431</Characters>
  <Application>Microsoft Office Word</Application>
  <DocSecurity>0</DocSecurity>
  <Lines>728</Lines>
  <Paragraphs>205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102564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Yushu Zhang</cp:lastModifiedBy>
  <cp:revision>2</cp:revision>
  <cp:lastPrinted>2011-11-09T07:49:00Z</cp:lastPrinted>
  <dcterms:created xsi:type="dcterms:W3CDTF">2022-10-11T01:48:00Z</dcterms:created>
  <dcterms:modified xsi:type="dcterms:W3CDTF">2022-10-11T01:48:00Z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