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On the Type-II codebook refinement for CJT mTRP, following legacy (Rel-16 regular eType-II and Rel-17 PS FeType-II),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eType-II, and per Rel-17 specification for refinement based on Rel-17 PS FeType-II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eType-II: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FeType-II: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77777777" w:rsidR="00176C2E" w:rsidRDefault="00176C2E"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44624849" w:rsidR="00305E80" w:rsidRPr="004702D9" w:rsidRDefault="005A0E35" w:rsidP="005A0E35">
            <w:pPr>
              <w:widowControl w:val="0"/>
              <w:snapToGrid w:val="0"/>
              <w:rPr>
                <w:b/>
                <w:sz w:val="18"/>
                <w:szCs w:val="18"/>
                <w:lang w:val="en-GB"/>
              </w:rPr>
            </w:pPr>
            <w:r>
              <w:rPr>
                <w:b/>
                <w:sz w:val="18"/>
                <w:szCs w:val="18"/>
                <w:lang w:val="en-GB"/>
              </w:rPr>
              <w:t>{Added later once a proposal is added}</w:t>
            </w:r>
          </w:p>
        </w:tc>
      </w:tr>
      <w:tr w:rsidR="004221B6" w14:paraId="237FF988"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mTRP, following legacy (Rel-16 regular eType-II and Rel-17 PS FeType-II),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w:t>
            </w:r>
            <w:r w:rsidRPr="00546A6E">
              <w:rPr>
                <w:rFonts w:ascii="Times" w:eastAsia="Batang" w:hAnsi="Times" w:cs="Times"/>
                <w:sz w:val="16"/>
                <w:szCs w:val="20"/>
                <w:highlight w:val="yellow"/>
                <w:lang w:val="en-GB" w:eastAsia="en-US"/>
              </w:rPr>
              <w:lastRenderedPageBreak/>
              <w:t>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77777777" w:rsidR="002E7192" w:rsidRDefault="002E7192" w:rsidP="00322938">
            <w:pPr>
              <w:widowControl w:val="0"/>
              <w:snapToGrid w:val="0"/>
              <w:jc w:val="both"/>
              <w:rPr>
                <w:rFonts w:eastAsia="Batang"/>
                <w:sz w:val="18"/>
                <w:szCs w:val="18"/>
                <w:lang w:val="en-GB" w:eastAsia="en-US"/>
              </w:rPr>
            </w:pPr>
          </w:p>
          <w:p w14:paraId="5F2FE938" w14:textId="313A7F29"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B3228" w14:textId="31946A9D" w:rsidR="004221B6" w:rsidRPr="004702D9" w:rsidRDefault="00E97051" w:rsidP="00305E80">
            <w:pPr>
              <w:widowControl w:val="0"/>
              <w:snapToGrid w:val="0"/>
              <w:rPr>
                <w:b/>
                <w:sz w:val="18"/>
                <w:szCs w:val="18"/>
                <w:lang w:val="en-GB"/>
              </w:rPr>
            </w:pPr>
            <w:r>
              <w:rPr>
                <w:b/>
                <w:sz w:val="18"/>
                <w:szCs w:val="18"/>
                <w:lang w:val="en-GB"/>
              </w:rPr>
              <w:lastRenderedPageBreak/>
              <w:t>{Added later once a proposal is added}</w:t>
            </w:r>
          </w:p>
        </w:tc>
      </w:tr>
      <w:tr w:rsidR="00F07552" w14:paraId="29E32C82"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mTRP,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p</w:t>
            </w:r>
            <w:r w:rsidRPr="00F07552">
              <w:rPr>
                <w:rFonts w:eastAsia="Batang"/>
                <w:sz w:val="18"/>
                <w:szCs w:val="18"/>
                <w:vertAlign w:val="subscript"/>
                <w:lang w:val="en-GB"/>
              </w:rPr>
              <w:t>v</w:t>
            </w:r>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B1CF08F" w14:textId="26A6B14D"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 xml:space="preserve">Huawei/HiSi, </w:t>
            </w:r>
            <w:r>
              <w:rPr>
                <w:sz w:val="18"/>
                <w:szCs w:val="18"/>
                <w:lang w:val="en-GB"/>
              </w:rPr>
              <w:t xml:space="preserve">Qualcomm, Nokia/NSB, Intel, AT&amp;T, Ericsson, </w:t>
            </w:r>
            <w:r>
              <w:rPr>
                <w:rFonts w:eastAsia="Batang"/>
                <w:sz w:val="18"/>
                <w:szCs w:val="18"/>
                <w:lang w:val="en-GB"/>
              </w:rPr>
              <w:t>Samsung,</w:t>
            </w:r>
          </w:p>
          <w:p w14:paraId="2EBECF5B" w14:textId="77777777" w:rsidR="00F07552" w:rsidRDefault="00F07552" w:rsidP="00305E80">
            <w:pPr>
              <w:widowControl w:val="0"/>
              <w:snapToGrid w:val="0"/>
              <w:rPr>
                <w:b/>
                <w:sz w:val="18"/>
                <w:szCs w:val="18"/>
                <w:lang w:val="en-GB"/>
              </w:rPr>
            </w:pPr>
          </w:p>
          <w:p w14:paraId="65A945AF" w14:textId="39230B23" w:rsidR="00F07552" w:rsidRPr="004702D9" w:rsidRDefault="00F07552" w:rsidP="00305E80">
            <w:pPr>
              <w:widowControl w:val="0"/>
              <w:snapToGrid w:val="0"/>
              <w:rPr>
                <w:b/>
                <w:sz w:val="18"/>
                <w:szCs w:val="18"/>
                <w:lang w:val="en-GB"/>
              </w:rPr>
            </w:pPr>
            <w:r>
              <w:rPr>
                <w:b/>
                <w:sz w:val="18"/>
                <w:szCs w:val="18"/>
                <w:lang w:val="en-GB"/>
              </w:rPr>
              <w:t xml:space="preserve">Not support: </w:t>
            </w:r>
            <w:r w:rsidRPr="00F07552">
              <w:rPr>
                <w:sz w:val="18"/>
                <w:szCs w:val="18"/>
                <w:lang w:val="en-GB"/>
              </w:rPr>
              <w:t>[ZTE], [DOCOMO]</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4437FD4D" w:rsidR="00604879" w:rsidRPr="00814711" w:rsidRDefault="002E70AF" w:rsidP="00604879">
            <w:pPr>
              <w:snapToGrid w:val="0"/>
              <w:rPr>
                <w:rFonts w:eastAsiaTheme="minorEastAsia"/>
                <w:sz w:val="18"/>
                <w:szCs w:val="18"/>
                <w:lang w:eastAsia="zh-CN"/>
              </w:rPr>
            </w:pPr>
            <w:r>
              <w:rPr>
                <w:rFonts w:eastAsiaTheme="minorEastAsia"/>
                <w:sz w:val="18"/>
                <w:szCs w:val="18"/>
                <w:lang w:eastAsia="zh-CN"/>
              </w:rPr>
              <w:t>V</w:t>
            </w:r>
            <w:r w:rsidR="00604879">
              <w:rPr>
                <w:rFonts w:eastAsiaTheme="minorEastAsia"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β=0.25. Therefore, we think the value of Beta needs to be further reduced to cover the lower payload range, e.g.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(Ltot)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2E70AF"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462D63E4" w:rsidR="002E70AF" w:rsidRDefault="002E70AF" w:rsidP="002E70AF">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5DF7C5" w14:textId="77777777" w:rsidR="002E70AF" w:rsidRDefault="002E70AF" w:rsidP="002E70AF">
            <w:pPr>
              <w:widowControl w:val="0"/>
              <w:snapToGrid w:val="0"/>
              <w:rPr>
                <w:rFonts w:eastAsia="SimSun"/>
                <w:b/>
                <w:bCs/>
                <w:sz w:val="18"/>
                <w:szCs w:val="18"/>
                <w:lang w:eastAsia="zh-CN"/>
              </w:rPr>
            </w:pPr>
            <w:r w:rsidRPr="00317CE6">
              <w:rPr>
                <w:rFonts w:eastAsia="SimSun"/>
                <w:b/>
                <w:bCs/>
                <w:sz w:val="18"/>
                <w:szCs w:val="18"/>
                <w:lang w:eastAsia="zh-CN"/>
              </w:rPr>
              <w:t>Issue 1.4</w:t>
            </w:r>
          </w:p>
          <w:p w14:paraId="6DF72784" w14:textId="77777777" w:rsidR="002E70AF" w:rsidRPr="008A31B7" w:rsidRDefault="002E70AF" w:rsidP="002E70AF">
            <w:pPr>
              <w:pStyle w:val="ListParagraph"/>
              <w:widowControl w:val="0"/>
              <w:numPr>
                <w:ilvl w:val="0"/>
                <w:numId w:val="28"/>
              </w:numPr>
              <w:snapToGrid w:val="0"/>
              <w:rPr>
                <w:bCs/>
                <w:sz w:val="18"/>
                <w:szCs w:val="18"/>
                <w:lang w:eastAsia="zh-CN"/>
              </w:rPr>
            </w:pPr>
            <w:r w:rsidRPr="008A31B7">
              <w:rPr>
                <w:bCs/>
                <w:sz w:val="18"/>
                <w:szCs w:val="18"/>
                <w:lang w:eastAsia="zh-CN"/>
              </w:rPr>
              <w:t xml:space="preserve">(N1,N2,O1,O2): </w:t>
            </w:r>
            <w:r>
              <w:rPr>
                <w:bCs/>
                <w:sz w:val="18"/>
                <w:szCs w:val="18"/>
                <w:lang w:eastAsia="zh-CN"/>
              </w:rPr>
              <w:t>prefer reusing legacy values</w:t>
            </w:r>
          </w:p>
          <w:p w14:paraId="3DB3E2D2" w14:textId="77777777" w:rsidR="002E70AF" w:rsidRDefault="002E70AF" w:rsidP="002E70AF">
            <w:pPr>
              <w:pStyle w:val="ListParagraph"/>
              <w:widowControl w:val="0"/>
              <w:numPr>
                <w:ilvl w:val="0"/>
                <w:numId w:val="28"/>
              </w:numPr>
              <w:snapToGrid w:val="0"/>
              <w:rPr>
                <w:bCs/>
                <w:sz w:val="18"/>
                <w:szCs w:val="18"/>
                <w:lang w:eastAsia="zh-CN"/>
              </w:rPr>
            </w:pPr>
            <w:r>
              <w:rPr>
                <w:bCs/>
                <w:sz w:val="18"/>
                <w:szCs w:val="18"/>
                <w:lang w:eastAsia="zh-CN"/>
              </w:rPr>
              <w:t xml:space="preserve">(Mv, pv):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considered, e.g.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39117379" w14:textId="77777777" w:rsidR="002E70AF" w:rsidRDefault="002E70AF" w:rsidP="002E70AF">
            <w:pPr>
              <w:pStyle w:val="ListParagraph"/>
              <w:widowControl w:val="0"/>
              <w:numPr>
                <w:ilvl w:val="1"/>
                <w:numId w:val="28"/>
              </w:numPr>
              <w:snapToGrid w:val="0"/>
              <w:rPr>
                <w:bCs/>
                <w:sz w:val="18"/>
                <w:szCs w:val="18"/>
                <w:lang w:eastAsia="zh-CN"/>
              </w:rPr>
            </w:pPr>
            <w:r>
              <w:rPr>
                <w:bCs/>
                <w:sz w:val="18"/>
                <w:szCs w:val="18"/>
                <w:lang w:eastAsia="zh-CN"/>
              </w:rPr>
              <w:t>R16-based: Mv=2,3,4</w:t>
            </w:r>
          </w:p>
          <w:p w14:paraId="6D87B2FC" w14:textId="77777777" w:rsidR="002E70AF" w:rsidRDefault="002E70AF" w:rsidP="002E70AF">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09EA5913" w14:textId="77777777" w:rsidR="002E70AF" w:rsidRPr="008A31B7" w:rsidRDefault="002E70AF" w:rsidP="002E70AF">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7E67D430" w14:textId="77777777" w:rsidR="002E70AF" w:rsidRDefault="002E70AF" w:rsidP="002E70AF">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70442EAB" w14:textId="77777777" w:rsidR="002E70AF" w:rsidRDefault="002E70AF" w:rsidP="002E70AF">
            <w:pPr>
              <w:widowControl w:val="0"/>
              <w:snapToGrid w:val="0"/>
              <w:rPr>
                <w:rFonts w:eastAsia="SimSun"/>
                <w:bCs/>
                <w:sz w:val="18"/>
                <w:szCs w:val="18"/>
                <w:lang w:eastAsia="zh-CN"/>
              </w:rPr>
            </w:pPr>
          </w:p>
          <w:p w14:paraId="02BF526E" w14:textId="77777777" w:rsidR="002E70AF" w:rsidRDefault="002E70AF" w:rsidP="002E70AF">
            <w:pPr>
              <w:widowControl w:val="0"/>
              <w:snapToGrid w:val="0"/>
              <w:rPr>
                <w:rFonts w:eastAsia="SimSun"/>
                <w:b/>
                <w:bCs/>
                <w:sz w:val="18"/>
                <w:szCs w:val="18"/>
                <w:lang w:eastAsia="zh-CN"/>
              </w:rPr>
            </w:pPr>
            <w:r>
              <w:rPr>
                <w:rFonts w:eastAsia="SimSun"/>
                <w:b/>
                <w:bCs/>
                <w:sz w:val="18"/>
                <w:szCs w:val="18"/>
                <w:lang w:eastAsia="zh-CN"/>
              </w:rPr>
              <w:t>Proposal 1.I.2</w:t>
            </w:r>
          </w:p>
          <w:p w14:paraId="00CA06A1" w14:textId="77777777" w:rsidR="002E70AF" w:rsidRPr="00317CE6" w:rsidRDefault="002E70AF" w:rsidP="002E70AF">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616CF899" w14:textId="77777777" w:rsidR="002E70AF" w:rsidRDefault="002E70AF" w:rsidP="002E70AF">
            <w:pPr>
              <w:widowControl w:val="0"/>
              <w:snapToGrid w:val="0"/>
              <w:rPr>
                <w:rFonts w:eastAsia="SimSun"/>
                <w:bCs/>
                <w:sz w:val="18"/>
                <w:szCs w:val="18"/>
                <w:lang w:eastAsia="zh-CN"/>
              </w:rPr>
            </w:pPr>
          </w:p>
          <w:p w14:paraId="117C3C18" w14:textId="0B3EA948" w:rsidR="002E70AF" w:rsidRPr="00DB0187" w:rsidRDefault="002E70AF" w:rsidP="002E70AF">
            <w:pPr>
              <w:widowControl w:val="0"/>
              <w:snapToGrid w:val="0"/>
              <w:rPr>
                <w:bCs/>
                <w:sz w:val="18"/>
                <w:szCs w:val="18"/>
                <w:lang w:eastAsia="zh-CN"/>
              </w:rPr>
            </w:pPr>
          </w:p>
        </w:tc>
      </w:tr>
      <w:tr w:rsidR="00CF1C3C"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48A9A4F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A2ABAA" w14:textId="1ADA6D8E" w:rsidR="00CF1C3C" w:rsidRPr="00AA1B50" w:rsidRDefault="00CF1C3C" w:rsidP="00CF1C3C">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2F2B9E42"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D6A9B" w14:textId="71117B0B" w:rsidR="00CF1C3C" w:rsidRPr="005113BD" w:rsidRDefault="00CF1C3C" w:rsidP="00CF1C3C">
            <w:pPr>
              <w:widowControl w:val="0"/>
              <w:snapToGrid w:val="0"/>
              <w:rPr>
                <w:rFonts w:eastAsia="SimSun"/>
                <w:b/>
                <w:bCs/>
                <w:sz w:val="18"/>
                <w:szCs w:val="18"/>
                <w:lang w:eastAsia="zh-CN"/>
              </w:rPr>
            </w:pP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6FB86DBC"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B9AB3" w14:textId="376318BA" w:rsidR="00CF1C3C" w:rsidRPr="00C215B2" w:rsidRDefault="00CF1C3C" w:rsidP="00CF1C3C">
            <w:pPr>
              <w:pStyle w:val="NormalWeb"/>
              <w:shd w:val="clear" w:color="auto" w:fill="FFFFFF"/>
              <w:spacing w:before="0" w:after="0"/>
              <w:rPr>
                <w:rFonts w:eastAsiaTheme="minorEastAsia"/>
                <w:b/>
                <w:bCs/>
                <w:sz w:val="20"/>
                <w:szCs w:val="20"/>
                <w:u w:val="single"/>
                <w:lang w:eastAsia="zh-CN"/>
              </w:rPr>
            </w:pP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483CD8B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1156C128" w:rsidR="00CF1C3C" w:rsidRPr="001553F8" w:rsidRDefault="00CF1C3C" w:rsidP="00CF1C3C">
            <w:pPr>
              <w:rPr>
                <w:b/>
                <w:bCs/>
                <w:sz w:val="18"/>
                <w:szCs w:val="18"/>
                <w:lang w:eastAsia="zh-CN"/>
              </w:rPr>
            </w:pPr>
          </w:p>
        </w:tc>
      </w:tr>
      <w:tr w:rsidR="00CF1C3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6EA7553A" w:rsidR="00CF1C3C" w:rsidRPr="00611D6E" w:rsidRDefault="00CF1C3C" w:rsidP="00CF1C3C">
            <w:pPr>
              <w:snapToGrid w:val="0"/>
              <w:rPr>
                <w:rFonts w:eastAsiaTheme="minorEastAsia"/>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61540096" w:rsidR="00CF1C3C" w:rsidRPr="00611D6E" w:rsidRDefault="00CF1C3C" w:rsidP="00CF1C3C">
            <w:pPr>
              <w:rPr>
                <w:rFonts w:eastAsia="Malgun Gothic"/>
                <w:b/>
                <w:bCs/>
                <w:sz w:val="18"/>
                <w:szCs w:val="18"/>
                <w:u w:val="single"/>
              </w:rPr>
            </w:pPr>
          </w:p>
        </w:tc>
      </w:tr>
      <w:tr w:rsidR="00CF1C3C"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00307B74"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247D9100" w:rsidR="00CF1C3C" w:rsidRPr="001E2456" w:rsidRDefault="00CF1C3C" w:rsidP="00CF1C3C">
            <w:pPr>
              <w:widowControl w:val="0"/>
              <w:snapToGrid w:val="0"/>
              <w:rPr>
                <w:rFonts w:eastAsia="SimSun"/>
                <w:bCs/>
                <w:sz w:val="18"/>
                <w:szCs w:val="18"/>
                <w:lang w:eastAsia="zh-CN"/>
              </w:rPr>
            </w:pP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5EFCCB6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025D455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2315474E" w:rsidR="00CF1C3C" w:rsidRPr="000A6D9D" w:rsidRDefault="00CF1C3C" w:rsidP="00CF1C3C">
            <w:pPr>
              <w:widowControl w:val="0"/>
              <w:snapToGrid w:val="0"/>
              <w:jc w:val="both"/>
              <w:rPr>
                <w:rFonts w:eastAsia="SimSun"/>
                <w:bCs/>
                <w:color w:val="3333FF"/>
                <w:sz w:val="18"/>
                <w:szCs w:val="18"/>
                <w:lang w:eastAsia="zh-CN"/>
              </w:rPr>
            </w:pP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4F3AEC4F" w:rsidR="00CF1C3C" w:rsidRPr="00E31C38"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CF1C3C" w:rsidRPr="00F768DC" w:rsidRDefault="00CF1C3C" w:rsidP="00CF1C3C">
            <w:pPr>
              <w:widowControl w:val="0"/>
              <w:snapToGrid w:val="0"/>
              <w:rPr>
                <w:b/>
                <w:sz w:val="18"/>
                <w:szCs w:val="18"/>
                <w:lang w:eastAsia="zh-CN"/>
              </w:rPr>
            </w:pPr>
          </w:p>
        </w:tc>
      </w:tr>
      <w:tr w:rsidR="00CF1C3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22885F48"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8A3EBE" w14:textId="67F7C8A1" w:rsidR="00CF1C3C" w:rsidRPr="00E94DB3" w:rsidRDefault="00CF1C3C" w:rsidP="00CF1C3C">
            <w:pPr>
              <w:widowControl w:val="0"/>
              <w:snapToGrid w:val="0"/>
              <w:rPr>
                <w:rFonts w:ascii="Times" w:eastAsia="Batang" w:hAnsi="Times" w:cs="Times"/>
                <w:b/>
                <w:bCs/>
                <w:sz w:val="18"/>
                <w:szCs w:val="18"/>
                <w:u w:val="single"/>
                <w:lang w:val="en-GB"/>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2" w:name="_Hlk116308485"/>
            <w:r>
              <w:rPr>
                <w:b/>
                <w:sz w:val="18"/>
                <w:szCs w:val="18"/>
              </w:rPr>
              <w:lastRenderedPageBreak/>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Support (equal priority for) both Rel-16 eType-II and Rel-17 FeType-II:</w:t>
            </w:r>
            <w:r>
              <w:rPr>
                <w:sz w:val="18"/>
                <w:szCs w:val="18"/>
                <w:lang w:val="en-GB"/>
              </w:rPr>
              <w:t xml:space="preserve"> Huawei/HiSi, ZTE (Rel-16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5AEFB74C"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Apple, DOCOMO, Spreadtrum</w:t>
            </w:r>
            <w:r w:rsidR="00C15312">
              <w:rPr>
                <w:sz w:val="18"/>
                <w:szCs w:val="18"/>
                <w:lang w:val="en-GB" w:eastAsia="zh-CN"/>
              </w:rPr>
              <w:t>, Qualcomm</w:t>
            </w:r>
            <w:r w:rsidR="006E1B69">
              <w:rPr>
                <w:sz w:val="18"/>
                <w:szCs w:val="18"/>
                <w:lang w:val="en-GB" w:eastAsia="zh-CN"/>
              </w:rPr>
              <w:t>, Lenovo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is gNB-configured via higher-layer signaling:</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Alt1. No rotation factor</w:t>
            </w:r>
          </w:p>
          <w:p w14:paraId="2A232F58" w14:textId="5197093E"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Alt2. A common rotation factor is selected for all SD basis vector</w:t>
            </w:r>
          </w:p>
          <w:p w14:paraId="2A4A75CD" w14:textId="281F0C4F" w:rsidR="00E01372" w:rsidRDefault="00E01372" w:rsidP="008B1AF3">
            <w:pPr>
              <w:pStyle w:val="ListParagraph"/>
              <w:widowControl w:val="0"/>
              <w:numPr>
                <w:ilvl w:val="1"/>
                <w:numId w:val="26"/>
              </w:numPr>
              <w:snapToGrid w:val="0"/>
              <w:spacing w:after="0" w:line="240" w:lineRule="auto"/>
              <w:jc w:val="both"/>
              <w:rPr>
                <w:sz w:val="18"/>
                <w:szCs w:val="18"/>
              </w:rPr>
            </w:pPr>
            <w:r>
              <w:rPr>
                <w:sz w:val="18"/>
                <w:szCs w:val="18"/>
              </w:rPr>
              <w:t>FFS: Supported values of rotation factor</w:t>
            </w:r>
          </w:p>
          <w:p w14:paraId="25946E73" w14:textId="080E4110"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Alt3. A rotation factor is select for each SD basis vector</w:t>
            </w:r>
          </w:p>
          <w:p w14:paraId="25E2C49A" w14:textId="7760B2B2" w:rsidR="00E01372" w:rsidRPr="00492371" w:rsidRDefault="00E01372" w:rsidP="008B1AF3">
            <w:pPr>
              <w:pStyle w:val="ListParagraph"/>
              <w:widowControl w:val="0"/>
              <w:numPr>
                <w:ilvl w:val="1"/>
                <w:numId w:val="26"/>
              </w:numPr>
              <w:snapToGrid w:val="0"/>
              <w:spacing w:after="0" w:line="240" w:lineRule="auto"/>
              <w:jc w:val="both"/>
              <w:rPr>
                <w:sz w:val="18"/>
                <w:szCs w:val="18"/>
              </w:rPr>
            </w:pPr>
            <w:r>
              <w:rPr>
                <w:sz w:val="18"/>
                <w:szCs w:val="18"/>
              </w:rPr>
              <w:t>FSS: Supported values of rotation factor</w:t>
            </w:r>
          </w:p>
          <w:p w14:paraId="31447CE6" w14:textId="2740EE90" w:rsidR="004346B9" w:rsidRPr="0057090F" w:rsidRDefault="004346B9" w:rsidP="00030141">
            <w:pPr>
              <w:widowControl w:val="0"/>
              <w:snapToGrid w:val="0"/>
              <w:jc w:val="both"/>
              <w:rPr>
                <w:sz w:val="18"/>
                <w:szCs w:val="16"/>
                <w:lang w:val="en-GB" w:eastAsia="zh-CN"/>
              </w:rPr>
            </w:pPr>
          </w:p>
          <w:p w14:paraId="1DB0501D" w14:textId="6D0AFFA8"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t>Proposal 2.D.3</w:t>
            </w:r>
            <w:r w:rsidR="00CD1244">
              <w:rPr>
                <w:b/>
                <w:sz w:val="18"/>
                <w:szCs w:val="18"/>
                <w:lang w:val="en-GB"/>
              </w:rPr>
              <w:t>:</w:t>
            </w:r>
          </w:p>
          <w:p w14:paraId="6187C479" w14:textId="024C707E"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341AFD5" w:rsidR="00AD4FF4" w:rsidRPr="00544527" w:rsidRDefault="00AD4FF4"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D572F2" w:rsidRDefault="00D572F2" w:rsidP="008B1AF3">
            <w:pPr>
              <w:numPr>
                <w:ilvl w:val="0"/>
                <w:numId w:val="17"/>
              </w:numPr>
              <w:suppressAutoHyphens w:val="0"/>
              <w:snapToGrid w:val="0"/>
              <w:rPr>
                <w:rFonts w:eastAsia="Times New Roman"/>
                <w:sz w:val="16"/>
                <w:szCs w:val="20"/>
                <w:lang w:val="en-GB" w:eastAsia="en-US"/>
              </w:rPr>
            </w:pPr>
            <w:r w:rsidRPr="00D572F2">
              <w:rPr>
                <w:rFonts w:eastAsia="Times New Roman"/>
                <w:sz w:val="16"/>
                <w:szCs w:val="20"/>
                <w:lang w:val="en-GB" w:eastAsia="en-US"/>
              </w:rPr>
              <w:t xml:space="preserve">The number of selected DD basis vector (denoted as </w:t>
            </w:r>
            <w:r w:rsidRPr="00D572F2">
              <w:rPr>
                <w:rFonts w:eastAsia="Times New Roman"/>
                <w:i/>
                <w:iCs/>
                <w:sz w:val="16"/>
                <w:szCs w:val="20"/>
                <w:lang w:val="en-GB" w:eastAsia="en-US"/>
              </w:rPr>
              <w:t>Q</w:t>
            </w:r>
            <w:r w:rsidRPr="00D572F2">
              <w:rPr>
                <w:rFonts w:eastAsia="Times New Roman"/>
                <w:sz w:val="16"/>
                <w:szCs w:val="20"/>
                <w:lang w:val="en-GB" w:eastAsia="en-US"/>
              </w:rPr>
              <w:t xml:space="preserve">) is layer-common </w:t>
            </w:r>
          </w:p>
          <w:p w14:paraId="7E95DAD6" w14:textId="77777777" w:rsidR="00D572F2" w:rsidRDefault="00D572F2" w:rsidP="00D572F2">
            <w:pPr>
              <w:snapToGrid w:val="0"/>
              <w:rPr>
                <w:rFonts w:ascii="Times" w:eastAsia="Batang" w:hAnsi="Times" w:cs="Times"/>
                <w:sz w:val="16"/>
                <w:szCs w:val="20"/>
                <w:lang w:val="en-GB" w:eastAsia="en-US"/>
              </w:rPr>
            </w:pPr>
          </w:p>
          <w:p w14:paraId="0560944F" w14:textId="0B9A2E9D"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FACC802" w14:textId="02940069" w:rsidR="00D572F2" w:rsidRDefault="00D572F2" w:rsidP="00D572F2">
            <w:pPr>
              <w:widowControl w:val="0"/>
              <w:snapToGrid w:val="0"/>
              <w:rPr>
                <w:b/>
                <w:sz w:val="18"/>
                <w:szCs w:val="18"/>
                <w:lang w:val="en-GB"/>
              </w:rPr>
            </w:pPr>
            <w:r>
              <w:rPr>
                <w:b/>
                <w:sz w:val="18"/>
                <w:szCs w:val="18"/>
                <w:lang w:val="en-GB"/>
              </w:rPr>
              <w:t>{Added later once a proposal is added}</w:t>
            </w: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t xml:space="preserve">On the CSI reporting and measurement for the Rel-18 Type-II codebook refinement for high/medium velocities, when UE-side prediction is assumed, support UE “predicting” </w:t>
            </w:r>
            <w:r w:rsidRPr="004346B9">
              <w:rPr>
                <w:rFonts w:eastAsia="SimSun"/>
                <w:sz w:val="16"/>
                <w:szCs w:val="20"/>
                <w:lang w:val="en-GB" w:eastAsia="en-US"/>
              </w:rPr>
              <w:lastRenderedPageBreak/>
              <w:t xml:space="preserve">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r w:rsidRPr="004346B9">
              <w:rPr>
                <w:rFonts w:eastAsia="Malgun Gothic"/>
                <w:i/>
                <w:iCs/>
                <w:sz w:val="16"/>
                <w:szCs w:val="20"/>
                <w:lang w:val="en-GB"/>
              </w:rPr>
              <w:t>n</w:t>
            </w:r>
            <w:r w:rsidRPr="004346B9">
              <w:rPr>
                <w:rFonts w:eastAsia="Malgun Gothic"/>
                <w:i/>
                <w:iCs/>
                <w:sz w:val="16"/>
                <w:szCs w:val="20"/>
                <w:vertAlign w:val="subscript"/>
                <w:lang w:val="en-GB"/>
              </w:rPr>
              <w:t>CSI,ref</w:t>
            </w:r>
            <w:r w:rsidRPr="004346B9">
              <w:rPr>
                <w:rFonts w:eastAsia="Malgun Gothic"/>
                <w:sz w:val="16"/>
                <w:szCs w:val="20"/>
                <w:lang w:val="en-GB"/>
              </w:rPr>
              <w:t xml:space="preserve"> ) and slot (</w:t>
            </w:r>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UE optional.</w:t>
            </w:r>
          </w:p>
          <w:p w14:paraId="3545FF82" w14:textId="77777777" w:rsidR="00D572F2" w:rsidRDefault="00D572F2"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66EFE1EF" w:rsidR="00D572F2" w:rsidRDefault="00D572F2" w:rsidP="00D572F2">
            <w:pPr>
              <w:widowControl w:val="0"/>
              <w:snapToGrid w:val="0"/>
              <w:rPr>
                <w:b/>
                <w:sz w:val="18"/>
                <w:szCs w:val="18"/>
                <w:lang w:val="en-GB"/>
              </w:rPr>
            </w:pPr>
            <w:r>
              <w:rPr>
                <w:b/>
                <w:sz w:val="18"/>
                <w:szCs w:val="18"/>
                <w:lang w:val="en-GB"/>
              </w:rPr>
              <w:lastRenderedPageBreak/>
              <w:t>{Added later once a proposal is added}</w:t>
            </w:r>
          </w:p>
        </w:tc>
      </w:tr>
      <w:bookmarkEnd w:id="2"/>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eType-II over Rel-17 </w:t>
            </w:r>
            <w:r w:rsidR="005E57EA">
              <w:rPr>
                <w:rFonts w:eastAsia="SimSun"/>
                <w:sz w:val="18"/>
                <w:szCs w:val="18"/>
                <w:lang w:eastAsia="zh-CN"/>
              </w:rPr>
              <w:t xml:space="preserve">FeType-II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don’t support proposal 2.A. We support to enhance Rel-16 eType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 xml:space="preserve">CSI-ReportPeriodicityAndOffset ::=  </w:t>
            </w:r>
            <w:r>
              <w:rPr>
                <w:color w:val="993366"/>
              </w:rPr>
              <w:t>CHOICE</w:t>
            </w:r>
            <w:r>
              <w:t xml:space="preserve"> {</w:t>
            </w:r>
          </w:p>
          <w:p w14:paraId="36CB4D93" w14:textId="77777777" w:rsidR="000A588F" w:rsidRDefault="000A588F" w:rsidP="000A588F">
            <w:pPr>
              <w:pStyle w:val="PL"/>
            </w:pPr>
            <w:r>
              <w:lastRenderedPageBreak/>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tDoc, if a common rotation factor is applied to all SD basis vector, its effect is similar to that of nonrotation factor applied to all SD basis vector. The reason is that the phase rotation for the precoder of all subbands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We prefer to down-select to based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for d,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2E70AF"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16CEEACC" w:rsidR="002E70AF" w:rsidRDefault="002E70AF" w:rsidP="002E70AF">
            <w:pPr>
              <w:widowControl w:val="0"/>
              <w:snapToGrid w:val="0"/>
              <w:rPr>
                <w:rFonts w:eastAsia="MS Mincho"/>
                <w:sz w:val="18"/>
                <w:szCs w:val="18"/>
                <w:lang w:eastAsia="ja-JP"/>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123FA5" w14:textId="77777777" w:rsidR="002E70AF" w:rsidRDefault="002E70AF" w:rsidP="002E70AF">
            <w:pPr>
              <w:widowControl w:val="0"/>
              <w:snapToGrid w:val="0"/>
              <w:rPr>
                <w:sz w:val="18"/>
                <w:szCs w:val="18"/>
                <w:lang w:val="en-GB" w:eastAsia="zh-CN"/>
              </w:rPr>
            </w:pPr>
            <w:r w:rsidRPr="00227D72">
              <w:rPr>
                <w:sz w:val="18"/>
                <w:szCs w:val="18"/>
                <w:lang w:val="en-GB" w:eastAsia="zh-CN"/>
              </w:rPr>
              <w:t>Proposal 2.D.3: we support Alt3</w:t>
            </w:r>
          </w:p>
          <w:p w14:paraId="262064E0" w14:textId="77777777" w:rsidR="002E70AF" w:rsidRDefault="002E70AF" w:rsidP="002E70AF">
            <w:pPr>
              <w:widowControl w:val="0"/>
              <w:snapToGrid w:val="0"/>
              <w:rPr>
                <w:sz w:val="18"/>
                <w:szCs w:val="18"/>
                <w:lang w:val="en-GB" w:eastAsia="zh-CN"/>
              </w:rPr>
            </w:pPr>
          </w:p>
          <w:p w14:paraId="43CAA73D" w14:textId="77777777" w:rsidR="002E70AF" w:rsidRPr="00227D72" w:rsidRDefault="002E70AF" w:rsidP="002E70AF">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507E9C09" w14:textId="2C2EE216" w:rsidR="002E70AF" w:rsidRPr="00227D72" w:rsidRDefault="002E70AF" w:rsidP="002E70AF">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2434ED0C" w14:textId="77777777" w:rsidR="002E70AF" w:rsidRPr="00227D72" w:rsidRDefault="002E70AF" w:rsidP="002E70AF">
            <w:pPr>
              <w:widowControl w:val="0"/>
              <w:snapToGrid w:val="0"/>
              <w:rPr>
                <w:sz w:val="18"/>
                <w:szCs w:val="18"/>
                <w:lang w:val="en-GB" w:eastAsia="zh-CN"/>
              </w:rPr>
            </w:pPr>
            <w:r w:rsidRPr="00227D72">
              <w:rPr>
                <w:sz w:val="18"/>
                <w:szCs w:val="18"/>
                <w:lang w:val="en-GB" w:eastAsia="zh-CN"/>
              </w:rPr>
              <w:t>Issue 2.5</w:t>
            </w:r>
          </w:p>
          <w:p w14:paraId="1D76AECB" w14:textId="77777777" w:rsidR="002E70AF" w:rsidRPr="00227D72" w:rsidRDefault="002E70AF" w:rsidP="002E70AF">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0CEBC0BD" w14:textId="6D1C5585" w:rsidR="002E70AF" w:rsidRPr="00915EC5" w:rsidRDefault="002E70AF" w:rsidP="00915EC5">
            <w:pPr>
              <w:pStyle w:val="ListParagraph"/>
              <w:widowControl w:val="0"/>
              <w:numPr>
                <w:ilvl w:val="0"/>
                <w:numId w:val="29"/>
              </w:numPr>
              <w:rPr>
                <w:rFonts w:eastAsiaTheme="minorEastAsia"/>
                <w:b/>
                <w:color w:val="3333FF"/>
                <w:sz w:val="18"/>
                <w:szCs w:val="18"/>
                <w:lang w:val="en-GB"/>
              </w:rPr>
            </w:pPr>
            <w:r w:rsidRPr="00915EC5">
              <w:rPr>
                <w:sz w:val="18"/>
                <w:szCs w:val="18"/>
                <w:lang w:val="en-GB" w:eastAsia="zh-CN"/>
              </w:rPr>
              <w:t>Following frequency domain, W_CSI = N4/x, where N4 (total number of slots) and x (DD/TD unit size) are configured.</w:t>
            </w:r>
          </w:p>
        </w:tc>
      </w:tr>
      <w:tr w:rsidR="003D2B3B"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759E7C57" w:rsidR="003D2B3B" w:rsidRDefault="003D2B3B" w:rsidP="003D2B3B">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FE09BB1" w14:textId="4F366A72" w:rsidR="003D2B3B" w:rsidRDefault="003D2B3B" w:rsidP="003D2B3B">
            <w:pPr>
              <w:rPr>
                <w:rFonts w:eastAsiaTheme="minorEastAsia"/>
                <w:sz w:val="18"/>
                <w:szCs w:val="18"/>
              </w:rPr>
            </w:pPr>
            <w:bookmarkStart w:id="3" w:name="_GoBack"/>
            <w:bookmarkEnd w:id="3"/>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2E0CADE1" w:rsidR="003D2B3B" w:rsidRDefault="003D2B3B" w:rsidP="003D2B3B">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5C150925" w:rsidR="003D2B3B" w:rsidRPr="008467A7" w:rsidRDefault="003D2B3B" w:rsidP="003D2B3B">
            <w:pPr>
              <w:widowControl w:val="0"/>
              <w:snapToGrid w:val="0"/>
              <w:rPr>
                <w:rFonts w:eastAsiaTheme="minorEastAsia"/>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lastRenderedPageBreak/>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BFF64" w14:textId="77777777" w:rsidR="00304EC1" w:rsidRDefault="00304EC1" w:rsidP="00BC19F2">
      <w:r>
        <w:separator/>
      </w:r>
    </w:p>
  </w:endnote>
  <w:endnote w:type="continuationSeparator" w:id="0">
    <w:p w14:paraId="3FD368DD" w14:textId="77777777" w:rsidR="00304EC1" w:rsidRDefault="00304EC1" w:rsidP="00BC19F2">
      <w:r>
        <w:continuationSeparator/>
      </w:r>
    </w:p>
  </w:endnote>
  <w:endnote w:type="continuationNotice" w:id="1">
    <w:p w14:paraId="15D8031F" w14:textId="77777777" w:rsidR="00304EC1" w:rsidRDefault="00304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548EF" w14:textId="77777777" w:rsidR="00304EC1" w:rsidRDefault="00304EC1" w:rsidP="00BC19F2">
      <w:r>
        <w:separator/>
      </w:r>
    </w:p>
  </w:footnote>
  <w:footnote w:type="continuationSeparator" w:id="0">
    <w:p w14:paraId="77CC0B7C" w14:textId="77777777" w:rsidR="00304EC1" w:rsidRDefault="00304EC1" w:rsidP="00BC19F2">
      <w:r>
        <w:continuationSeparator/>
      </w:r>
    </w:p>
  </w:footnote>
  <w:footnote w:type="continuationNotice" w:id="1">
    <w:p w14:paraId="0D60343E" w14:textId="77777777" w:rsidR="00304EC1" w:rsidRDefault="00304EC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212B4"/>
    <w:multiLevelType w:val="hybridMultilevel"/>
    <w:tmpl w:val="CD02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6" w15:restartNumberingAfterBreak="0">
    <w:nsid w:val="59630390"/>
    <w:multiLevelType w:val="hybridMultilevel"/>
    <w:tmpl w:val="B50AE3F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2"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4"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1"/>
  </w:num>
  <w:num w:numId="3">
    <w:abstractNumId w:val="11"/>
  </w:num>
  <w:num w:numId="4">
    <w:abstractNumId w:val="19"/>
  </w:num>
  <w:num w:numId="5">
    <w:abstractNumId w:val="27"/>
  </w:num>
  <w:num w:numId="6">
    <w:abstractNumId w:val="2"/>
  </w:num>
  <w:num w:numId="7">
    <w:abstractNumId w:val="23"/>
  </w:num>
  <w:num w:numId="8">
    <w:abstractNumId w:val="28"/>
  </w:num>
  <w:num w:numId="9">
    <w:abstractNumId w:val="3"/>
  </w:num>
  <w:num w:numId="10">
    <w:abstractNumId w:val="10"/>
  </w:num>
  <w:num w:numId="11">
    <w:abstractNumId w:val="25"/>
  </w:num>
  <w:num w:numId="12">
    <w:abstractNumId w:val="20"/>
  </w:num>
  <w:num w:numId="13">
    <w:abstractNumId w:val="24"/>
  </w:num>
  <w:num w:numId="14">
    <w:abstractNumId w:val="13"/>
  </w:num>
  <w:num w:numId="15">
    <w:abstractNumId w:val="12"/>
  </w:num>
  <w:num w:numId="16">
    <w:abstractNumId w:val="14"/>
  </w:num>
  <w:num w:numId="17">
    <w:abstractNumId w:val="9"/>
  </w:num>
  <w:num w:numId="18">
    <w:abstractNumId w:val="15"/>
  </w:num>
  <w:num w:numId="19">
    <w:abstractNumId w:val="26"/>
  </w:num>
  <w:num w:numId="20">
    <w:abstractNumId w:val="0"/>
  </w:num>
  <w:num w:numId="21">
    <w:abstractNumId w:val="5"/>
  </w:num>
  <w:num w:numId="22">
    <w:abstractNumId w:val="18"/>
  </w:num>
  <w:num w:numId="23">
    <w:abstractNumId w:val="4"/>
  </w:num>
  <w:num w:numId="24">
    <w:abstractNumId w:val="22"/>
  </w:num>
  <w:num w:numId="25">
    <w:abstractNumId w:val="6"/>
  </w:num>
  <w:num w:numId="26">
    <w:abstractNumId w:val="8"/>
  </w:num>
  <w:num w:numId="27">
    <w:abstractNumId w:val="17"/>
  </w:num>
  <w:num w:numId="28">
    <w:abstractNumId w:val="16"/>
  </w:num>
  <w:num w:numId="29">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5E7C"/>
    <w:rsid w:val="000360EE"/>
    <w:rsid w:val="00036272"/>
    <w:rsid w:val="00036889"/>
    <w:rsid w:val="00040ACC"/>
    <w:rsid w:val="000414FF"/>
    <w:rsid w:val="000466CF"/>
    <w:rsid w:val="00047295"/>
    <w:rsid w:val="00051C8A"/>
    <w:rsid w:val="00053E86"/>
    <w:rsid w:val="0005433F"/>
    <w:rsid w:val="00054AFF"/>
    <w:rsid w:val="000550CC"/>
    <w:rsid w:val="0005696F"/>
    <w:rsid w:val="000577C0"/>
    <w:rsid w:val="00062A5A"/>
    <w:rsid w:val="0006445E"/>
    <w:rsid w:val="000644AF"/>
    <w:rsid w:val="000664AF"/>
    <w:rsid w:val="000741AE"/>
    <w:rsid w:val="0007516B"/>
    <w:rsid w:val="00075685"/>
    <w:rsid w:val="00081160"/>
    <w:rsid w:val="00082A30"/>
    <w:rsid w:val="00082C05"/>
    <w:rsid w:val="00082D1D"/>
    <w:rsid w:val="000833B9"/>
    <w:rsid w:val="00084853"/>
    <w:rsid w:val="00084BE4"/>
    <w:rsid w:val="0008539A"/>
    <w:rsid w:val="0008599A"/>
    <w:rsid w:val="00086868"/>
    <w:rsid w:val="000913BE"/>
    <w:rsid w:val="000916AD"/>
    <w:rsid w:val="0009657C"/>
    <w:rsid w:val="000A1A76"/>
    <w:rsid w:val="000A2505"/>
    <w:rsid w:val="000A588F"/>
    <w:rsid w:val="000A6D9D"/>
    <w:rsid w:val="000B1C10"/>
    <w:rsid w:val="000B2BAB"/>
    <w:rsid w:val="000B3E77"/>
    <w:rsid w:val="000B4378"/>
    <w:rsid w:val="000B49CE"/>
    <w:rsid w:val="000B54DB"/>
    <w:rsid w:val="000B6231"/>
    <w:rsid w:val="000B685E"/>
    <w:rsid w:val="000C1F3F"/>
    <w:rsid w:val="000C4143"/>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33DB"/>
    <w:rsid w:val="00113546"/>
    <w:rsid w:val="0011391B"/>
    <w:rsid w:val="00122EB3"/>
    <w:rsid w:val="00123628"/>
    <w:rsid w:val="00125318"/>
    <w:rsid w:val="00126FB4"/>
    <w:rsid w:val="00127004"/>
    <w:rsid w:val="001318DC"/>
    <w:rsid w:val="00131CB8"/>
    <w:rsid w:val="00132407"/>
    <w:rsid w:val="0013596B"/>
    <w:rsid w:val="00135AE9"/>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06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598"/>
    <w:rsid w:val="0019169D"/>
    <w:rsid w:val="00191B40"/>
    <w:rsid w:val="001938AB"/>
    <w:rsid w:val="001949CA"/>
    <w:rsid w:val="001A0C4C"/>
    <w:rsid w:val="001A110C"/>
    <w:rsid w:val="001A464B"/>
    <w:rsid w:val="001A529F"/>
    <w:rsid w:val="001A638D"/>
    <w:rsid w:val="001A6F3C"/>
    <w:rsid w:val="001A7654"/>
    <w:rsid w:val="001B15C3"/>
    <w:rsid w:val="001B4BA0"/>
    <w:rsid w:val="001B4F0F"/>
    <w:rsid w:val="001B58A4"/>
    <w:rsid w:val="001B6B7F"/>
    <w:rsid w:val="001C1A1B"/>
    <w:rsid w:val="001C2B3C"/>
    <w:rsid w:val="001C4255"/>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1600"/>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38A3"/>
    <w:rsid w:val="0023420F"/>
    <w:rsid w:val="00234386"/>
    <w:rsid w:val="00237FDD"/>
    <w:rsid w:val="002402B2"/>
    <w:rsid w:val="002415FC"/>
    <w:rsid w:val="00242E73"/>
    <w:rsid w:val="00242F1D"/>
    <w:rsid w:val="0024435F"/>
    <w:rsid w:val="0024634A"/>
    <w:rsid w:val="00247007"/>
    <w:rsid w:val="002518ED"/>
    <w:rsid w:val="00252C98"/>
    <w:rsid w:val="00254602"/>
    <w:rsid w:val="00260F98"/>
    <w:rsid w:val="00262C08"/>
    <w:rsid w:val="002637AB"/>
    <w:rsid w:val="00266996"/>
    <w:rsid w:val="0027055C"/>
    <w:rsid w:val="00270A93"/>
    <w:rsid w:val="00271561"/>
    <w:rsid w:val="00273311"/>
    <w:rsid w:val="002741FE"/>
    <w:rsid w:val="0028125A"/>
    <w:rsid w:val="00282061"/>
    <w:rsid w:val="00283725"/>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D5611"/>
    <w:rsid w:val="002E02AD"/>
    <w:rsid w:val="002E0A9B"/>
    <w:rsid w:val="002E30D8"/>
    <w:rsid w:val="002E4FEA"/>
    <w:rsid w:val="002E5554"/>
    <w:rsid w:val="002E57CC"/>
    <w:rsid w:val="002E6BE5"/>
    <w:rsid w:val="002E70AF"/>
    <w:rsid w:val="002E7192"/>
    <w:rsid w:val="002E7B41"/>
    <w:rsid w:val="002E7F73"/>
    <w:rsid w:val="002F409E"/>
    <w:rsid w:val="002F59AE"/>
    <w:rsid w:val="002F648F"/>
    <w:rsid w:val="002F7ECF"/>
    <w:rsid w:val="003006D2"/>
    <w:rsid w:val="0030127C"/>
    <w:rsid w:val="0030156D"/>
    <w:rsid w:val="00301CBB"/>
    <w:rsid w:val="00302FFA"/>
    <w:rsid w:val="00303851"/>
    <w:rsid w:val="00304EC1"/>
    <w:rsid w:val="00305262"/>
    <w:rsid w:val="00305E80"/>
    <w:rsid w:val="00306A49"/>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659A"/>
    <w:rsid w:val="00337467"/>
    <w:rsid w:val="00340B84"/>
    <w:rsid w:val="00341E43"/>
    <w:rsid w:val="003425EB"/>
    <w:rsid w:val="0034379D"/>
    <w:rsid w:val="003455F9"/>
    <w:rsid w:val="00345716"/>
    <w:rsid w:val="003464E1"/>
    <w:rsid w:val="0034766B"/>
    <w:rsid w:val="00347A7A"/>
    <w:rsid w:val="003502E6"/>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A30A9"/>
    <w:rsid w:val="003A40BD"/>
    <w:rsid w:val="003A5921"/>
    <w:rsid w:val="003A61AA"/>
    <w:rsid w:val="003A7766"/>
    <w:rsid w:val="003B060C"/>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2B3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1018"/>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1B6"/>
    <w:rsid w:val="00422959"/>
    <w:rsid w:val="00423637"/>
    <w:rsid w:val="0042527E"/>
    <w:rsid w:val="00427BFC"/>
    <w:rsid w:val="004323C9"/>
    <w:rsid w:val="00433443"/>
    <w:rsid w:val="004346B9"/>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A0228"/>
    <w:rsid w:val="004A025E"/>
    <w:rsid w:val="004A10A6"/>
    <w:rsid w:val="004A2896"/>
    <w:rsid w:val="004A2E35"/>
    <w:rsid w:val="004A3EE5"/>
    <w:rsid w:val="004A5BAF"/>
    <w:rsid w:val="004A5F7E"/>
    <w:rsid w:val="004A6494"/>
    <w:rsid w:val="004B0726"/>
    <w:rsid w:val="004B0C18"/>
    <w:rsid w:val="004B13BB"/>
    <w:rsid w:val="004B183C"/>
    <w:rsid w:val="004B27D7"/>
    <w:rsid w:val="004B33C9"/>
    <w:rsid w:val="004B743C"/>
    <w:rsid w:val="004C3909"/>
    <w:rsid w:val="004C3C71"/>
    <w:rsid w:val="004C4377"/>
    <w:rsid w:val="004C4D5B"/>
    <w:rsid w:val="004C5728"/>
    <w:rsid w:val="004C79EE"/>
    <w:rsid w:val="004D18BE"/>
    <w:rsid w:val="004D4069"/>
    <w:rsid w:val="004D40DF"/>
    <w:rsid w:val="004D5331"/>
    <w:rsid w:val="004D62D1"/>
    <w:rsid w:val="004E0E7F"/>
    <w:rsid w:val="004E1067"/>
    <w:rsid w:val="004E2BE7"/>
    <w:rsid w:val="004E32C5"/>
    <w:rsid w:val="004E3476"/>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396A"/>
    <w:rsid w:val="00554948"/>
    <w:rsid w:val="0055582C"/>
    <w:rsid w:val="00561F9B"/>
    <w:rsid w:val="005667D3"/>
    <w:rsid w:val="005671A8"/>
    <w:rsid w:val="0057013B"/>
    <w:rsid w:val="0057090F"/>
    <w:rsid w:val="00572719"/>
    <w:rsid w:val="00573076"/>
    <w:rsid w:val="0057493B"/>
    <w:rsid w:val="005751D6"/>
    <w:rsid w:val="00575E32"/>
    <w:rsid w:val="00581230"/>
    <w:rsid w:val="0058303D"/>
    <w:rsid w:val="00586278"/>
    <w:rsid w:val="00591CE1"/>
    <w:rsid w:val="0059240E"/>
    <w:rsid w:val="0059633D"/>
    <w:rsid w:val="005975EC"/>
    <w:rsid w:val="005A0E35"/>
    <w:rsid w:val="005A22E2"/>
    <w:rsid w:val="005A2583"/>
    <w:rsid w:val="005A3762"/>
    <w:rsid w:val="005A3EF5"/>
    <w:rsid w:val="005A3FB9"/>
    <w:rsid w:val="005B0F6A"/>
    <w:rsid w:val="005B1D46"/>
    <w:rsid w:val="005B2320"/>
    <w:rsid w:val="005B259D"/>
    <w:rsid w:val="005B441A"/>
    <w:rsid w:val="005B48B1"/>
    <w:rsid w:val="005B614A"/>
    <w:rsid w:val="005B6392"/>
    <w:rsid w:val="005B6CE6"/>
    <w:rsid w:val="005B7166"/>
    <w:rsid w:val="005C0139"/>
    <w:rsid w:val="005C068A"/>
    <w:rsid w:val="005C1742"/>
    <w:rsid w:val="005C1988"/>
    <w:rsid w:val="005C2775"/>
    <w:rsid w:val="005C3442"/>
    <w:rsid w:val="005C6537"/>
    <w:rsid w:val="005D04B2"/>
    <w:rsid w:val="005D0BD8"/>
    <w:rsid w:val="005D368A"/>
    <w:rsid w:val="005D3FDF"/>
    <w:rsid w:val="005D44C9"/>
    <w:rsid w:val="005D5D21"/>
    <w:rsid w:val="005D7334"/>
    <w:rsid w:val="005E0007"/>
    <w:rsid w:val="005E07CA"/>
    <w:rsid w:val="005E1015"/>
    <w:rsid w:val="005E57EA"/>
    <w:rsid w:val="005F16C1"/>
    <w:rsid w:val="005F1B60"/>
    <w:rsid w:val="005F6292"/>
    <w:rsid w:val="006029C5"/>
    <w:rsid w:val="00603217"/>
    <w:rsid w:val="00604879"/>
    <w:rsid w:val="00605524"/>
    <w:rsid w:val="00606D05"/>
    <w:rsid w:val="00606E8B"/>
    <w:rsid w:val="00607EE6"/>
    <w:rsid w:val="00610599"/>
    <w:rsid w:val="00610943"/>
    <w:rsid w:val="00611D6E"/>
    <w:rsid w:val="00613BBC"/>
    <w:rsid w:val="00614B15"/>
    <w:rsid w:val="006158CB"/>
    <w:rsid w:val="00621243"/>
    <w:rsid w:val="006214E4"/>
    <w:rsid w:val="00622CBD"/>
    <w:rsid w:val="006265AC"/>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3F2"/>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0460"/>
    <w:rsid w:val="006E1B69"/>
    <w:rsid w:val="006E5C4A"/>
    <w:rsid w:val="006E7887"/>
    <w:rsid w:val="006F008F"/>
    <w:rsid w:val="006F04F8"/>
    <w:rsid w:val="006F22E9"/>
    <w:rsid w:val="006F250E"/>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64E5"/>
    <w:rsid w:val="00717F78"/>
    <w:rsid w:val="007208F7"/>
    <w:rsid w:val="007220D4"/>
    <w:rsid w:val="00722213"/>
    <w:rsid w:val="00724233"/>
    <w:rsid w:val="00727692"/>
    <w:rsid w:val="007279AA"/>
    <w:rsid w:val="00730F5A"/>
    <w:rsid w:val="00731C10"/>
    <w:rsid w:val="00732D8B"/>
    <w:rsid w:val="00733499"/>
    <w:rsid w:val="00734597"/>
    <w:rsid w:val="00735CA2"/>
    <w:rsid w:val="00735DAE"/>
    <w:rsid w:val="0073741A"/>
    <w:rsid w:val="00737595"/>
    <w:rsid w:val="00741277"/>
    <w:rsid w:val="0074154B"/>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0BA1"/>
    <w:rsid w:val="00771249"/>
    <w:rsid w:val="00771EAD"/>
    <w:rsid w:val="00776083"/>
    <w:rsid w:val="00776994"/>
    <w:rsid w:val="00777829"/>
    <w:rsid w:val="00777D88"/>
    <w:rsid w:val="00777F01"/>
    <w:rsid w:val="0078180E"/>
    <w:rsid w:val="00782C79"/>
    <w:rsid w:val="007838C4"/>
    <w:rsid w:val="007838DC"/>
    <w:rsid w:val="00783E62"/>
    <w:rsid w:val="0078486C"/>
    <w:rsid w:val="00787BC6"/>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67A7"/>
    <w:rsid w:val="0084756A"/>
    <w:rsid w:val="00847AE5"/>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3F58"/>
    <w:rsid w:val="008940A1"/>
    <w:rsid w:val="00894AA6"/>
    <w:rsid w:val="0089566E"/>
    <w:rsid w:val="00895F34"/>
    <w:rsid w:val="008A3667"/>
    <w:rsid w:val="008A6EFD"/>
    <w:rsid w:val="008B1AF3"/>
    <w:rsid w:val="008B1E64"/>
    <w:rsid w:val="008B554E"/>
    <w:rsid w:val="008C08AB"/>
    <w:rsid w:val="008C5AE5"/>
    <w:rsid w:val="008C6B38"/>
    <w:rsid w:val="008D0CD6"/>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1B51"/>
    <w:rsid w:val="00902301"/>
    <w:rsid w:val="009029D1"/>
    <w:rsid w:val="00902CA2"/>
    <w:rsid w:val="00904444"/>
    <w:rsid w:val="009046A7"/>
    <w:rsid w:val="00905A6D"/>
    <w:rsid w:val="00905F6B"/>
    <w:rsid w:val="00907DC1"/>
    <w:rsid w:val="009105D0"/>
    <w:rsid w:val="00910B28"/>
    <w:rsid w:val="009115FE"/>
    <w:rsid w:val="00911AE0"/>
    <w:rsid w:val="00912184"/>
    <w:rsid w:val="00915885"/>
    <w:rsid w:val="00915EC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702A6"/>
    <w:rsid w:val="00970527"/>
    <w:rsid w:val="00972552"/>
    <w:rsid w:val="00975754"/>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3672"/>
    <w:rsid w:val="009D54BB"/>
    <w:rsid w:val="009D5BA1"/>
    <w:rsid w:val="009D5D3B"/>
    <w:rsid w:val="009D5E8E"/>
    <w:rsid w:val="009D7FCE"/>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04CE"/>
    <w:rsid w:val="00A21955"/>
    <w:rsid w:val="00A22C79"/>
    <w:rsid w:val="00A27AB5"/>
    <w:rsid w:val="00A31A4E"/>
    <w:rsid w:val="00A32297"/>
    <w:rsid w:val="00A32588"/>
    <w:rsid w:val="00A32A90"/>
    <w:rsid w:val="00A33C22"/>
    <w:rsid w:val="00A34A51"/>
    <w:rsid w:val="00A34C31"/>
    <w:rsid w:val="00A34DED"/>
    <w:rsid w:val="00A353DC"/>
    <w:rsid w:val="00A3584F"/>
    <w:rsid w:val="00A36AE4"/>
    <w:rsid w:val="00A402B2"/>
    <w:rsid w:val="00A42B3F"/>
    <w:rsid w:val="00A4375F"/>
    <w:rsid w:val="00A470DA"/>
    <w:rsid w:val="00A4778E"/>
    <w:rsid w:val="00A47A16"/>
    <w:rsid w:val="00A47FC4"/>
    <w:rsid w:val="00A51C76"/>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41C6"/>
    <w:rsid w:val="00AD49AE"/>
    <w:rsid w:val="00AD4CB4"/>
    <w:rsid w:val="00AD4FF4"/>
    <w:rsid w:val="00AE0023"/>
    <w:rsid w:val="00AE0460"/>
    <w:rsid w:val="00AE051C"/>
    <w:rsid w:val="00AE2769"/>
    <w:rsid w:val="00AE3107"/>
    <w:rsid w:val="00AE3775"/>
    <w:rsid w:val="00AE45A9"/>
    <w:rsid w:val="00AF056E"/>
    <w:rsid w:val="00AF16B1"/>
    <w:rsid w:val="00AF55C5"/>
    <w:rsid w:val="00AF786D"/>
    <w:rsid w:val="00AF7C01"/>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E89"/>
    <w:rsid w:val="00B61265"/>
    <w:rsid w:val="00B61A06"/>
    <w:rsid w:val="00B61E7F"/>
    <w:rsid w:val="00B6302D"/>
    <w:rsid w:val="00B645C5"/>
    <w:rsid w:val="00B66A3A"/>
    <w:rsid w:val="00B7228B"/>
    <w:rsid w:val="00B742D2"/>
    <w:rsid w:val="00B74DCD"/>
    <w:rsid w:val="00B80640"/>
    <w:rsid w:val="00B80E44"/>
    <w:rsid w:val="00B82AB9"/>
    <w:rsid w:val="00B92228"/>
    <w:rsid w:val="00B9345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07F4"/>
    <w:rsid w:val="00BC19F2"/>
    <w:rsid w:val="00BC69A5"/>
    <w:rsid w:val="00BC7F7D"/>
    <w:rsid w:val="00BD20FC"/>
    <w:rsid w:val="00BD3918"/>
    <w:rsid w:val="00BD45F6"/>
    <w:rsid w:val="00BD4E91"/>
    <w:rsid w:val="00BE0B95"/>
    <w:rsid w:val="00BE0B99"/>
    <w:rsid w:val="00BE10EF"/>
    <w:rsid w:val="00BE1215"/>
    <w:rsid w:val="00BE3996"/>
    <w:rsid w:val="00BE3D3C"/>
    <w:rsid w:val="00BE41B2"/>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5312"/>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A6681"/>
    <w:rsid w:val="00CB0B83"/>
    <w:rsid w:val="00CB1A26"/>
    <w:rsid w:val="00CB21FE"/>
    <w:rsid w:val="00CB387D"/>
    <w:rsid w:val="00CB4E0F"/>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2656E"/>
    <w:rsid w:val="00D33730"/>
    <w:rsid w:val="00D35510"/>
    <w:rsid w:val="00D35878"/>
    <w:rsid w:val="00D35D85"/>
    <w:rsid w:val="00D3655E"/>
    <w:rsid w:val="00D41726"/>
    <w:rsid w:val="00D41A9C"/>
    <w:rsid w:val="00D42130"/>
    <w:rsid w:val="00D4343E"/>
    <w:rsid w:val="00D4385E"/>
    <w:rsid w:val="00D46A37"/>
    <w:rsid w:val="00D479FF"/>
    <w:rsid w:val="00D50CE5"/>
    <w:rsid w:val="00D51968"/>
    <w:rsid w:val="00D52087"/>
    <w:rsid w:val="00D5272D"/>
    <w:rsid w:val="00D535C8"/>
    <w:rsid w:val="00D53682"/>
    <w:rsid w:val="00D54619"/>
    <w:rsid w:val="00D5475C"/>
    <w:rsid w:val="00D55206"/>
    <w:rsid w:val="00D5549C"/>
    <w:rsid w:val="00D55730"/>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187"/>
    <w:rsid w:val="00DB07E6"/>
    <w:rsid w:val="00DB321F"/>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1372"/>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1A6"/>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8AC"/>
    <w:rsid w:val="00E84A4A"/>
    <w:rsid w:val="00E85754"/>
    <w:rsid w:val="00E8664C"/>
    <w:rsid w:val="00E8669B"/>
    <w:rsid w:val="00E86AAA"/>
    <w:rsid w:val="00E92A9D"/>
    <w:rsid w:val="00E936C8"/>
    <w:rsid w:val="00E94DC8"/>
    <w:rsid w:val="00E96523"/>
    <w:rsid w:val="00E97051"/>
    <w:rsid w:val="00E972AE"/>
    <w:rsid w:val="00EA175F"/>
    <w:rsid w:val="00EA4774"/>
    <w:rsid w:val="00EA48C2"/>
    <w:rsid w:val="00EA6D0E"/>
    <w:rsid w:val="00EA7E8D"/>
    <w:rsid w:val="00EB09E0"/>
    <w:rsid w:val="00EB2EE3"/>
    <w:rsid w:val="00EB30F7"/>
    <w:rsid w:val="00EB39F9"/>
    <w:rsid w:val="00EB589A"/>
    <w:rsid w:val="00EC26ED"/>
    <w:rsid w:val="00EC5FDF"/>
    <w:rsid w:val="00EC6CFB"/>
    <w:rsid w:val="00EC7E43"/>
    <w:rsid w:val="00ED07B8"/>
    <w:rsid w:val="00ED0C0D"/>
    <w:rsid w:val="00ED2488"/>
    <w:rsid w:val="00ED2B1C"/>
    <w:rsid w:val="00ED2D78"/>
    <w:rsid w:val="00ED3A8E"/>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165B"/>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751BD"/>
    <w:rsid w:val="00F768DC"/>
    <w:rsid w:val="00F76CF3"/>
    <w:rsid w:val="00F80FDA"/>
    <w:rsid w:val="00F811EB"/>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654"/>
    <w:rsid w:val="00FA0741"/>
    <w:rsid w:val="00FA0862"/>
    <w:rsid w:val="00FA25EC"/>
    <w:rsid w:val="00FA6E09"/>
    <w:rsid w:val="00FA74CE"/>
    <w:rsid w:val="00FA7638"/>
    <w:rsid w:val="00FB0179"/>
    <w:rsid w:val="00FB191F"/>
    <w:rsid w:val="00FB2476"/>
    <w:rsid w:val="00FB2B5E"/>
    <w:rsid w:val="00FB316A"/>
    <w:rsid w:val="00FC1DBC"/>
    <w:rsid w:val="00FC2117"/>
    <w:rsid w:val="00FC3120"/>
    <w:rsid w:val="00FC32D0"/>
    <w:rsid w:val="00FC4B61"/>
    <w:rsid w:val="00FC6010"/>
    <w:rsid w:val="00FC7F40"/>
    <w:rsid w:val="00FD17C4"/>
    <w:rsid w:val="00FD1B8C"/>
    <w:rsid w:val="00FD1C99"/>
    <w:rsid w:val="00FD3B9C"/>
    <w:rsid w:val="00FD5545"/>
    <w:rsid w:val="00FD55D5"/>
    <w:rsid w:val="00FD5675"/>
    <w:rsid w:val="00FD6C22"/>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51D07-7F49-40B9-8D85-516C04CB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2816</Words>
  <Characters>16056</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Md Saifur Rahman</cp:lastModifiedBy>
  <cp:revision>11</cp:revision>
  <cp:lastPrinted>2021-10-06T09:28:00Z</cp:lastPrinted>
  <dcterms:created xsi:type="dcterms:W3CDTF">2022-10-17T09:07:00Z</dcterms:created>
  <dcterms:modified xsi:type="dcterms:W3CDTF">2022-10-17T10:23:00Z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