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"https://www.3gpp.org/ftp/tsg_ran/WG1_RL1/TSGR1_110/Docs/R1-2208274.zip" </w:instrText>
      </w:r>
      <w:r>
        <w:fldChar w:fldCharType="separate"/>
      </w:r>
      <w:r>
        <w:rPr>
          <w:rStyle w:val="39"/>
          <w:lang w:val="en-US"/>
        </w:rPr>
        <w:t>3</w:t>
      </w:r>
      <w:r>
        <w:rPr>
          <w:rStyle w:val="39"/>
          <w:lang w:val="en-US"/>
        </w:rPr>
        <w:fldChar w:fldCharType="end"/>
      </w:r>
      <w:r>
        <w:rPr>
          <w:lang w:val="en-US"/>
        </w:rPr>
        <w:t>], the final FLS from the previous RAN1 meeting can be found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and the 38.213 CR that was agreed in the previous RAN1 meeting can be found in [</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p>
    <w:p>
      <w:pPr>
        <w:rPr>
          <w:lang w:val="en-US"/>
        </w:rPr>
      </w:pPr>
      <w:r>
        <w:rPr>
          <w:lang w:val="en-US"/>
        </w:rPr>
        <w:t>This document summarizes contributions [6] – [21] submitted to agenda item 8.6 as well as RedCap-related aspects in contribution [</w:t>
      </w:r>
      <w:r>
        <w:fldChar w:fldCharType="begin"/>
      </w:r>
      <w:r>
        <w:instrText xml:space="preserve"> HYPERLINK "https://www.3gpp.org/ftp/TSG_RAN/WG1_RL1/TSGR1_110b-e/Docs/R1-2209468.zip" </w:instrText>
      </w:r>
      <w:r>
        <w:fldChar w:fldCharType="separate"/>
      </w:r>
      <w:r>
        <w:rPr>
          <w:rStyle w:val="39"/>
          <w:lang w:val="en-US"/>
        </w:rPr>
        <w:t>22</w:t>
      </w:r>
      <w:r>
        <w:rPr>
          <w:rStyle w:val="39"/>
          <w:lang w:val="en-US"/>
        </w:rPr>
        <w:fldChar w:fldCharType="end"/>
      </w:r>
      <w:r>
        <w:rPr>
          <w:lang w:val="en-US"/>
        </w:rPr>
        <w:t>]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pPr>
        <w:rPr>
          <w:lang w:val="en-US"/>
        </w:rPr>
      </w:pPr>
      <w:r>
        <w:rPr>
          <w:lang w:val="en-US"/>
        </w:rPr>
        <w:br w:type="textWrapping"/>
      </w:r>
      <w:r>
        <w:rPr>
          <w:lang w:val="en-US"/>
        </w:rPr>
        <w:t xml:space="preserve">The initial FLS is available in [25, 26]. The issues that are in the focus of this round of the discussion are tagged </w:t>
      </w:r>
      <w:r>
        <w:rPr>
          <w:color w:val="FF0000"/>
          <w:lang w:val="en-US"/>
        </w:rPr>
        <w:t>FL4</w:t>
      </w:r>
      <w:r>
        <w:rPr>
          <w:lang w:val="en-US"/>
        </w:rPr>
        <w:t>.</w:t>
      </w:r>
    </w:p>
    <w:p>
      <w:pPr>
        <w:rPr>
          <w:lang w:val="en-US"/>
        </w:rPr>
      </w:pPr>
      <w:r>
        <w:rPr>
          <w:lang w:val="en-US"/>
        </w:rP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RedCapFLS3-v002-CompanyA-CompanyB.docx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RedCapFLS3-v003-CompanyB-CompanyC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FL4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feiyognqiang</w:t>
            </w:r>
            <w:r>
              <w:rPr>
                <w:rFonts w:hint="eastAsia" w:eastAsiaTheme="minorEastAsia"/>
                <w:lang w:val="en-US" w:eastAsia="zh-CN"/>
              </w:rPr>
              <w:t>@</w:t>
            </w:r>
            <w:r>
              <w:rPr>
                <w:rFonts w:eastAsiaTheme="minorEastAsia"/>
                <w:lang w:val="en-US" w:eastAsia="zh-CN"/>
              </w:rPr>
              <w:t>catt</w:t>
            </w:r>
            <w:r>
              <w:rPr>
                <w:rFonts w:hint="eastAsia" w:eastAsiaTheme="minorEastAsia"/>
                <w:lang w:val="en-US" w:eastAsia="zh-CN"/>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FUTUREWEI</w:t>
            </w:r>
          </w:p>
        </w:tc>
        <w:tc>
          <w:tcPr>
            <w:tcW w:w="2977" w:type="dxa"/>
          </w:tcPr>
          <w:p>
            <w:pPr>
              <w:spacing w:after="0"/>
              <w:jc w:val="center"/>
              <w:rPr>
                <w:rFonts w:eastAsiaTheme="minorEastAsia"/>
                <w:lang w:val="en-US" w:eastAsia="zh-CN"/>
              </w:rPr>
            </w:pPr>
            <w:r>
              <w:rPr>
                <w:rFonts w:eastAsiaTheme="minorEastAsia"/>
                <w:lang w:val="en-US" w:eastAsia="zh-CN"/>
              </w:rPr>
              <w:t>Vip Desai</w:t>
            </w:r>
          </w:p>
        </w:tc>
        <w:tc>
          <w:tcPr>
            <w:tcW w:w="4139"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Qualcomm</w:t>
            </w:r>
          </w:p>
        </w:tc>
        <w:tc>
          <w:tcPr>
            <w:tcW w:w="2977" w:type="dxa"/>
          </w:tcPr>
          <w:p>
            <w:pPr>
              <w:spacing w:after="0"/>
              <w:jc w:val="center"/>
              <w:rPr>
                <w:rFonts w:eastAsiaTheme="minorEastAsia"/>
                <w:lang w:val="en-US" w:eastAsia="zh-CN"/>
              </w:rPr>
            </w:pPr>
            <w:r>
              <w:rPr>
                <w:rFonts w:eastAsiaTheme="minorEastAsia"/>
                <w:lang w:val="en-US" w:eastAsia="zh-CN"/>
              </w:rPr>
              <w:t>Jing Lei</w:t>
            </w:r>
          </w:p>
        </w:tc>
        <w:tc>
          <w:tcPr>
            <w:tcW w:w="4139" w:type="dxa"/>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eastAsia="ja-JP"/>
              </w:rPr>
              <w:t>NTT DOCOMO</w:t>
            </w:r>
          </w:p>
        </w:tc>
        <w:tc>
          <w:tcPr>
            <w:tcW w:w="2977" w:type="dxa"/>
          </w:tcPr>
          <w:p>
            <w:pPr>
              <w:spacing w:after="0"/>
              <w:jc w:val="center"/>
              <w:rPr>
                <w:rFonts w:eastAsiaTheme="minorEastAsia"/>
                <w:lang w:val="en-US" w:eastAsia="zh-CN"/>
              </w:rPr>
            </w:pPr>
            <w:r>
              <w:rPr>
                <w:rFonts w:hint="eastAsia" w:eastAsia="游明朝"/>
                <w:lang w:val="en-US" w:eastAsia="ja-JP"/>
              </w:rPr>
              <w:t>M</w:t>
            </w:r>
            <w:r>
              <w:rPr>
                <w:rFonts w:eastAsia="游明朝"/>
                <w:lang w:val="en-US" w:eastAsia="ja-JP"/>
              </w:rPr>
              <w:t>ayuko Okano</w:t>
            </w:r>
          </w:p>
        </w:tc>
        <w:tc>
          <w:tcPr>
            <w:tcW w:w="4139" w:type="dxa"/>
          </w:tcPr>
          <w:p>
            <w:pPr>
              <w:spacing w:after="0"/>
              <w:jc w:val="center"/>
              <w:rPr>
                <w:rFonts w:eastAsiaTheme="minorEastAsia"/>
                <w:lang w:val="en-US" w:eastAsia="zh-CN"/>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Intel</w:t>
            </w:r>
          </w:p>
        </w:tc>
        <w:tc>
          <w:tcPr>
            <w:tcW w:w="2977" w:type="dxa"/>
          </w:tcPr>
          <w:p>
            <w:pPr>
              <w:spacing w:after="0"/>
              <w:jc w:val="center"/>
              <w:rPr>
                <w:rFonts w:eastAsia="游明朝"/>
                <w:lang w:val="en-US" w:eastAsia="ja-JP"/>
              </w:rPr>
            </w:pPr>
            <w:r>
              <w:rPr>
                <w:rFonts w:eastAsia="游明朝"/>
                <w:lang w:val="en-US" w:eastAsia="ja-JP"/>
              </w:rPr>
              <w:t>Debdeep Chatterjee</w:t>
            </w:r>
          </w:p>
        </w:tc>
        <w:tc>
          <w:tcPr>
            <w:tcW w:w="4139" w:type="dxa"/>
          </w:tcPr>
          <w:p>
            <w:pPr>
              <w:spacing w:after="0"/>
              <w:jc w:val="center"/>
              <w:rPr>
                <w:rFonts w:eastAsia="游明朝"/>
                <w:lang w:val="en-US" w:eastAsia="ja-JP"/>
              </w:rPr>
            </w:pPr>
            <w:r>
              <w:rPr>
                <w:rFonts w:eastAsia="游明朝"/>
                <w:lang w:val="en-US" w:eastAsia="ja-JP"/>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CMCC</w:t>
            </w:r>
          </w:p>
        </w:tc>
        <w:tc>
          <w:tcPr>
            <w:tcW w:w="2977" w:type="dxa"/>
          </w:tcPr>
          <w:p>
            <w:pPr>
              <w:spacing w:after="0"/>
              <w:jc w:val="center"/>
              <w:rPr>
                <w:rFonts w:eastAsia="游明朝"/>
                <w:lang w:val="en-US" w:eastAsia="ja-JP"/>
              </w:rPr>
            </w:pPr>
            <w:r>
              <w:rPr>
                <w:rFonts w:eastAsia="游明朝"/>
                <w:lang w:val="en-US" w:eastAsia="ja-JP"/>
              </w:rPr>
              <w:t>Lijie Hu</w:t>
            </w:r>
          </w:p>
        </w:tc>
        <w:tc>
          <w:tcPr>
            <w:tcW w:w="4139" w:type="dxa"/>
          </w:tcPr>
          <w:p>
            <w:pPr>
              <w:spacing w:after="0"/>
              <w:jc w:val="center"/>
              <w:rPr>
                <w:rFonts w:eastAsia="游明朝"/>
                <w:lang w:val="en-US" w:eastAsia="ja-JP"/>
              </w:rPr>
            </w:pPr>
            <w:r>
              <w:rPr>
                <w:rFonts w:eastAsia="游明朝"/>
                <w:lang w:val="en-US" w:eastAsia="ja-JP"/>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Sharp</w:t>
            </w:r>
          </w:p>
        </w:tc>
        <w:tc>
          <w:tcPr>
            <w:tcW w:w="2977" w:type="dxa"/>
          </w:tcPr>
          <w:p>
            <w:pPr>
              <w:spacing w:after="0"/>
              <w:jc w:val="center"/>
              <w:rPr>
                <w:rFonts w:eastAsia="游明朝"/>
                <w:lang w:val="en-US" w:eastAsia="ja-JP"/>
              </w:rPr>
            </w:pPr>
            <w:r>
              <w:rPr>
                <w:rFonts w:hint="eastAsia" w:eastAsia="游明朝"/>
                <w:lang w:val="en-US" w:eastAsia="ja-JP"/>
              </w:rPr>
              <w:t>L</w:t>
            </w:r>
            <w:r>
              <w:rPr>
                <w:rFonts w:eastAsia="游明朝"/>
                <w:lang w:val="en-US" w:eastAsia="ja-JP"/>
              </w:rPr>
              <w:t>iqing Liu</w:t>
            </w:r>
          </w:p>
        </w:tc>
        <w:tc>
          <w:tcPr>
            <w:tcW w:w="4139" w:type="dxa"/>
          </w:tcPr>
          <w:p>
            <w:pPr>
              <w:spacing w:after="0"/>
              <w:jc w:val="center"/>
              <w:rPr>
                <w:rFonts w:eastAsia="游明朝"/>
                <w:lang w:val="en-US" w:eastAsia="ja-JP"/>
              </w:rPr>
            </w:pPr>
            <w:r>
              <w:rPr>
                <w:rFonts w:eastAsia="游明朝"/>
                <w:lang w:val="en-US" w:eastAsia="ja-JP"/>
              </w:rPr>
              <w:t>liu.liqing@sharp.co.jp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NEC</w:t>
            </w:r>
          </w:p>
        </w:tc>
        <w:tc>
          <w:tcPr>
            <w:tcW w:w="2977" w:type="dxa"/>
          </w:tcPr>
          <w:p>
            <w:pPr>
              <w:spacing w:after="0"/>
              <w:jc w:val="center"/>
              <w:rPr>
                <w:rFonts w:eastAsia="游明朝"/>
                <w:lang w:val="en-US" w:eastAsia="ja-JP"/>
              </w:rPr>
            </w:pPr>
            <w:r>
              <w:rPr>
                <w:rFonts w:eastAsia="游明朝"/>
                <w:lang w:val="en-US" w:eastAsia="ja-JP"/>
              </w:rPr>
              <w:t>Takahiro Sasaki</w:t>
            </w:r>
          </w:p>
        </w:tc>
        <w:tc>
          <w:tcPr>
            <w:tcW w:w="4139"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Malgun Gothic"/>
                <w:lang w:eastAsia="ko-KR"/>
              </w:rPr>
              <w:t>LGE</w:t>
            </w:r>
          </w:p>
        </w:tc>
        <w:tc>
          <w:tcPr>
            <w:tcW w:w="2977" w:type="dxa"/>
          </w:tcPr>
          <w:p>
            <w:pPr>
              <w:spacing w:after="0"/>
              <w:jc w:val="center"/>
              <w:rPr>
                <w:rFonts w:eastAsia="Malgun Gothic"/>
                <w:lang w:val="en-US" w:eastAsia="ko-KR"/>
              </w:rPr>
            </w:pPr>
            <w:r>
              <w:rPr>
                <w:rFonts w:hint="eastAsia" w:eastAsia="Malgun Gothic"/>
                <w:lang w:val="en-US" w:eastAsia="ko-KR"/>
              </w:rPr>
              <w:t>Jay KIM</w:t>
            </w:r>
          </w:p>
        </w:tc>
        <w:tc>
          <w:tcPr>
            <w:tcW w:w="4139" w:type="dxa"/>
          </w:tcPr>
          <w:p>
            <w:pPr>
              <w:spacing w:after="0"/>
              <w:jc w:val="center"/>
              <w:rPr>
                <w:rFonts w:eastAsia="Malgun Gothic"/>
                <w:lang w:val="en-US" w:eastAsia="ko-KR"/>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139"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 xml:space="preserve">Apple </w:t>
            </w:r>
          </w:p>
        </w:tc>
        <w:tc>
          <w:tcPr>
            <w:tcW w:w="2977" w:type="dxa"/>
          </w:tcPr>
          <w:p>
            <w:pPr>
              <w:spacing w:after="0"/>
              <w:jc w:val="center"/>
              <w:rPr>
                <w:rFonts w:eastAsia="宋体"/>
                <w:lang w:val="en-US" w:eastAsia="zh-CN"/>
              </w:rPr>
            </w:pPr>
            <w:r>
              <w:rPr>
                <w:rFonts w:eastAsia="宋体"/>
                <w:lang w:val="en-US" w:eastAsia="zh-CN"/>
              </w:rPr>
              <w:t>Hong He</w:t>
            </w:r>
          </w:p>
        </w:tc>
        <w:tc>
          <w:tcPr>
            <w:tcW w:w="4139" w:type="dxa"/>
          </w:tcPr>
          <w:p>
            <w:pPr>
              <w:spacing w:after="0"/>
              <w:jc w:val="center"/>
              <w:rPr>
                <w:rFonts w:eastAsia="宋体"/>
                <w:lang w:val="en-US" w:eastAsia="zh-CN"/>
              </w:rPr>
            </w:pPr>
            <w:r>
              <w:rPr>
                <w:rFonts w:eastAsia="宋体"/>
                <w:lang w:val="en-US" w:eastAsia="zh-CN"/>
              </w:rPr>
              <w:t>hhe5@apple.com</w:t>
            </w:r>
          </w:p>
        </w:tc>
      </w:tr>
    </w:tbl>
    <w:p>
      <w:pPr>
        <w:rPr>
          <w:szCs w:val="22"/>
          <w:highlight w:val="magenta"/>
        </w:rPr>
      </w:pPr>
    </w:p>
    <w:p>
      <w:pPr>
        <w:pStyle w:val="2"/>
        <w:numPr>
          <w:ilvl w:val="0"/>
          <w:numId w:val="0"/>
        </w:numPr>
        <w:ind w:left="1134" w:hanging="1134"/>
        <w:rPr>
          <w:lang w:val="en-US"/>
        </w:rPr>
      </w:pPr>
      <w:r>
        <w:rPr>
          <w:lang w:val="en-US"/>
        </w:rPr>
        <w:t>Issue #1: QCL properties for NCD-SSB</w:t>
      </w:r>
    </w:p>
    <w:p>
      <w:pPr>
        <w:rPr>
          <w:lang w:val="en-US"/>
        </w:rPr>
      </w:pPr>
      <w:r>
        <w:rPr>
          <w:rFonts w:eastAsia="游明朝"/>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contains an incomplete sentence. The incomplete sentence is a remainder from a longer sentence in Proposal 2.1-1d in the FLS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The longer sentence in the proposal looked like this:</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游明朝"/>
                <w:u w:val="single"/>
                <w:lang w:val="en-US" w:eastAsia="ja-JP"/>
              </w:rPr>
            </w:pPr>
            <w:r>
              <w:rPr>
                <w:rFonts w:eastAsia="游明朝"/>
                <w:color w:val="C00000"/>
                <w:u w:val="single"/>
                <w:lang w:val="en-US" w:eastAsia="ja-JP"/>
              </w:rPr>
              <w:t xml:space="preserve">If the active DL BWP includes the SS/PBCH blocks provided by </w:t>
            </w:r>
            <w:r>
              <w:rPr>
                <w:rFonts w:eastAsia="游明朝"/>
                <w:i/>
                <w:iCs/>
                <w:color w:val="C00000"/>
                <w:u w:val="single"/>
                <w:lang w:val="en-US" w:eastAsia="ja-JP"/>
              </w:rPr>
              <w:t>NonCellDefiningSSB</w:t>
            </w:r>
            <w:r>
              <w:rPr>
                <w:rFonts w:eastAsia="游明朝"/>
                <w:color w:val="C00000"/>
                <w:u w:val="single"/>
                <w:lang w:val="en-US" w:eastAsia="ja-JP"/>
              </w:rPr>
              <w:t>, these SS/PBCH blocks and the SS/PBCH blocks that the UE used to obtain SIB1 have the same quasi-colocation properties, if they have the same index.</w:t>
            </w:r>
          </w:p>
        </w:tc>
      </w:tr>
    </w:tbl>
    <w:p>
      <w:pPr>
        <w:rPr>
          <w:lang w:val="en-US"/>
        </w:rPr>
      </w:pPr>
      <w:r>
        <w:rPr>
          <w:lang w:val="en-US"/>
        </w:rPr>
        <w:br w:type="textWrapping"/>
      </w:r>
      <w:r>
        <w:rPr>
          <w:lang w:val="en-US"/>
        </w:rPr>
        <w:t xml:space="preserve">An online (GTW) session during RAN1#110 noted that the above sentence may be superfluous since there already is corresponding text in </w:t>
      </w:r>
      <w:r>
        <w:fldChar w:fldCharType="begin"/>
      </w:r>
      <w:r>
        <w:instrText xml:space="preserve"> HYPERLINK "https://www.3gpp.org/ftp/Specs/archive/38_series/38.331/38331-h20.zip" </w:instrText>
      </w:r>
      <w:r>
        <w:fldChar w:fldCharType="separate"/>
      </w:r>
      <w:r>
        <w:rPr>
          <w:rStyle w:val="39"/>
          <w:lang w:val="en-US"/>
        </w:rPr>
        <w:t>38.331</w:t>
      </w:r>
      <w:r>
        <w:rPr>
          <w:rStyle w:val="39"/>
          <w:lang w:val="en-US"/>
        </w:rPr>
        <w:fldChar w:fldCharType="end"/>
      </w:r>
      <w:r>
        <w:rPr>
          <w:lang w:val="en-US"/>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6"/>
              <w:rPr>
                <w:rFonts w:cs="Arial"/>
                <w:szCs w:val="18"/>
                <w:lang w:eastAsia="sv-SE"/>
              </w:rPr>
            </w:pPr>
            <w:r>
              <w:rPr>
                <w:rFonts w:cs="Arial"/>
                <w:b/>
                <w:i/>
                <w:szCs w:val="18"/>
                <w:lang w:eastAsia="sv-SE"/>
              </w:rPr>
              <w:t>nonCellDefiningSSB</w:t>
            </w:r>
          </w:p>
          <w:p>
            <w:pPr>
              <w:pStyle w:val="56"/>
              <w:rPr>
                <w:rFonts w:cs="Arial"/>
                <w:szCs w:val="18"/>
                <w:lang w:eastAsia="sv-SE"/>
              </w:rPr>
            </w:pPr>
          </w:p>
          <w:p>
            <w:pPr>
              <w:pStyle w:val="56"/>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pPr>
              <w:pStyle w:val="56"/>
              <w:rPr>
                <w:rFonts w:cs="Arial"/>
                <w:szCs w:val="18"/>
              </w:rPr>
            </w:pPr>
          </w:p>
          <w:p>
            <w:pPr>
              <w:pStyle w:val="56"/>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pPr>
        <w:rPr>
          <w:rFonts w:eastAsia="游明朝"/>
          <w:lang w:val="en-US" w:eastAsia="ja-JP"/>
        </w:rPr>
      </w:pPr>
      <w:r>
        <w:rPr>
          <w:rFonts w:eastAsia="游明朝"/>
          <w:lang w:val="en-US" w:eastAsia="ja-JP"/>
        </w:rPr>
        <w:br w:type="textWrapping"/>
      </w:r>
      <w:r>
        <w:rPr>
          <w:rFonts w:eastAsia="游明朝"/>
          <w:lang w:val="en-US" w:eastAsia="ja-JP"/>
        </w:rP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pPr>
        <w:rPr>
          <w:lang w:val="en-US"/>
        </w:rPr>
      </w:pPr>
      <w:r>
        <w:rPr>
          <w:rFonts w:eastAsia="游明朝"/>
          <w:lang w:val="en-US" w:eastAsia="ja-JP"/>
        </w:rPr>
        <w:t xml:space="preserve">However, in the end, only part of the mentioned longer sentence was included in the RAN1#110 agreement and in the corresponding final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r>
        <w:rPr>
          <w:rFonts w:eastAsia="游明朝"/>
          <w:lang w:val="en-US" w:eastAsia="ja-JP"/>
        </w:rPr>
        <w:t xml:space="preserve">, which means that there is now an incomplete sentence in </w:t>
      </w:r>
      <w:r>
        <w:fldChar w:fldCharType="begin"/>
      </w:r>
      <w:r>
        <w:instrText xml:space="preserve"> HYPERLINK "https://www.3gpp.org/ftp/Specs/archive/38_series/38.213/38213-h30.zip" </w:instrText>
      </w:r>
      <w:r>
        <w:fldChar w:fldCharType="separate"/>
      </w:r>
      <w:r>
        <w:rPr>
          <w:rStyle w:val="39"/>
          <w:rFonts w:eastAsia="游明朝"/>
          <w:lang w:val="en-US" w:eastAsia="ja-JP"/>
        </w:rPr>
        <w:t>38.213</w:t>
      </w:r>
      <w:r>
        <w:rPr>
          <w:rStyle w:val="39"/>
          <w:rFonts w:eastAsia="游明朝"/>
          <w:lang w:val="en-US" w:eastAsia="ja-JP"/>
        </w:rPr>
        <w:fldChar w:fldCharType="end"/>
      </w:r>
      <w:r>
        <w:rPr>
          <w:rFonts w:eastAsia="游明朝"/>
          <w:lang w:val="en-US" w:eastAsia="ja-JP"/>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游明朝"/>
                <w:u w:val="single"/>
                <w:lang w:val="en-US" w:eastAsia="ja-JP"/>
              </w:rPr>
            </w:pPr>
            <w:r>
              <w:rPr>
                <w:rFonts w:eastAsia="游明朝"/>
                <w:color w:val="C00000"/>
                <w:u w:val="single"/>
                <w:lang w:val="en-US" w:eastAsia="ja-JP"/>
              </w:rPr>
              <w:t xml:space="preserve">If the active DL BWP includes the SS/PBCH blocks provided by </w:t>
            </w:r>
            <w:r>
              <w:rPr>
                <w:rFonts w:eastAsia="游明朝"/>
                <w:i/>
                <w:iCs/>
                <w:color w:val="C00000"/>
                <w:u w:val="single"/>
                <w:lang w:val="en-US" w:eastAsia="ja-JP"/>
              </w:rPr>
              <w:t>NonCellDefiningSSB</w:t>
            </w:r>
            <w:r>
              <w:rPr>
                <w:rFonts w:eastAsia="游明朝"/>
                <w:strike/>
                <w:color w:val="C00000"/>
                <w:lang w:val="en-US" w:eastAsia="ja-JP"/>
              </w:rPr>
              <w:t>, these SS/PBCH blocks and the SS/PBCH blocks that the UE used to obtain SIB1 have the same quasi-colocation properties, if they have the same index</w:t>
            </w:r>
            <w:r>
              <w:rPr>
                <w:rFonts w:eastAsia="游明朝"/>
                <w:color w:val="C00000"/>
                <w:u w:val="single"/>
                <w:lang w:val="en-US" w:eastAsia="ja-JP"/>
              </w:rPr>
              <w:t>.</w:t>
            </w:r>
          </w:p>
        </w:tc>
      </w:tr>
    </w:tbl>
    <w:p>
      <w:pPr>
        <w:rPr>
          <w:rFonts w:eastAsia="游明朝"/>
          <w:lang w:val="en-US" w:eastAsia="ja-JP"/>
        </w:rPr>
      </w:pPr>
      <w:r>
        <w:rPr>
          <w:rFonts w:eastAsia="游明朝"/>
          <w:lang w:val="en-US" w:eastAsia="ja-JP"/>
        </w:rPr>
        <w:br w:type="textWrapping"/>
      </w:r>
      <w:r>
        <w:rPr>
          <w:rFonts w:eastAsia="游明朝"/>
          <w:lang w:val="en-US" w:eastAsia="ja-JP"/>
        </w:rPr>
        <w:t>Now, contributions [</w:t>
      </w:r>
      <w:r>
        <w:fldChar w:fldCharType="begin"/>
      </w:r>
      <w:r>
        <w:instrText xml:space="preserve"> HYPERLINK "https://www.3gpp.org/ftp/TSG_RAN/WG1_RL1/TSGR1_110b-e/Docs/R1-2208537.zip" </w:instrText>
      </w:r>
      <w:r>
        <w:fldChar w:fldCharType="separate"/>
      </w:r>
      <w:r>
        <w:rPr>
          <w:rStyle w:val="39"/>
          <w:rFonts w:eastAsia="游明朝"/>
          <w:lang w:val="en-US" w:eastAsia="ja-JP"/>
        </w:rPr>
        <w:t>7</w:t>
      </w:r>
      <w:r>
        <w:rPr>
          <w:rStyle w:val="39"/>
          <w:rFonts w:eastAsia="游明朝"/>
          <w:lang w:val="en-US" w:eastAsia="ja-JP"/>
        </w:rPr>
        <w:fldChar w:fldCharType="end"/>
      </w:r>
      <w:r>
        <w:rPr>
          <w:rFonts w:eastAsia="游明朝"/>
          <w:lang w:val="en-US" w:eastAsia="ja-JP"/>
        </w:rPr>
        <w:t xml:space="preserve">, </w:t>
      </w:r>
      <w:r>
        <w:fldChar w:fldCharType="begin"/>
      </w:r>
      <w:r>
        <w:instrText xml:space="preserve"> HYPERLINK "https://www.3gpp.org/ftp/TSG_RAN/WG1_RL1/TSGR1_110b-e/Docs/R1-2208941.zip" </w:instrText>
      </w:r>
      <w:r>
        <w:fldChar w:fldCharType="separate"/>
      </w:r>
      <w:r>
        <w:rPr>
          <w:rStyle w:val="39"/>
          <w:rFonts w:eastAsia="游明朝"/>
          <w:lang w:val="en-US" w:eastAsia="ja-JP"/>
        </w:rPr>
        <w:t>9</w:t>
      </w:r>
      <w:r>
        <w:rPr>
          <w:rStyle w:val="39"/>
          <w:rFonts w:eastAsia="游明朝"/>
          <w:lang w:val="en-US" w:eastAsia="ja-JP"/>
        </w:rPr>
        <w:fldChar w:fldCharType="end"/>
      </w:r>
      <w:r>
        <w:rPr>
          <w:rFonts w:eastAsia="游明朝"/>
          <w:lang w:val="en-US" w:eastAsia="ja-JP"/>
        </w:rPr>
        <w:t xml:space="preserve">, </w:t>
      </w:r>
      <w:r>
        <w:fldChar w:fldCharType="begin"/>
      </w:r>
      <w:r>
        <w:instrText xml:space="preserve"> HYPERLINK "https://www.3gpp.org/ftp/TSG_RAN/WG1_RL1/TSGR1_110b-e/Docs/R1-2209222.zip" </w:instrText>
      </w:r>
      <w:r>
        <w:fldChar w:fldCharType="separate"/>
      </w:r>
      <w:r>
        <w:rPr>
          <w:rStyle w:val="39"/>
          <w:rFonts w:eastAsia="游明朝"/>
          <w:lang w:val="en-US" w:eastAsia="ja-JP"/>
        </w:rPr>
        <w:t>15</w:t>
      </w:r>
      <w:r>
        <w:rPr>
          <w:rStyle w:val="39"/>
          <w:rFonts w:eastAsia="游明朝"/>
          <w:lang w:val="en-US" w:eastAsia="ja-JP"/>
        </w:rPr>
        <w:fldChar w:fldCharType="end"/>
      </w:r>
      <w:r>
        <w:rPr>
          <w:rFonts w:eastAsia="游明朝"/>
          <w:lang w:val="en-US" w:eastAsia="ja-JP"/>
        </w:rPr>
        <w:t xml:space="preserve">, </w:t>
      </w:r>
      <w:r>
        <w:fldChar w:fldCharType="begin"/>
      </w:r>
      <w:r>
        <w:instrText xml:space="preserve"> HYPERLINK "https://www.3gpp.org/ftp/TSG_RAN/WG1_RL1/TSGR1_110b-e/Docs/R1-2209429.zip" </w:instrText>
      </w:r>
      <w:r>
        <w:fldChar w:fldCharType="separate"/>
      </w:r>
      <w:r>
        <w:rPr>
          <w:rStyle w:val="39"/>
          <w:rFonts w:eastAsia="游明朝"/>
          <w:lang w:val="en-US" w:eastAsia="ja-JP"/>
        </w:rPr>
        <w:t>16</w:t>
      </w:r>
      <w:r>
        <w:rPr>
          <w:rStyle w:val="39"/>
          <w:rFonts w:eastAsia="游明朝"/>
          <w:lang w:val="en-US" w:eastAsia="ja-JP"/>
        </w:rPr>
        <w:fldChar w:fldCharType="end"/>
      </w:r>
      <w:r>
        <w:rPr>
          <w:rFonts w:eastAsia="游明朝"/>
          <w:lang w:val="en-US" w:eastAsia="ja-JP"/>
        </w:rPr>
        <w:t xml:space="preserve">, </w:t>
      </w:r>
      <w:r>
        <w:fldChar w:fldCharType="begin"/>
      </w:r>
      <w:r>
        <w:instrText xml:space="preserve"> HYPERLINK "https://www.3gpp.org/ftp/TSG_RAN/WG1_RL1/TSGR1_110b-e/Docs/R1-2209850.zip" </w:instrText>
      </w:r>
      <w:r>
        <w:fldChar w:fldCharType="separate"/>
      </w:r>
      <w:r>
        <w:rPr>
          <w:rStyle w:val="39"/>
          <w:rFonts w:eastAsia="游明朝"/>
          <w:lang w:val="en-US" w:eastAsia="ja-JP"/>
        </w:rPr>
        <w:t>20</w:t>
      </w:r>
      <w:r>
        <w:rPr>
          <w:rStyle w:val="39"/>
          <w:rFonts w:eastAsia="游明朝"/>
          <w:lang w:val="en-US" w:eastAsia="ja-JP"/>
        </w:rPr>
        <w:fldChar w:fldCharType="end"/>
      </w:r>
      <w:r>
        <w:rPr>
          <w:rFonts w:eastAsia="游明朝"/>
          <w:lang w:val="en-US" w:eastAsia="ja-JP"/>
        </w:rPr>
        <w:t>] propose to include the missing part of the sentence, whereas contribution [</w:t>
      </w:r>
      <w:r>
        <w:fldChar w:fldCharType="begin"/>
      </w:r>
      <w:r>
        <w:instrText xml:space="preserve"> HYPERLINK "https://www.3gpp.org/ftp/TSG_RAN/WG1_RL1/TSGR1_110b-e/Docs/R1-2208360.zip" </w:instrText>
      </w:r>
      <w:r>
        <w:fldChar w:fldCharType="separate"/>
      </w:r>
      <w:r>
        <w:rPr>
          <w:rStyle w:val="39"/>
          <w:rFonts w:eastAsia="游明朝"/>
          <w:lang w:val="en-US" w:eastAsia="ja-JP"/>
        </w:rPr>
        <w:t>6</w:t>
      </w:r>
      <w:r>
        <w:rPr>
          <w:rStyle w:val="39"/>
          <w:rFonts w:eastAsia="游明朝"/>
          <w:lang w:val="en-US" w:eastAsia="ja-JP"/>
        </w:rPr>
        <w:fldChar w:fldCharType="end"/>
      </w:r>
      <w:r>
        <w:rPr>
          <w:rFonts w:eastAsia="游明朝"/>
          <w:lang w:val="en-US" w:eastAsia="ja-JP"/>
        </w:rPr>
        <w:t xml:space="preserve">] proposes to remove the remainder of the sentence and rely on the 38.331 specification text. </w:t>
      </w:r>
    </w:p>
    <w:p>
      <w:pPr>
        <w:rPr>
          <w:b/>
          <w:bCs/>
          <w:lang w:val="en-US"/>
        </w:rPr>
      </w:pPr>
      <w:r>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that 213 and 331 would be complementary rather than double-specification.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think it is justified and proper to explicitly capture QCL </w:t>
            </w:r>
            <w:r>
              <w:rPr>
                <w:rFonts w:eastAsiaTheme="minorEastAsia"/>
                <w:lang w:val="en-US" w:eastAsia="zh-CN"/>
              </w:rPr>
              <w:t>relationship</w:t>
            </w:r>
            <w:r>
              <w:rPr>
                <w:rFonts w:hint="eastAsia" w:eastAsiaTheme="minorEastAsia"/>
                <w:lang w:val="en-US" w:eastAsia="zh-CN"/>
              </w:rPr>
              <w:t xml:space="preserve"> in RAN1 spec. </w:t>
            </w:r>
          </w:p>
          <w:p>
            <w:pPr>
              <w:rPr>
                <w:rFonts w:eastAsiaTheme="minorEastAsia"/>
                <w:lang w:val="en-US" w:eastAsia="zh-CN"/>
              </w:rPr>
            </w:pPr>
            <w:r>
              <w:rPr>
                <w:rFonts w:hint="eastAsia" w:eastAsiaTheme="minorEastAsia"/>
                <w:lang w:val="en-US" w:eastAsia="zh-CN"/>
              </w:rPr>
              <w:t xml:space="preserve">We also feel </w:t>
            </w:r>
            <w:r>
              <w:rPr>
                <w:rFonts w:eastAsiaTheme="minorEastAsia"/>
                <w:lang w:val="en-US" w:eastAsia="zh-CN"/>
              </w:rPr>
              <w:t>that</w:t>
            </w:r>
            <w:r>
              <w:rPr>
                <w:rFonts w:hint="eastAsia" w:eastAsiaTheme="minorEastAsia"/>
                <w:lang w:val="en-US" w:eastAsia="zh-CN"/>
              </w:rPr>
              <w:t xml:space="preserve"> currently the QCL relationship between CD-SSB and NCD-SSB is </w:t>
            </w:r>
            <w:r>
              <w:rPr>
                <w:rFonts w:hint="eastAsia" w:eastAsiaTheme="minorEastAsia"/>
                <w:u w:val="single"/>
                <w:lang w:val="en-US" w:eastAsia="zh-CN"/>
              </w:rPr>
              <w:t>not</w:t>
            </w:r>
            <w:r>
              <w:rPr>
                <w:rFonts w:hint="eastAsia" w:eastAsiaTheme="minorEastAsia"/>
                <w:lang w:val="en-US" w:eastAsia="zh-CN"/>
              </w:rPr>
              <w:t xml:space="preserve"> </w:t>
            </w:r>
            <w:r>
              <w:rPr>
                <w:rFonts w:eastAsiaTheme="minorEastAsia"/>
                <w:lang w:val="en-US" w:eastAsia="zh-CN"/>
              </w:rPr>
              <w:t>explicitly</w:t>
            </w:r>
            <w:r>
              <w:rPr>
                <w:rFonts w:hint="eastAsia" w:eastAsiaTheme="minorEastAsia"/>
                <w:lang w:val="en-US" w:eastAsia="zh-CN"/>
              </w:rPr>
              <w:t xml:space="preserve"> included in current 38.331:</w:t>
            </w:r>
          </w:p>
          <w:p>
            <w:pPr>
              <w:pStyle w:val="49"/>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hint="eastAsia" w:eastAsiaTheme="minor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hint="eastAsia" w:eastAsiaTheme="minorEastAsia"/>
                <w:sz w:val="20"/>
                <w:lang w:val="en-US" w:eastAsia="zh-CN"/>
              </w:rPr>
              <w:t>.</w:t>
            </w:r>
          </w:p>
          <w:p>
            <w:pPr>
              <w:pStyle w:val="49"/>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hint="eastAsia" w:eastAsiaTheme="minorEastAsia"/>
                <w:sz w:val="20"/>
                <w:lang w:val="en-US" w:eastAsia="zh-CN"/>
              </w:rPr>
              <w:t>: This part only means NCD-SSB can be used/referred as for QCL relationship by other RS/channels, but not about QCL between CD-SSB and NCD-SSB itself.</w:t>
            </w:r>
          </w:p>
          <w:p>
            <w:pPr>
              <w:pStyle w:val="49"/>
              <w:numPr>
                <w:ilvl w:val="0"/>
                <w:numId w:val="12"/>
              </w:numPr>
              <w:rPr>
                <w:rFonts w:eastAsiaTheme="minorEastAsia"/>
                <w:lang w:val="en-US" w:eastAsia="zh-CN"/>
              </w:rPr>
            </w:pPr>
            <w:r>
              <w:rPr>
                <w:rFonts w:hint="eastAsia" w:eastAsiaTheme="minor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hint="eastAsia" w:eastAsiaTheme="minor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hint="eastAsia" w:eastAsiaTheme="minorEastAsia"/>
                <w:sz w:val="20"/>
                <w:lang w:val="en-US" w:eastAsia="zh-CN"/>
              </w:rPr>
              <w:t>SSB set</w:t>
            </w:r>
            <w:r>
              <w:rPr>
                <w:rFonts w:eastAsiaTheme="minorEastAsia"/>
                <w:sz w:val="20"/>
                <w:lang w:val="en-US" w:eastAsia="zh-CN"/>
              </w:rPr>
              <w:t>’</w:t>
            </w:r>
            <w:r>
              <w:rPr>
                <w:rFonts w:hint="eastAsia" w:eastAsiaTheme="minor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bservations from vivo and CATT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the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Similar observations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the QCL properties of NCD-SSB should be captured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rFonts w:eastAsiaTheme="minorEastAsia"/>
                <w:lang w:val="en-US" w:eastAsia="zh-CN"/>
              </w:rPr>
            </w:pPr>
            <w:r>
              <w:rPr>
                <w:rFonts w:eastAsiaTheme="minorEastAsia"/>
                <w:lang w:val="en-US" w:eastAsia="zh-CN"/>
              </w:rPr>
              <w:t>Agree with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DOCOMO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eastAsia="游明朝"/>
                <w:lang w:val="en-US" w:eastAsia="ja-JP"/>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OPPO</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eastAsia="游明朝"/>
                <w:lang w:val="en-US" w:eastAsia="ja-JP"/>
              </w:rPr>
              <w:t>We are OK to complete the sentence make it more specific in 213, similar as other QCL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Theme="minorEastAsia"/>
                <w:lang w:val="en-US" w:eastAsia="zh-CN"/>
              </w:rPr>
              <w:t>Intel</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A</w:t>
            </w:r>
            <w:r>
              <w:rPr>
                <w:rFonts w:eastAsia="游明朝"/>
                <w:lang w:val="en-US" w:eastAsia="ja-JP"/>
              </w:rPr>
              <w:t xml:space="preserve">gree with vivo and CATT that TS38.331 does not explicitly describe the QCL property.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S</w:t>
            </w:r>
            <w:r>
              <w:rPr>
                <w:rFonts w:hint="eastAsia" w:eastAsia="Malgun Gothic"/>
                <w:lang w:val="en-US" w:eastAsia="ko-KR"/>
              </w:rPr>
              <w:t>amsung</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游明朝"/>
                <w:lang w:val="en-US" w:eastAsia="ja-JP"/>
              </w:rPr>
            </w:pPr>
            <w:r>
              <w:rPr>
                <w:rFonts w:eastAsia="Malgun Gothic"/>
                <w:lang w:val="en-US" w:eastAsia="ko-KR"/>
              </w:rPr>
              <w:t xml:space="preserve">We </w:t>
            </w:r>
            <w:r>
              <w:rPr>
                <w:rFonts w:hint="eastAsia" w:eastAsia="Malgun Gothic"/>
                <w:lang w:val="en-US" w:eastAsia="ko-KR"/>
              </w:rPr>
              <w:t>understand</w:t>
            </w:r>
            <w:r>
              <w:rPr>
                <w:rFonts w:eastAsia="Malgun Gothic"/>
                <w:lang w:val="en-US" w:eastAsia="ko-KR"/>
              </w:rPr>
              <w:t xml:space="preserve"> </w:t>
            </w:r>
            <w:r>
              <w:rPr>
                <w:rFonts w:hint="eastAsia" w:eastAsia="Malgun Gothic"/>
                <w:lang w:val="en-US" w:eastAsia="ko-KR"/>
              </w:rPr>
              <w:t>331</w:t>
            </w:r>
            <w:r>
              <w:rPr>
                <w:rFonts w:eastAsia="Malgun Gothic"/>
                <w:lang w:val="en-US" w:eastAsia="ko-KR"/>
              </w:rPr>
              <w:t xml:space="preserve"> </w:t>
            </w:r>
            <w:r>
              <w:rPr>
                <w:rFonts w:hint="eastAsia" w:eastAsia="Malgun Gothic"/>
                <w:lang w:val="en-US" w:eastAsia="ko-KR"/>
              </w:rPr>
              <w:t>does</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specify</w:t>
            </w:r>
            <w:r>
              <w:rPr>
                <w:rFonts w:eastAsia="Malgun Gothic"/>
                <w:lang w:val="en-US" w:eastAsia="ko-KR"/>
              </w:rPr>
              <w:t xml:space="preserve"> </w:t>
            </w:r>
            <w:r>
              <w:rPr>
                <w:rFonts w:hint="eastAsia" w:eastAsia="Malgun Gothic"/>
                <w:lang w:val="en-US" w:eastAsia="ko-KR"/>
              </w:rPr>
              <w:t>something</w:t>
            </w:r>
            <w:r>
              <w:rPr>
                <w:rFonts w:eastAsia="Malgun Gothic"/>
                <w:lang w:val="en-US" w:eastAsia="ko-KR"/>
              </w:rPr>
              <w:t xml:space="preserve"> </w:t>
            </w:r>
            <w:r>
              <w:rPr>
                <w:rFonts w:hint="eastAsia" w:eastAsia="Malgun Gothic"/>
                <w:lang w:val="en-US" w:eastAsia="ko-KR"/>
              </w:rPr>
              <w:t>like</w:t>
            </w:r>
            <w:r>
              <w:rPr>
                <w:rFonts w:eastAsia="Malgun Gothic"/>
                <w:lang w:val="en-US" w:eastAsia="ko-KR"/>
              </w:rPr>
              <w:t xml:space="preserve"> “</w:t>
            </w:r>
            <w:r>
              <w:rPr>
                <w:rFonts w:hint="eastAsia" w:eastAsia="Malgun Gothic"/>
                <w:lang w:val="en-US" w:eastAsia="ko-KR"/>
              </w:rPr>
              <w:t>NCD-SSB</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QCL</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they</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index.</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companies</w:t>
            </w:r>
            <w:r>
              <w:rPr>
                <w:rFonts w:eastAsia="Malgun Gothic"/>
                <w:lang w:val="en-US" w:eastAsia="ko-KR"/>
              </w:rPr>
              <w:t xml:space="preserve"> </w:t>
            </w:r>
            <w:r>
              <w:rPr>
                <w:rFonts w:hint="eastAsia" w:eastAsia="Malgun Gothic"/>
                <w:lang w:val="en-US" w:eastAsia="ko-KR"/>
              </w:rPr>
              <w:t>commented</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fine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capturing</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213.</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Malgun Gothic"/>
                <w:lang w:val="en-US" w:eastAsia="ko-KR"/>
              </w:rPr>
            </w:pPr>
            <w:r>
              <w:rPr>
                <w:rFonts w:hint="eastAsia" w:eastAsia="游明朝"/>
                <w:lang w:val="en-US" w:eastAsia="ja-JP"/>
              </w:rPr>
              <w:t>A</w:t>
            </w:r>
            <w:r>
              <w:rPr>
                <w:rFonts w:eastAsia="游明朝"/>
                <w:lang w:val="en-US" w:eastAsia="ja-JP"/>
              </w:rPr>
              <w:t>gree with observations by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lang w:val="en-US"/>
              </w:rPr>
            </w:pPr>
            <w:r>
              <w:rPr>
                <w:rFonts w:eastAsia="Malgun Gothic"/>
                <w:lang w:val="en-US" w:eastAsia="ko-KR"/>
              </w:rPr>
              <w:t>All received responses agree to include the following missing part of the QCL-related sentence in TS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rPr>
                      <w:rFonts w:eastAsia="游明朝"/>
                      <w:u w:val="single"/>
                      <w:lang w:val="en-US" w:eastAsia="ja-JP"/>
                    </w:rPr>
                  </w:pPr>
                  <w:r>
                    <w:rPr>
                      <w:rFonts w:eastAsia="游明朝"/>
                      <w:lang w:val="en-US" w:eastAsia="ja-JP"/>
                    </w:rPr>
                    <w:t xml:space="preserve">If the active DL BWP includes the SS/PBCH blocks provided by </w:t>
                  </w:r>
                  <w:r>
                    <w:rPr>
                      <w:rFonts w:eastAsia="游明朝"/>
                      <w:i/>
                      <w:iCs/>
                      <w:lang w:val="en-US" w:eastAsia="ja-JP"/>
                    </w:rPr>
                    <w:t>NonCellDefiningSSB</w:t>
                  </w:r>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pPr>
              <w:rPr>
                <w:rFonts w:eastAsia="Malgun Gothic"/>
                <w:lang w:val="en-US" w:eastAsia="ko-KR"/>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1-1b</w:t>
            </w:r>
            <w:r>
              <w:rPr>
                <w:b/>
                <w:bCs/>
                <w:lang w:val="en-US"/>
              </w:rPr>
              <w:t>: Agree the following TP for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rPr>
                      <w:rFonts w:eastAsia="游明朝"/>
                      <w:u w:val="single"/>
                      <w:lang w:val="en-US" w:eastAsia="ja-JP"/>
                    </w:rPr>
                  </w:pPr>
                  <w:r>
                    <w:rPr>
                      <w:rFonts w:eastAsia="游明朝"/>
                      <w:lang w:val="en-US" w:eastAsia="ja-JP"/>
                    </w:rPr>
                    <w:t xml:space="preserve">If the active DL BWP includes the SS/PBCH blocks provided by </w:t>
                  </w:r>
                  <w:r>
                    <w:rPr>
                      <w:rFonts w:eastAsia="游明朝"/>
                      <w:i/>
                      <w:iCs/>
                      <w:lang w:val="en-US" w:eastAsia="ja-JP"/>
                    </w:rPr>
                    <w:t>NonCellDefiningSSB</w:t>
                  </w:r>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pPr>
              <w:rPr>
                <w:rFonts w:eastAsia="Malgun Gothic"/>
                <w:lang w:val="en-US" w:eastAsia="ko-KR"/>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Generally fine. </w:t>
            </w:r>
          </w:p>
          <w:p>
            <w:pPr>
              <w:rPr>
                <w:rFonts w:eastAsiaTheme="minorEastAsia"/>
                <w:lang w:val="en-US" w:eastAsia="zh-CN"/>
              </w:rPr>
            </w:pPr>
            <w:r>
              <w:rPr>
                <w:rFonts w:hint="eastAsia" w:eastAsiaTheme="minorEastAsia"/>
                <w:lang w:val="en-US" w:eastAsia="zh-CN"/>
              </w:rPr>
              <w:t>Additionally, t</w:t>
            </w:r>
            <w:r>
              <w:rPr>
                <w:rFonts w:eastAsia="游明朝"/>
                <w:lang w:val="en-US" w:eastAsia="ja-JP"/>
              </w:rPr>
              <w:t xml:space="preserve">o align the </w:t>
            </w:r>
            <w:r>
              <w:rPr>
                <w:rFonts w:hint="eastAsia" w:eastAsiaTheme="minorEastAsia"/>
                <w:lang w:val="en-US" w:eastAsia="zh-CN"/>
              </w:rPr>
              <w:t>terminology</w:t>
            </w:r>
            <w:r>
              <w:rPr>
                <w:rFonts w:eastAsia="游明朝"/>
                <w:lang w:val="en-US" w:eastAsia="ja-JP"/>
              </w:rPr>
              <w:t xml:space="preserve"> </w:t>
            </w:r>
            <w:r>
              <w:rPr>
                <w:rFonts w:hint="eastAsia" w:eastAsiaTheme="minorEastAsia"/>
                <w:lang w:val="en-US" w:eastAsia="zh-CN"/>
              </w:rPr>
              <w:t xml:space="preserve">that </w:t>
            </w:r>
            <w:r>
              <w:rPr>
                <w:rFonts w:eastAsia="游明朝"/>
                <w:lang w:val="en-US" w:eastAsia="ja-JP"/>
              </w:rPr>
              <w:t xml:space="preserve">already used in TS 38.214, </w:t>
            </w:r>
            <w:r>
              <w:rPr>
                <w:rFonts w:hint="eastAsia" w:eastAsiaTheme="minorEastAsia"/>
                <w:lang w:val="en-US" w:eastAsia="zh-CN"/>
              </w:rPr>
              <w:t xml:space="preserve">it is better to use </w:t>
            </w:r>
            <w:r>
              <w:rPr>
                <w:rFonts w:eastAsia="游明朝"/>
                <w:lang w:val="en-US" w:eastAsia="ja-JP"/>
              </w:rPr>
              <w:t>‘quasi co-location’</w:t>
            </w:r>
            <w:r>
              <w:rPr>
                <w:rFonts w:hint="eastAsia" w:eastAsiaTheme="minorEastAsia"/>
                <w:lang w:val="en-US" w:eastAsia="zh-CN"/>
              </w:rPr>
              <w:t xml:space="preserve"> instead of </w:t>
            </w:r>
            <w:r>
              <w:rPr>
                <w:rFonts w:eastAsia="游明朝"/>
                <w:lang w:val="en-US" w:eastAsia="ja-JP"/>
              </w:rPr>
              <w:t>‘quasi-colocation’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Apple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Samsung</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eastAsia="游明朝"/>
                <w:lang w:val="en-US" w:eastAsia="ja-JP"/>
              </w:rPr>
              <w:t>Support suggestion by CATT. In 38.213 also, QCL is spelled out “</w:t>
            </w:r>
            <w:r>
              <w:t>Quasi co-location</w:t>
            </w:r>
            <w:r>
              <w:rPr>
                <w:rFonts w:eastAsia="游明朝"/>
                <w:lang w:val="en-US" w:eastAsia="ja-JP"/>
              </w:rPr>
              <w:t>” in sub-clause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Sequans</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0" w:type="dxa"/>
          </w:tcPr>
          <w:p>
            <w:pPr>
              <w:rPr>
                <w:rFonts w:eastAsia="游明朝"/>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Ericsson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the following updated proposal can be considered, where the abbreviation QCL (which is defined in 38.213 clause 3.3) is used.</w:t>
            </w:r>
          </w:p>
          <w:p>
            <w:pPr>
              <w:rPr>
                <w:b/>
                <w:bCs/>
                <w:lang w:val="en-US"/>
              </w:rPr>
            </w:pPr>
            <w:r>
              <w:rPr>
                <w:b/>
                <w:highlight w:val="yellow"/>
                <w:lang w:val="en-US"/>
              </w:rPr>
              <w:t>Proposal 1-1c</w:t>
            </w:r>
            <w:r>
              <w:rPr>
                <w:b/>
                <w:bCs/>
                <w:lang w:val="en-US"/>
              </w:rPr>
              <w:t>: Agree the following TP for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rPr>
                      <w:rFonts w:eastAsia="游明朝"/>
                      <w:u w:val="single"/>
                      <w:lang w:val="en-US" w:eastAsia="ja-JP"/>
                    </w:rPr>
                  </w:pPr>
                  <w:r>
                    <w:rPr>
                      <w:rFonts w:eastAsia="游明朝"/>
                      <w:lang w:val="en-US" w:eastAsia="ja-JP"/>
                    </w:rPr>
                    <w:t xml:space="preserve">If the active DL BWP includes the SS/PBCH blocks provided by </w:t>
                  </w:r>
                  <w:r>
                    <w:rPr>
                      <w:rFonts w:eastAsia="游明朝"/>
                      <w:i/>
                      <w:iCs/>
                      <w:lang w:val="en-US" w:eastAsia="ja-JP"/>
                    </w:rPr>
                    <w:t>NonCellDefiningSSB</w:t>
                  </w:r>
                  <w:r>
                    <w:rPr>
                      <w:rFonts w:eastAsia="游明朝"/>
                      <w:color w:val="C00000"/>
                      <w:u w:val="single"/>
                      <w:lang w:val="en-US" w:eastAsia="ja-JP"/>
                    </w:rPr>
                    <w:t>, these SS/PBCH blocks and the SS/PBCH blocks that the UE used to obtain SIB1 have the same QCL properties, if they have the same index</w:t>
                  </w:r>
                  <w:r>
                    <w:rPr>
                      <w:rFonts w:eastAsia="游明朝"/>
                      <w:lang w:val="en-US" w:eastAsia="ja-JP"/>
                    </w:rPr>
                    <w:t>.</w:t>
                  </w:r>
                </w:p>
              </w:tc>
            </w:tr>
          </w:tbl>
          <w:p>
            <w:pPr>
              <w:rPr>
                <w:rFonts w:eastAsia="游明朝"/>
                <w:lang w:val="en-US" w:eastAsia="ja-JP"/>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 NSB</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OK. T</w:t>
            </w:r>
            <w:r>
              <w:rPr>
                <w:rFonts w:eastAsiaTheme="minorEastAsia"/>
                <w:lang w:val="en-US" w:eastAsia="zh-CN"/>
              </w:rPr>
              <w:t>h</w:t>
            </w:r>
            <w:r>
              <w:rPr>
                <w:rFonts w:hint="eastAsia" w:eastAsiaTheme="minorEastAsia"/>
                <w:lang w:val="en-US" w:eastAsia="zh-CN"/>
              </w:rPr>
              <w:t>anks @NEC and @LGE for your double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TK</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72" w:type="dxa"/>
          </w:tcPr>
          <w:p>
            <w:pPr>
              <w:tabs>
                <w:tab w:val="left" w:pos="551"/>
              </w:tabs>
              <w:rPr>
                <w:rFonts w:hint="eastAsia" w:eastAsia="宋体"/>
                <w:lang w:val="en-US" w:eastAsia="zh-CN"/>
              </w:rPr>
            </w:pPr>
            <w:r>
              <w:rPr>
                <w:rFonts w:hint="eastAsia" w:eastAsia="宋体"/>
                <w:lang w:val="en-US" w:eastAsia="zh-CN"/>
              </w:rPr>
              <w:t>Y</w:t>
            </w:r>
          </w:p>
        </w:tc>
        <w:tc>
          <w:tcPr>
            <w:tcW w:w="6780"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#2: Collision between DL transmission and NCD-SSB</w:t>
      </w:r>
    </w:p>
    <w:p>
      <w:pPr>
        <w:rPr>
          <w:lang w:val="en-US"/>
        </w:rPr>
      </w:pPr>
      <w:r>
        <w:rPr>
          <w:rFonts w:eastAsia="游明朝"/>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clarifies the handling of several NCD-SSB collision cases:</w:t>
      </w:r>
    </w:p>
    <w:p>
      <w:pPr>
        <w:pStyle w:val="49"/>
        <w:numPr>
          <w:ilvl w:val="0"/>
          <w:numId w:val="13"/>
        </w:numPr>
        <w:rPr>
          <w:sz w:val="20"/>
          <w:szCs w:val="22"/>
          <w:lang w:val="en-US"/>
        </w:rPr>
      </w:pPr>
      <w:r>
        <w:rPr>
          <w:sz w:val="20"/>
          <w:szCs w:val="22"/>
          <w:lang w:val="en-US"/>
        </w:rPr>
        <w:t>Collision between PUCCH repetition and NCD-SSB in TDD</w:t>
      </w:r>
    </w:p>
    <w:p>
      <w:pPr>
        <w:pStyle w:val="49"/>
        <w:numPr>
          <w:ilvl w:val="0"/>
          <w:numId w:val="13"/>
        </w:numPr>
        <w:rPr>
          <w:sz w:val="20"/>
          <w:szCs w:val="22"/>
          <w:lang w:val="en-US"/>
        </w:rPr>
      </w:pPr>
      <w:r>
        <w:rPr>
          <w:sz w:val="20"/>
          <w:szCs w:val="22"/>
          <w:lang w:val="en-US"/>
        </w:rPr>
        <w:t>Collision between other UL transmission and NCD-SSB in TDD</w:t>
      </w:r>
    </w:p>
    <w:p>
      <w:pPr>
        <w:pStyle w:val="49"/>
        <w:numPr>
          <w:ilvl w:val="0"/>
          <w:numId w:val="13"/>
        </w:numPr>
        <w:rPr>
          <w:sz w:val="20"/>
          <w:szCs w:val="22"/>
          <w:lang w:val="en-US"/>
        </w:rPr>
      </w:pPr>
      <w:r>
        <w:rPr>
          <w:sz w:val="20"/>
          <w:szCs w:val="22"/>
          <w:lang w:val="en-US"/>
        </w:rPr>
        <w:t xml:space="preserve">Collision between PDCCH and NCD-SSB </w:t>
      </w:r>
    </w:p>
    <w:p>
      <w:pPr>
        <w:rPr>
          <w:lang w:val="en-US"/>
        </w:rPr>
      </w:pPr>
      <w:r>
        <w:rPr>
          <w:lang w:val="en-US"/>
        </w:rPr>
        <w:t xml:space="preserve">Now, new contributions propose to make a similar clarification in </w:t>
      </w:r>
      <w:r>
        <w:fldChar w:fldCharType="begin"/>
      </w:r>
      <w:r>
        <w:instrText xml:space="preserve"> HYPERLINK "https://www.3gpp.org/ftp/Specs/archive/38_series/38.213/38213-h30.zip" </w:instrText>
      </w:r>
      <w:r>
        <w:fldChar w:fldCharType="separate"/>
      </w:r>
      <w:r>
        <w:rPr>
          <w:rStyle w:val="39"/>
          <w:rFonts w:eastAsia="游明朝"/>
          <w:lang w:val="en-US" w:eastAsia="ja-JP"/>
        </w:rPr>
        <w:t>38.213</w:t>
      </w:r>
      <w:r>
        <w:rPr>
          <w:rStyle w:val="39"/>
          <w:rFonts w:eastAsia="游明朝"/>
          <w:lang w:val="en-US" w:eastAsia="ja-JP"/>
        </w:rPr>
        <w:fldChar w:fldCharType="end"/>
      </w:r>
      <w:r>
        <w:rPr>
          <w:lang w:val="en-US"/>
        </w:rPr>
        <w:t xml:space="preserve"> clause 17.1 for the handling of collision between other DL transmission and NCD-SSB:</w:t>
      </w:r>
    </w:p>
    <w:p>
      <w:pPr>
        <w:pStyle w:val="49"/>
        <w:numPr>
          <w:ilvl w:val="0"/>
          <w:numId w:val="14"/>
        </w:numPr>
        <w:rPr>
          <w:sz w:val="20"/>
          <w:szCs w:val="20"/>
          <w:lang w:val="en-US"/>
        </w:rPr>
      </w:pPr>
      <w:r>
        <w:rPr>
          <w:sz w:val="20"/>
          <w:szCs w:val="20"/>
          <w:lang w:val="en-US"/>
        </w:rPr>
        <w:t>Contribution [</w:t>
      </w:r>
      <w:r>
        <w:fldChar w:fldCharType="begin"/>
      </w:r>
      <w:r>
        <w:instrText xml:space="preserve"> HYPERLINK "https://www.3gpp.org/ftp/TSG_RAN/WG1_RL1/TSGR1_110b-e/Docs/R1-2209431.zip" </w:instrText>
      </w:r>
      <w:r>
        <w:fldChar w:fldCharType="separate"/>
      </w:r>
      <w:r>
        <w:rPr>
          <w:rStyle w:val="39"/>
          <w:sz w:val="20"/>
          <w:szCs w:val="20"/>
          <w:lang w:val="en-US"/>
        </w:rPr>
        <w:t>17</w:t>
      </w:r>
      <w:r>
        <w:rPr>
          <w:rStyle w:val="39"/>
          <w:sz w:val="20"/>
          <w:szCs w:val="20"/>
          <w:lang w:val="en-US"/>
        </w:rPr>
        <w:fldChar w:fldCharType="end"/>
      </w:r>
      <w:r>
        <w:rPr>
          <w:sz w:val="20"/>
          <w:szCs w:val="20"/>
          <w:lang w:val="en-US"/>
        </w:rPr>
        <w:t>] proposes to add a new paragraph for DL inspired by the existing paragraph for TDD UL:</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pPr>
        <w:pStyle w:val="49"/>
        <w:rPr>
          <w:rFonts w:ascii="Times New Roman" w:hAnsi="Times New Roman" w:cs="Times New Roman"/>
          <w:sz w:val="20"/>
          <w:szCs w:val="20"/>
          <w:lang w:val="en-US"/>
        </w:rPr>
      </w:pP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r>
        <w:fldChar w:fldCharType="begin"/>
      </w:r>
      <w:r>
        <w:instrText xml:space="preserve"> HYPERLINK "https://www.3gpp.org/ftp/TSG_RAN/WG1_RL1/TSGR1_110b-e/Docs/R1-2208360.zip" </w:instrText>
      </w:r>
      <w:r>
        <w:fldChar w:fldCharType="separate"/>
      </w:r>
      <w:r>
        <w:rPr>
          <w:rStyle w:val="39"/>
          <w:rFonts w:ascii="Times New Roman" w:hAnsi="Times New Roman" w:cs="Times New Roman"/>
          <w:sz w:val="20"/>
          <w:szCs w:val="20"/>
          <w:lang w:val="en-US"/>
        </w:rPr>
        <w:t>6</w:t>
      </w:r>
      <w:r>
        <w:rPr>
          <w:rStyle w:val="39"/>
          <w:rFonts w:ascii="Times New Roman" w:hAnsi="Times New Roman" w:cs="Times New Roman"/>
          <w:sz w:val="20"/>
          <w:szCs w:val="20"/>
          <w:lang w:val="en-US"/>
        </w:rPr>
        <w:fldChar w:fldCharType="end"/>
      </w:r>
      <w:r>
        <w:rPr>
          <w:rFonts w:ascii="Times New Roman" w:hAnsi="Times New Roman" w:cs="Times New Roman"/>
          <w:sz w:val="20"/>
          <w:szCs w:val="20"/>
          <w:lang w:val="en-US"/>
        </w:rPr>
        <w:t>] instead proposes to modify the existing paragraph to make it cover DL transmission:</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b/>
          <w:bCs/>
          <w:lang w:val="en-US"/>
        </w:rPr>
      </w:pPr>
      <w:r>
        <w:rPr>
          <w:lang w:val="en-US"/>
        </w:rPr>
        <w:br w:type="textWrapping"/>
      </w:r>
      <w:r>
        <w:rPr>
          <w:b/>
          <w:highlight w:val="yellow"/>
          <w:lang w:val="en-US"/>
        </w:rPr>
        <w:t>FL1 Question 2-1a</w:t>
      </w:r>
      <w:r>
        <w:rPr>
          <w:b/>
          <w:bCs/>
          <w:lang w:val="en-US"/>
        </w:rPr>
        <w:t>: Companies are invited to provide comments and suggested priority (Low/Medium/High).</w:t>
      </w:r>
    </w:p>
    <w:tbl>
      <w:tblPr>
        <w:tblStyle w:val="35"/>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342"/>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shd w:val="clear" w:color="auto" w:fill="D8D8D8" w:themeFill="background1" w:themeFillShade="D9"/>
          </w:tcPr>
          <w:p>
            <w:pPr>
              <w:rPr>
                <w:b/>
                <w:bCs/>
                <w:lang w:val="en-US"/>
              </w:rPr>
            </w:pPr>
            <w:r>
              <w:rPr>
                <w:b/>
                <w:bCs/>
                <w:lang w:val="en-US"/>
              </w:rPr>
              <w:t>Company</w:t>
            </w:r>
          </w:p>
        </w:tc>
        <w:tc>
          <w:tcPr>
            <w:tcW w:w="1342" w:type="dxa"/>
            <w:shd w:val="clear" w:color="auto" w:fill="D8D8D8" w:themeFill="background1" w:themeFillShade="D9"/>
          </w:tcPr>
          <w:p>
            <w:pPr>
              <w:rPr>
                <w:b/>
                <w:bCs/>
                <w:lang w:val="en-US"/>
              </w:rPr>
            </w:pPr>
            <w:r>
              <w:rPr>
                <w:b/>
                <w:bCs/>
                <w:lang w:val="en-US"/>
              </w:rPr>
              <w:t>Priority</w:t>
            </w:r>
          </w:p>
        </w:tc>
        <w:tc>
          <w:tcPr>
            <w:tcW w:w="66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High</w:t>
            </w:r>
          </w:p>
        </w:tc>
        <w:tc>
          <w:tcPr>
            <w:tcW w:w="6608" w:type="dxa"/>
          </w:tcPr>
          <w:p>
            <w:pPr>
              <w:rPr>
                <w:rFonts w:eastAsiaTheme="minorEastAsia"/>
                <w:lang w:val="en-US" w:eastAsia="zh-CN"/>
              </w:rPr>
            </w:pPr>
            <w:r>
              <w:rPr>
                <w:rFonts w:eastAsiaTheme="minorEastAsia"/>
                <w:lang w:val="en-US" w:eastAsia="zh-CN"/>
              </w:rPr>
              <w:t>We prefer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Medium</w:t>
            </w:r>
          </w:p>
        </w:tc>
        <w:tc>
          <w:tcPr>
            <w:tcW w:w="66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i</w:t>
            </w:r>
            <w:r>
              <w:rPr>
                <w:rFonts w:hint="eastAsia" w:eastAsiaTheme="minorEastAsia"/>
                <w:lang w:val="en-US" w:eastAsia="zh-CN"/>
              </w:rPr>
              <w:t xml:space="preserve">nce the handling of </w:t>
            </w:r>
            <w:r>
              <w:rPr>
                <w:rFonts w:eastAsiaTheme="minorEastAsia"/>
                <w:lang w:val="en-US" w:eastAsia="zh-CN"/>
              </w:rPr>
              <w:t>collision</w:t>
            </w:r>
            <w:r>
              <w:rPr>
                <w:rFonts w:hint="eastAsia" w:eastAsiaTheme="minorEastAsia"/>
                <w:lang w:val="en-US" w:eastAsia="zh-CN"/>
              </w:rPr>
              <w:t xml:space="preserve"> in SSBvsDL and SSBvsUL are in fact a little different in legacy (e.g. </w:t>
            </w:r>
            <w:r>
              <w:rPr>
                <w:rFonts w:eastAsiaTheme="minorEastAsia"/>
                <w:lang w:val="en-US" w:eastAsia="zh-CN"/>
              </w:rPr>
              <w:t>spectrum</w:t>
            </w:r>
            <w:r>
              <w:rPr>
                <w:rFonts w:hint="eastAsia" w:eastAsiaTheme="minorEastAsia"/>
                <w:lang w:val="en-US" w:eastAsia="zh-CN"/>
              </w:rPr>
              <w:t>, dropping granularity), we slightly prefer the first one to capture them separately (i.e. [17]). But either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608"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[6] if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Ericsson</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acceptable to us, with a slight preference for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Sequans</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Both solutions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42" w:type="dxa"/>
          </w:tcPr>
          <w:p>
            <w:pPr>
              <w:tabs>
                <w:tab w:val="left" w:pos="551"/>
              </w:tabs>
              <w:rPr>
                <w:rFonts w:eastAsiaTheme="minorEastAsia"/>
                <w:lang w:val="en-US" w:eastAsia="zh-CN"/>
              </w:rPr>
            </w:pPr>
            <w:r>
              <w:rPr>
                <w:rFonts w:hint="eastAsia" w:eastAsia="游明朝"/>
                <w:lang w:val="en-US" w:eastAsia="ja-JP"/>
              </w:rPr>
              <w:t>H</w:t>
            </w:r>
            <w:r>
              <w:rPr>
                <w:rFonts w:eastAsia="游明朝"/>
                <w:lang w:val="en-US" w:eastAsia="ja-JP"/>
              </w:rPr>
              <w:t>igh</w:t>
            </w:r>
          </w:p>
        </w:tc>
        <w:tc>
          <w:tcPr>
            <w:tcW w:w="6608" w:type="dxa"/>
          </w:tcPr>
          <w:p>
            <w:pPr>
              <w:rPr>
                <w:rFonts w:eastAsiaTheme="minorEastAsia"/>
                <w:lang w:val="en-US" w:eastAsia="zh-CN"/>
              </w:rPr>
            </w:pPr>
            <w:r>
              <w:rPr>
                <w:rFonts w:eastAsia="游明朝"/>
                <w:lang w:val="en-US" w:eastAsia="ja-JP"/>
              </w:rPr>
              <w:t>We are fine to discuss with high priority. The later CR [6] seems simpler and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eastAsiaTheme="minorEastAsia"/>
                <w:lang w:val="en-US" w:eastAsia="zh-CN"/>
              </w:rPr>
              <w:t>OPPO</w:t>
            </w:r>
          </w:p>
        </w:tc>
        <w:tc>
          <w:tcPr>
            <w:tcW w:w="1342" w:type="dxa"/>
          </w:tcPr>
          <w:p>
            <w:pPr>
              <w:tabs>
                <w:tab w:val="left" w:pos="551"/>
              </w:tabs>
              <w:rPr>
                <w:rFonts w:eastAsia="游明朝"/>
                <w:lang w:val="en-US" w:eastAsia="ja-JP"/>
              </w:rPr>
            </w:pPr>
            <w:r>
              <w:rPr>
                <w:rFonts w:eastAsiaTheme="minorEastAsia"/>
                <w:lang w:val="en-US" w:eastAsia="zh-CN"/>
              </w:rPr>
              <w:t>High</w:t>
            </w:r>
          </w:p>
        </w:tc>
        <w:tc>
          <w:tcPr>
            <w:tcW w:w="6608" w:type="dxa"/>
          </w:tcPr>
          <w:p>
            <w:pPr>
              <w:tabs>
                <w:tab w:val="left" w:pos="2187"/>
              </w:tabs>
              <w:jc w:val="left"/>
              <w:rPr>
                <w:rFonts w:eastAsia="游明朝"/>
                <w:lang w:val="en-US" w:eastAsia="ja-JP"/>
              </w:rPr>
            </w:pPr>
            <w:r>
              <w:rPr>
                <w:rFonts w:eastAsia="游明朝"/>
                <w:lang w:val="en-US" w:eastAsia="ja-JP"/>
              </w:rPr>
              <w:t>We can discuss the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r>
              <w:rPr>
                <w:rFonts w:eastAsiaTheme="minorEastAsia"/>
                <w:lang w:val="en-US" w:eastAsia="zh-CN"/>
              </w:rPr>
              <w:t>High</w:t>
            </w:r>
          </w:p>
        </w:tc>
        <w:tc>
          <w:tcPr>
            <w:tcW w:w="6608" w:type="dxa"/>
          </w:tcPr>
          <w:p>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Huawei</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This again tends to be clearer that having more NCD-SSB specific texts just cause more issues.</w:t>
            </w:r>
          </w:p>
          <w:p>
            <w:pPr>
              <w:rPr>
                <w:rFonts w:eastAsiaTheme="minorEastAsia"/>
                <w:lang w:val="en-US" w:eastAsia="zh-CN"/>
              </w:rPr>
            </w:pPr>
            <w:r>
              <w:rPr>
                <w:rFonts w:eastAsiaTheme="minorEastAsia"/>
                <w:lang w:val="en-US" w:eastAsia="zh-CN"/>
              </w:rPr>
              <w:t>If a change is pursued, change in [6]. Other removing explicitly NCD-SSB could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CMCC</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b/>
                <w:bCs/>
                <w:lang w:val="en-US" w:eastAsia="zh-CN"/>
              </w:rPr>
            </w:pPr>
            <w:r>
              <w:rPr>
                <w:rFonts w:eastAsiaTheme="minorEastAsia"/>
                <w:lang w:val="en-US" w:eastAsia="zh-CN"/>
              </w:rPr>
              <w:t>Proposal in [6] is simply, but we wonder whether the unpaired spectrum should be deleted.</w:t>
            </w:r>
          </w:p>
          <w:p>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pPr>
              <w:rPr>
                <w:rFonts w:eastAsiaTheme="minorEastAsia"/>
                <w:lang w:val="en-US" w:eastAsia="zh-CN"/>
              </w:rPr>
            </w:pPr>
            <w:r>
              <w:rPr>
                <w:rFonts w:eastAsiaTheme="minorEastAsia"/>
                <w:lang w:val="en-US" w:eastAsia="zh-CN"/>
              </w:rPr>
              <w:t xml:space="preserve">But for downlink, it seems both FDD and TDD need to handle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42" w:type="dxa"/>
          </w:tcPr>
          <w:p>
            <w:pPr>
              <w:tabs>
                <w:tab w:val="left" w:pos="551"/>
              </w:tabs>
              <w:rPr>
                <w:rFonts w:eastAsiaTheme="minorEastAsia"/>
                <w:lang w:val="en-US" w:eastAsia="zh-CN"/>
              </w:rPr>
            </w:pPr>
            <w:r>
              <w:rPr>
                <w:rFonts w:hint="eastAsia" w:eastAsia="游明朝"/>
                <w:lang w:val="en-US" w:eastAsia="ja-JP"/>
              </w:rPr>
              <w:t>M</w:t>
            </w:r>
            <w:r>
              <w:rPr>
                <w:rFonts w:eastAsia="游明朝"/>
                <w:lang w:val="en-US" w:eastAsia="ja-JP"/>
              </w:rPr>
              <w:t>edium</w:t>
            </w:r>
          </w:p>
        </w:tc>
        <w:tc>
          <w:tcPr>
            <w:tcW w:w="6608" w:type="dxa"/>
          </w:tcPr>
          <w:p>
            <w:pPr>
              <w:rPr>
                <w:rFonts w:eastAsiaTheme="minorEastAsia"/>
                <w:lang w:val="en-US" w:eastAsia="zh-CN"/>
              </w:rPr>
            </w:pPr>
            <w:r>
              <w:rPr>
                <w:rFonts w:hint="eastAsia" w:eastAsia="游明朝"/>
                <w:lang w:val="en-US" w:eastAsia="ja-JP"/>
              </w:rPr>
              <w:t>F</w:t>
            </w:r>
            <w:r>
              <w:rPr>
                <w:rFonts w:eastAsia="游明朝"/>
                <w:lang w:val="en-US" w:eastAsia="ja-JP"/>
              </w:rPr>
              <w:t>ine with either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42" w:type="dxa"/>
          </w:tcPr>
          <w:p>
            <w:pPr>
              <w:tabs>
                <w:tab w:val="left" w:pos="551"/>
              </w:tabs>
              <w:rPr>
                <w:rFonts w:eastAsia="游明朝"/>
                <w:lang w:val="en-US" w:eastAsia="ja-JP"/>
              </w:rPr>
            </w:pPr>
            <w:r>
              <w:rPr>
                <w:rFonts w:hint="eastAsia" w:eastAsia="游明朝"/>
                <w:lang w:val="en-US" w:eastAsia="ja-JP"/>
              </w:rPr>
              <w:t>M</w:t>
            </w:r>
            <w:r>
              <w:rPr>
                <w:rFonts w:eastAsia="游明朝"/>
                <w:lang w:val="en-US" w:eastAsia="ja-JP"/>
              </w:rPr>
              <w:t>edium</w:t>
            </w:r>
          </w:p>
        </w:tc>
        <w:tc>
          <w:tcPr>
            <w:tcW w:w="6608" w:type="dxa"/>
          </w:tcPr>
          <w:p>
            <w:pPr>
              <w:rPr>
                <w:rFonts w:eastAsia="游明朝"/>
                <w:lang w:val="en-US" w:eastAsia="ja-JP"/>
              </w:rPr>
            </w:pPr>
            <w:r>
              <w:rPr>
                <w:rFonts w:eastAsia="游明朝"/>
                <w:lang w:val="en-US" w:eastAsia="ja-JP"/>
              </w:rPr>
              <w:t>[6]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hint="eastAsia" w:eastAsia="Malgun Gothic"/>
                <w:lang w:val="en-US" w:eastAsia="ko-KR"/>
              </w:rPr>
              <w:t>LGE</w:t>
            </w:r>
          </w:p>
        </w:tc>
        <w:tc>
          <w:tcPr>
            <w:tcW w:w="1342" w:type="dxa"/>
          </w:tcPr>
          <w:p>
            <w:pPr>
              <w:tabs>
                <w:tab w:val="left" w:pos="551"/>
              </w:tabs>
              <w:rPr>
                <w:rFonts w:eastAsia="Malgun Gothic"/>
                <w:lang w:val="en-US" w:eastAsia="ko-KR"/>
              </w:rPr>
            </w:pPr>
            <w:r>
              <w:rPr>
                <w:rFonts w:hint="eastAsia" w:eastAsia="Malgun Gothic"/>
                <w:lang w:val="en-US" w:eastAsia="ko-KR"/>
              </w:rPr>
              <w:t>Medium</w:t>
            </w:r>
          </w:p>
        </w:tc>
        <w:tc>
          <w:tcPr>
            <w:tcW w:w="6608" w:type="dxa"/>
          </w:tcPr>
          <w:p>
            <w:pPr>
              <w:rPr>
                <w:rFonts w:eastAsia="Malgun Gothic"/>
                <w:lang w:val="en-US" w:eastAsia="ko-KR"/>
              </w:rPr>
            </w:pPr>
            <w:r>
              <w:rPr>
                <w:rFonts w:hint="eastAsia" w:eastAsia="Malgun Gothic"/>
                <w:lang w:val="en-US" w:eastAsia="ko-KR"/>
              </w:rPr>
              <w:t xml:space="preserve">[6] </w:t>
            </w:r>
            <w:r>
              <w:rPr>
                <w:rFonts w:eastAsia="Malgun Gothic"/>
                <w:lang w:val="en-US" w:eastAsia="ko-KR"/>
              </w:rPr>
              <w:t>is preferred if there is no critical difference b/w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FL2</w:t>
            </w:r>
          </w:p>
        </w:tc>
        <w:tc>
          <w:tcPr>
            <w:tcW w:w="7950" w:type="dxa"/>
            <w:gridSpan w:val="2"/>
          </w:tcPr>
          <w:p>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FL3</w:t>
            </w:r>
          </w:p>
        </w:tc>
        <w:tc>
          <w:tcPr>
            <w:tcW w:w="7950"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2-1b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Vivo</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p>
        </w:tc>
        <w:tc>
          <w:tcPr>
            <w:tcW w:w="6608" w:type="dxa"/>
          </w:tcPr>
          <w:p>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35"/>
              <w:tblW w:w="12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2"/>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2" w:type="dxa"/>
                </w:tcPr>
                <w:p>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pPr>
                    <w:rPr>
                      <w:rFonts w:eastAsia="Malgun Gothic"/>
                      <w:lang w:val="en-US" w:eastAsia="ko-KR"/>
                    </w:rPr>
                  </w:pP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ZTE, Sanechips</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42" w:type="dxa"/>
          </w:tcPr>
          <w:p>
            <w:pPr>
              <w:tabs>
                <w:tab w:val="left" w:pos="551"/>
              </w:tabs>
              <w:rPr>
                <w:rFonts w:eastAsia="游明朝"/>
                <w:lang w:val="en-US" w:eastAsia="ja-JP"/>
              </w:rPr>
            </w:pPr>
            <w:r>
              <w:rPr>
                <w:rFonts w:hint="eastAsia" w:eastAsia="游明朝"/>
                <w:lang w:val="en-US" w:eastAsia="ja-JP"/>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eastAsia="游明朝"/>
                <w:lang w:val="en-US" w:eastAsia="ja-JP"/>
              </w:rPr>
              <w:t xml:space="preserve">Apple </w:t>
            </w:r>
          </w:p>
        </w:tc>
        <w:tc>
          <w:tcPr>
            <w:tcW w:w="1342" w:type="dxa"/>
          </w:tcPr>
          <w:p>
            <w:pPr>
              <w:tabs>
                <w:tab w:val="left" w:pos="551"/>
              </w:tabs>
              <w:rPr>
                <w:rFonts w:eastAsia="游明朝"/>
                <w:lang w:val="en-US" w:eastAsia="ja-JP"/>
              </w:rPr>
            </w:pPr>
            <w:r>
              <w:rPr>
                <w:rFonts w:eastAsia="游明朝"/>
                <w:lang w:val="en-US" w:eastAsia="ja-JP"/>
              </w:rPr>
              <w:t>Y</w:t>
            </w:r>
          </w:p>
        </w:tc>
        <w:tc>
          <w:tcPr>
            <w:tcW w:w="6608" w:type="dxa"/>
          </w:tcPr>
          <w:p>
            <w:pPr>
              <w:rPr>
                <w:rFonts w:eastAsia="Malgun Gothic"/>
                <w:lang w:val="en-US" w:eastAsia="ko-KR"/>
              </w:rPr>
            </w:pPr>
            <w:r>
              <w:rPr>
                <w:rFonts w:eastAsia="Malgun Gothic"/>
                <w:lang w:val="en-US" w:eastAsia="ko-KR"/>
              </w:rPr>
              <w:t xml:space="preserve">Prefer Intel’s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eastAsiaTheme="minorEastAsia"/>
                <w:lang w:val="en-US" w:eastAsia="zh-CN"/>
              </w:rPr>
              <w:t>Samsung</w:t>
            </w:r>
          </w:p>
        </w:tc>
        <w:tc>
          <w:tcPr>
            <w:tcW w:w="1342" w:type="dxa"/>
          </w:tcPr>
          <w:p>
            <w:pPr>
              <w:tabs>
                <w:tab w:val="left" w:pos="551"/>
              </w:tabs>
              <w:rPr>
                <w:rFonts w:eastAsia="游明朝"/>
                <w:lang w:val="en-US" w:eastAsia="ja-JP"/>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42" w:type="dxa"/>
          </w:tcPr>
          <w:p>
            <w:pPr>
              <w:tabs>
                <w:tab w:val="left" w:pos="551"/>
              </w:tabs>
              <w:rPr>
                <w:rFonts w:eastAsiaTheme="minorEastAsia"/>
                <w:lang w:val="en-US" w:eastAsia="zh-CN"/>
              </w:rPr>
            </w:pPr>
            <w:r>
              <w:rPr>
                <w:rFonts w:hint="eastAsia" w:eastAsia="游明朝"/>
                <w:lang w:val="en-US" w:eastAsia="ja-JP"/>
              </w:rPr>
              <w:t>Y</w:t>
            </w:r>
          </w:p>
        </w:tc>
        <w:tc>
          <w:tcPr>
            <w:tcW w:w="6608" w:type="dxa"/>
          </w:tcPr>
          <w:p>
            <w:pPr>
              <w:rPr>
                <w:rFonts w:eastAsia="Malgun Gothic"/>
                <w:lang w:val="en-US" w:eastAsia="ko-KR"/>
              </w:rPr>
            </w:pPr>
            <w:r>
              <w:rPr>
                <w:rFonts w:hint="eastAsia" w:eastAsia="游明朝"/>
                <w:lang w:val="en-US" w:eastAsia="ja-JP"/>
              </w:rPr>
              <w:t>F</w:t>
            </w:r>
            <w:r>
              <w:rPr>
                <w:rFonts w:eastAsia="游明朝"/>
                <w:lang w:val="en-US" w:eastAsia="ja-JP"/>
              </w:rPr>
              <w:t>ine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42" w:type="dxa"/>
          </w:tcPr>
          <w:p>
            <w:pPr>
              <w:tabs>
                <w:tab w:val="left" w:pos="551"/>
              </w:tabs>
              <w:rPr>
                <w:rFonts w:eastAsia="游明朝"/>
                <w:lang w:val="en-US" w:eastAsia="ja-JP"/>
              </w:rPr>
            </w:pPr>
            <w:r>
              <w:rPr>
                <w:rFonts w:hint="eastAsia" w:eastAsia="游明朝"/>
                <w:lang w:val="en-US" w:eastAsia="ja-JP"/>
              </w:rPr>
              <w:t>Y</w:t>
            </w:r>
          </w:p>
        </w:tc>
        <w:tc>
          <w:tcPr>
            <w:tcW w:w="6608" w:type="dxa"/>
          </w:tcPr>
          <w:p>
            <w:pPr>
              <w:rPr>
                <w:rFonts w:eastAsia="游明朝"/>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eastAsia="游明朝"/>
                <w:lang w:val="en-US" w:eastAsia="ja-JP"/>
              </w:rPr>
              <w:t>Sequans</w:t>
            </w:r>
          </w:p>
        </w:tc>
        <w:tc>
          <w:tcPr>
            <w:tcW w:w="1342" w:type="dxa"/>
          </w:tcPr>
          <w:p>
            <w:pPr>
              <w:tabs>
                <w:tab w:val="left" w:pos="551"/>
              </w:tabs>
              <w:rPr>
                <w:rFonts w:eastAsia="游明朝"/>
                <w:lang w:val="en-US" w:eastAsia="ja-JP"/>
              </w:rPr>
            </w:pPr>
            <w:r>
              <w:rPr>
                <w:rFonts w:eastAsia="游明朝"/>
                <w:lang w:val="en-US" w:eastAsia="ja-JP"/>
              </w:rPr>
              <w:t>Y</w:t>
            </w:r>
          </w:p>
        </w:tc>
        <w:tc>
          <w:tcPr>
            <w:tcW w:w="6608" w:type="dxa"/>
          </w:tcPr>
          <w:p>
            <w:pPr>
              <w:rPr>
                <w:rFonts w:eastAsia="Malgun Gothic"/>
                <w:lang w:val="en-US" w:eastAsia="ko-KR"/>
              </w:rPr>
            </w:pPr>
            <w:r>
              <w:rPr>
                <w:rFonts w:eastAsia="Malgun Gothic"/>
                <w:lang w:val="en-US" w:eastAsia="ko-KR"/>
              </w:rPr>
              <w:t>Fine with Intel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Malgun Gothic"/>
                <w:lang w:val="en-US" w:eastAsia="ko-KR"/>
              </w:rPr>
              <w:t>LGE</w:t>
            </w:r>
          </w:p>
        </w:tc>
        <w:tc>
          <w:tcPr>
            <w:tcW w:w="1342" w:type="dxa"/>
          </w:tcPr>
          <w:p>
            <w:pPr>
              <w:tabs>
                <w:tab w:val="left" w:pos="551"/>
              </w:tabs>
              <w:rPr>
                <w:rFonts w:eastAsia="游明朝"/>
                <w:lang w:val="en-US" w:eastAsia="ja-JP"/>
              </w:rPr>
            </w:pPr>
            <w:r>
              <w:rPr>
                <w:rFonts w:hint="eastAsia" w:eastAsia="Malgun Gothic"/>
                <w:lang w:val="en-US" w:eastAsia="ko-KR"/>
              </w:rPr>
              <w:t>Y</w:t>
            </w:r>
          </w:p>
        </w:tc>
        <w:tc>
          <w:tcPr>
            <w:tcW w:w="6608" w:type="dxa"/>
          </w:tcPr>
          <w:p>
            <w:pPr>
              <w:rPr>
                <w:rFonts w:eastAsia="Malgun Gothic"/>
                <w:lang w:val="en-US" w:eastAsia="ko-KR"/>
              </w:rPr>
            </w:pPr>
            <w:r>
              <w:rPr>
                <w:rFonts w:hint="eastAsia" w:eastAsia="Malgun Gothic"/>
                <w:lang w:val="en-US" w:eastAsia="ko-KR"/>
              </w:rPr>
              <w:t>Also fine with Intel</w:t>
            </w:r>
            <w:r>
              <w:rPr>
                <w:rFonts w:eastAsia="Malgun Gothic"/>
                <w:lang w:val="en-US" w:eastAsia="ko-KR"/>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Ericsson</w:t>
            </w:r>
          </w:p>
        </w:tc>
        <w:tc>
          <w:tcPr>
            <w:tcW w:w="1342" w:type="dxa"/>
          </w:tcPr>
          <w:p>
            <w:pPr>
              <w:tabs>
                <w:tab w:val="left" w:pos="551"/>
              </w:tabs>
              <w:rPr>
                <w:rFonts w:eastAsia="Malgun Gothic"/>
                <w:lang w:val="en-US" w:eastAsia="ko-KR"/>
              </w:rPr>
            </w:pPr>
            <w:r>
              <w:rPr>
                <w:rFonts w:eastAsia="Malgun Gothic"/>
                <w:lang w:val="en-US" w:eastAsia="ko-KR"/>
              </w:rPr>
              <w:t>Y</w:t>
            </w:r>
          </w:p>
        </w:tc>
        <w:tc>
          <w:tcPr>
            <w:tcW w:w="6608" w:type="dxa"/>
          </w:tcPr>
          <w:p>
            <w:pPr>
              <w:rPr>
                <w:rFonts w:eastAsia="Malgun Gothic"/>
                <w:lang w:val="en-US" w:eastAsia="ko-KR"/>
              </w:rPr>
            </w:pPr>
            <w:r>
              <w:rPr>
                <w:rFonts w:eastAsia="Malgun Gothic"/>
                <w:lang w:val="en-US" w:eastAsia="ko-KR"/>
              </w:rPr>
              <w:t>Fine with Intel’s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CMCC</w:t>
            </w:r>
          </w:p>
        </w:tc>
        <w:tc>
          <w:tcPr>
            <w:tcW w:w="1342" w:type="dxa"/>
          </w:tcPr>
          <w:p>
            <w:pPr>
              <w:tabs>
                <w:tab w:val="left" w:pos="551"/>
              </w:tabs>
              <w:rPr>
                <w:rFonts w:eastAsia="Malgun Gothic"/>
                <w:lang w:val="en-US" w:eastAsia="ko-KR"/>
              </w:rPr>
            </w:pPr>
            <w:r>
              <w:rPr>
                <w:rFonts w:eastAsia="Malgun Gothic"/>
                <w:lang w:val="en-US" w:eastAsia="ko-KR"/>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42" w:type="dxa"/>
          </w:tcPr>
          <w:p>
            <w:pPr>
              <w:tabs>
                <w:tab w:val="left" w:pos="551"/>
              </w:tabs>
              <w:rPr>
                <w:rFonts w:eastAsia="PMingLiU"/>
                <w:lang w:val="en-US" w:eastAsia="zh-TW"/>
              </w:rPr>
            </w:pPr>
            <w:r>
              <w:rPr>
                <w:rFonts w:hint="eastAsia" w:eastAsia="PMingLiU"/>
                <w:lang w:val="en-US" w:eastAsia="zh-TW"/>
              </w:rPr>
              <w:t>Y</w:t>
            </w:r>
          </w:p>
        </w:tc>
        <w:tc>
          <w:tcPr>
            <w:tcW w:w="6608" w:type="dxa"/>
          </w:tcPr>
          <w:p>
            <w:pPr>
              <w:rPr>
                <w:rFonts w:eastAsia="PMingLiU"/>
                <w:lang w:val="en-US" w:eastAsia="zh-TW"/>
              </w:rPr>
            </w:pPr>
            <w:r>
              <w:rPr>
                <w:rFonts w:eastAsia="PMingLiU"/>
                <w:lang w:val="en-US" w:eastAsia="zh-TW"/>
              </w:rPr>
              <w:t>Fine with Intel’s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eastAsia="Malgun Gothic"/>
                <w:lang w:val="en-US" w:eastAsia="ko-KR"/>
              </w:rPr>
              <w:t>FL4</w:t>
            </w:r>
          </w:p>
        </w:tc>
        <w:tc>
          <w:tcPr>
            <w:tcW w:w="7950" w:type="dxa"/>
            <w:gridSpan w:val="2"/>
          </w:tcPr>
          <w:p>
            <w:pPr>
              <w:rPr>
                <w:rFonts w:eastAsia="Malgun Gothic"/>
                <w:lang w:val="en-US" w:eastAsia="ko-KR"/>
              </w:rPr>
            </w:pPr>
            <w:r>
              <w:rPr>
                <w:rFonts w:eastAsia="Malgun Gothic"/>
                <w:lang w:val="en-US" w:eastAsia="ko-KR"/>
              </w:rPr>
              <w:t>Based on received responses, the following updated proposal can be considered.</w:t>
            </w:r>
          </w:p>
          <w:p>
            <w:pPr>
              <w:rPr>
                <w:b/>
                <w:bCs/>
                <w:lang w:val="en-US"/>
              </w:rPr>
            </w:pPr>
            <w:r>
              <w:rPr>
                <w:b/>
                <w:highlight w:val="yellow"/>
                <w:lang w:val="en-US"/>
              </w:rPr>
              <w:t>Proposal 2-1c</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0"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receptions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rFonts w:eastAsia="PMingLiU"/>
                <w:lang w:val="en-US" w:eastAsia="zh-TW"/>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eastAsia="PMingLiU"/>
                <w:lang w:val="en-US" w:eastAsia="zh-TW"/>
              </w:rPr>
              <w:t>Huawei</w:t>
            </w:r>
          </w:p>
        </w:tc>
        <w:tc>
          <w:tcPr>
            <w:tcW w:w="1342" w:type="dxa"/>
          </w:tcPr>
          <w:p>
            <w:pPr>
              <w:tabs>
                <w:tab w:val="left" w:pos="551"/>
              </w:tabs>
              <w:rPr>
                <w:rFonts w:eastAsia="PMingLiU"/>
                <w:lang w:val="en-US" w:eastAsia="zh-TW"/>
              </w:rPr>
            </w:pPr>
            <w:r>
              <w:rPr>
                <w:rFonts w:eastAsia="PMingLiU"/>
                <w:lang w:val="en-US" w:eastAsia="zh-TW"/>
              </w:rPr>
              <w:t>Ok</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eastAsia="PMingLiU"/>
                <w:lang w:val="en-US" w:eastAsia="zh-TW"/>
              </w:rPr>
              <w:t>Nokia, NSB</w:t>
            </w:r>
          </w:p>
        </w:tc>
        <w:tc>
          <w:tcPr>
            <w:tcW w:w="1342" w:type="dxa"/>
          </w:tcPr>
          <w:p>
            <w:pPr>
              <w:tabs>
                <w:tab w:val="left" w:pos="551"/>
              </w:tabs>
              <w:rPr>
                <w:rFonts w:eastAsia="PMingLiU"/>
                <w:lang w:val="en-US" w:eastAsia="zh-TW"/>
              </w:rPr>
            </w:pPr>
            <w:r>
              <w:rPr>
                <w:rFonts w:eastAsia="PMingLiU"/>
                <w:lang w:val="en-US" w:eastAsia="zh-TW"/>
              </w:rPr>
              <w:t>Ok</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eastAsia="PMingLiU"/>
                <w:lang w:val="en-US" w:eastAsia="zh-TW"/>
              </w:rPr>
              <w:t>Intel</w:t>
            </w:r>
          </w:p>
        </w:tc>
        <w:tc>
          <w:tcPr>
            <w:tcW w:w="1342" w:type="dxa"/>
          </w:tcPr>
          <w:p>
            <w:pPr>
              <w:tabs>
                <w:tab w:val="left" w:pos="551"/>
              </w:tabs>
              <w:rPr>
                <w:rFonts w:eastAsia="PMingLiU"/>
                <w:lang w:val="en-US" w:eastAsia="zh-TW"/>
              </w:rPr>
            </w:pPr>
            <w:r>
              <w:rPr>
                <w:rFonts w:eastAsia="PMingLiU"/>
                <w:lang w:val="en-US" w:eastAsia="zh-TW"/>
              </w:rPr>
              <w:t>Y</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42" w:type="dxa"/>
          </w:tcPr>
          <w:p>
            <w:pPr>
              <w:tabs>
                <w:tab w:val="left" w:pos="551"/>
              </w:tabs>
              <w:rPr>
                <w:rFonts w:eastAsia="Malgun Gothic"/>
                <w:lang w:val="en-US" w:eastAsia="ko-KR"/>
              </w:rPr>
            </w:pPr>
            <w:r>
              <w:rPr>
                <w:rFonts w:eastAsia="Malgun Gothic"/>
                <w:lang w:val="en-US" w:eastAsia="ko-KR"/>
              </w:rPr>
              <w:t>Y</w:t>
            </w:r>
          </w:p>
        </w:tc>
        <w:tc>
          <w:tcPr>
            <w:tcW w:w="6608" w:type="dxa"/>
          </w:tcPr>
          <w:p>
            <w:pPr>
              <w:rPr>
                <w:rFonts w:eastAsia="Malgun Gothic"/>
                <w:lang w:val="en-US" w:eastAsia="ko-KR"/>
              </w:rPr>
            </w:pPr>
            <w:r>
              <w:rPr>
                <w:rFonts w:hint="eastAsia" w:eastAsia="Malgun Gothic"/>
                <w:lang w:val="en-US" w:eastAsia="ko-KR"/>
              </w:rPr>
              <w:t>O</w:t>
            </w:r>
            <w:r>
              <w:rPr>
                <w:rFonts w:eastAsia="Malgun Gothic"/>
                <w:lang w:val="en-US" w:eastAsia="ko-KR"/>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hint="eastAsia" w:eastAsia="Malgun Gothic"/>
                <w:lang w:val="en-US" w:eastAsia="ko-KR"/>
              </w:rPr>
              <w:t>M</w:t>
            </w:r>
            <w:r>
              <w:rPr>
                <w:rFonts w:eastAsia="Malgun Gothic"/>
                <w:lang w:val="en-US" w:eastAsia="ko-KR"/>
              </w:rPr>
              <w:t>TK</w:t>
            </w:r>
          </w:p>
        </w:tc>
        <w:tc>
          <w:tcPr>
            <w:tcW w:w="1342" w:type="dxa"/>
          </w:tcPr>
          <w:p>
            <w:pPr>
              <w:tabs>
                <w:tab w:val="left" w:pos="551"/>
              </w:tabs>
              <w:rPr>
                <w:rFonts w:eastAsia="Malgun Gothic"/>
                <w:lang w:val="en-US" w:eastAsia="ko-KR"/>
              </w:rPr>
            </w:pPr>
            <w:r>
              <w:rPr>
                <w:rFonts w:hint="eastAsia" w:eastAsia="Malgun Gothic"/>
                <w:lang w:val="en-US" w:eastAsia="ko-KR"/>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42" w:type="dxa"/>
          </w:tcPr>
          <w:p>
            <w:pPr>
              <w:tabs>
                <w:tab w:val="left" w:pos="551"/>
              </w:tabs>
              <w:rPr>
                <w:rFonts w:eastAsia="游明朝"/>
                <w:lang w:val="en-US" w:eastAsia="ja-JP"/>
              </w:rPr>
            </w:pPr>
            <w:r>
              <w:rPr>
                <w:rFonts w:hint="eastAsia" w:eastAsia="游明朝"/>
                <w:lang w:val="en-US" w:eastAsia="ja-JP"/>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hint="eastAsia" w:eastAsia="游明朝"/>
                <w:lang w:val="en-US" w:eastAsia="ja-JP"/>
              </w:rPr>
            </w:pPr>
            <w:r>
              <w:rPr>
                <w:rFonts w:hint="eastAsia" w:eastAsia="宋体"/>
                <w:lang w:val="en-US" w:eastAsia="zh-CN"/>
              </w:rPr>
              <w:t>ZTE, Sanechips</w:t>
            </w:r>
          </w:p>
        </w:tc>
        <w:tc>
          <w:tcPr>
            <w:tcW w:w="1342" w:type="dxa"/>
          </w:tcPr>
          <w:p>
            <w:pPr>
              <w:tabs>
                <w:tab w:val="left" w:pos="551"/>
              </w:tabs>
              <w:rPr>
                <w:rFonts w:hint="default" w:eastAsia="宋体"/>
                <w:lang w:val="en-US" w:eastAsia="zh-CN"/>
              </w:rPr>
            </w:pPr>
            <w:r>
              <w:rPr>
                <w:rFonts w:hint="eastAsia" w:eastAsia="宋体"/>
                <w:lang w:val="en-US" w:eastAsia="zh-CN"/>
              </w:rPr>
              <w:t>Y</w:t>
            </w:r>
          </w:p>
        </w:tc>
        <w:tc>
          <w:tcPr>
            <w:tcW w:w="6608"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#4: PUSCH repetition type A in HD-FDD</w:t>
      </w:r>
    </w:p>
    <w:p>
      <w:pPr>
        <w:rPr>
          <w:lang w:val="en-US"/>
        </w:rPr>
      </w:pPr>
      <w:r>
        <w:rPr>
          <w:lang w:val="en-US"/>
        </w:rPr>
        <w:t>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A (and TBoMS) in HD-FDD:</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"https://www.3gpp.org/ftp/TSG_RAN/WG1_RL1/TSGR1_110b-e/Docs/R1-2209779.zip" </w:instrText>
      </w:r>
      <w:r>
        <w:fldChar w:fldCharType="separate"/>
      </w:r>
      <w:r>
        <w:rPr>
          <w:rStyle w:val="39"/>
          <w:sz w:val="20"/>
          <w:szCs w:val="22"/>
          <w:lang w:val="en-US"/>
        </w:rPr>
        <w:t>19</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clauses 6.1.2.1, 6.1.2.3.1 and 6.1.2.3.3.</w:t>
      </w:r>
    </w:p>
    <w:p>
      <w:pPr>
        <w:pStyle w:val="49"/>
        <w:numPr>
          <w:ilvl w:val="1"/>
          <w:numId w:val="15"/>
        </w:numPr>
        <w:rPr>
          <w:sz w:val="20"/>
          <w:szCs w:val="22"/>
          <w:lang w:val="en-US"/>
        </w:rPr>
      </w:pPr>
      <w:r>
        <w:rPr>
          <w:sz w:val="20"/>
          <w:szCs w:val="22"/>
          <w:lang w:val="en-US"/>
        </w:rPr>
        <w:t>Contribution [</w:t>
      </w:r>
      <w:r>
        <w:fldChar w:fldCharType="begin"/>
      </w:r>
      <w:r>
        <w:instrText xml:space="preserve"> HYPERLINK "https://www.3gpp.org/ftp/TSG_RAN/WG1_RL1/TSGR1_110b-e/Docs/R1-2209778.zip" </w:instrText>
      </w:r>
      <w:r>
        <w:fldChar w:fldCharType="separate"/>
      </w:r>
      <w:r>
        <w:rPr>
          <w:rStyle w:val="39"/>
          <w:sz w:val="20"/>
          <w:szCs w:val="22"/>
          <w:lang w:val="en-US"/>
        </w:rPr>
        <w:t>18</w:t>
      </w:r>
      <w:r>
        <w:rPr>
          <w:rStyle w:val="39"/>
          <w:sz w:val="20"/>
          <w:szCs w:val="22"/>
          <w:lang w:val="en-US"/>
        </w:rPr>
        <w:fldChar w:fldCharType="end"/>
      </w:r>
      <w:r>
        <w:rPr>
          <w:sz w:val="20"/>
          <w:szCs w:val="22"/>
          <w:lang w:val="en-US"/>
        </w:rPr>
        <w:t>] provides some additional discussion on the above draft CR.</w:t>
      </w:r>
    </w:p>
    <w:p>
      <w:pPr>
        <w:pStyle w:val="49"/>
        <w:numPr>
          <w:ilvl w:val="0"/>
          <w:numId w:val="15"/>
        </w:numPr>
        <w:rPr>
          <w:sz w:val="20"/>
          <w:szCs w:val="22"/>
          <w:lang w:val="en-US"/>
        </w:rPr>
      </w:pPr>
      <w:r>
        <w:rPr>
          <w:sz w:val="20"/>
          <w:szCs w:val="22"/>
          <w:lang w:val="en-US"/>
        </w:rPr>
        <w:t>The last paragraph in contribution [</w:t>
      </w:r>
      <w:r>
        <w:fldChar w:fldCharType="begin"/>
      </w:r>
      <w:r>
        <w:instrText xml:space="preserve"> HYPERLINK "https://www.3gpp.org/ftp/TSG_RAN/WG1_RL1/TSGR1_110b-e/Docs/R1-2209468.zip" </w:instrText>
      </w:r>
      <w:r>
        <w:fldChar w:fldCharType="separate"/>
      </w:r>
      <w:r>
        <w:rPr>
          <w:rStyle w:val="39"/>
          <w:sz w:val="20"/>
          <w:szCs w:val="22"/>
          <w:lang w:val="en-US"/>
        </w:rPr>
        <w:t>22</w:t>
      </w:r>
      <w:r>
        <w:rPr>
          <w:rStyle w:val="39"/>
          <w:sz w:val="20"/>
          <w:szCs w:val="22"/>
          <w:lang w:val="en-US"/>
        </w:rPr>
        <w:fldChar w:fldCharType="end"/>
      </w:r>
      <w:r>
        <w:rPr>
          <w:sz w:val="20"/>
          <w:szCs w:val="22"/>
          <w:lang w:val="en-US"/>
        </w:rPr>
        <w:t xml:space="preserve">] proposes a similar correction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6.1.2.3.3.</w:t>
      </w:r>
    </w:p>
    <w:p>
      <w:pPr>
        <w:rPr>
          <w:lang w:val="en-US"/>
        </w:rPr>
      </w:pPr>
      <w:r>
        <w:rPr>
          <w:lang w:val="en-US"/>
        </w:rPr>
        <w:t>Proposals related to PUSCH repetition type B in HD-FDD are treated under Issue #5.</w:t>
      </w:r>
    </w:p>
    <w:p>
      <w:pPr>
        <w:rPr>
          <w:b/>
          <w:bCs/>
          <w:lang w:val="en-US"/>
        </w:rPr>
      </w:pPr>
      <w:r>
        <w:rPr>
          <w:b/>
          <w:highlight w:val="yellow"/>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Sequans </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H</w:t>
            </w:r>
            <w:r>
              <w:rPr>
                <w:rFonts w:eastAsia="游明朝"/>
                <w:lang w:val="en-US" w:eastAsia="ja-JP"/>
              </w:rPr>
              <w:t>igh</w:t>
            </w:r>
          </w:p>
        </w:tc>
        <w:tc>
          <w:tcPr>
            <w:tcW w:w="6780" w:type="dxa"/>
          </w:tcPr>
          <w:p>
            <w:pPr>
              <w:rPr>
                <w:rFonts w:eastAsiaTheme="minorEastAsia"/>
                <w:lang w:val="en-US" w:eastAsia="zh-CN"/>
              </w:rPr>
            </w:pPr>
            <w:r>
              <w:rPr>
                <w:rFonts w:eastAsia="游明朝"/>
                <w:lang w:eastAsia="ja-JP"/>
              </w:rPr>
              <w:t>The same handling for PUSCH repetition type-A can be applied to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 xml:space="preserve">High </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H</w:t>
            </w:r>
            <w:r>
              <w:rPr>
                <w:rFonts w:eastAsia="游明朝"/>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pPr>
              <w:tabs>
                <w:tab w:val="left" w:pos="551"/>
              </w:tabs>
              <w:rPr>
                <w:rFonts w:eastAsia="游明朝"/>
                <w:lang w:val="en-US" w:eastAsia="ja-JP"/>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High</w:t>
            </w:r>
          </w:p>
        </w:tc>
        <w:tc>
          <w:tcPr>
            <w:tcW w:w="6780" w:type="dxa"/>
          </w:tcPr>
          <w:p>
            <w:pPr>
              <w:rPr>
                <w:rFonts w:eastAsia="Malgun Gothic"/>
                <w:lang w:val="en-US" w:eastAsia="ko-KR"/>
              </w:rPr>
            </w:pPr>
            <w:r>
              <w:rPr>
                <w:rFonts w:hint="eastAsia" w:eastAsia="Malgun Gothic"/>
                <w:lang w:val="en-US" w:eastAsia="ko-KR"/>
              </w:rPr>
              <w:t xml:space="preserve">Okay </w:t>
            </w:r>
            <w:r>
              <w:rPr>
                <w:rFonts w:eastAsia="Malgun Gothic"/>
                <w:lang w:val="en-US" w:eastAsia="ko-KR"/>
              </w:rPr>
              <w:t>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4-1b</w:t>
            </w:r>
            <w:r>
              <w:rPr>
                <w:b/>
                <w:bCs/>
                <w:lang w:val="en-US"/>
              </w:rPr>
              <w:t>:</w:t>
            </w:r>
          </w:p>
          <w:p>
            <w:pPr>
              <w:pStyle w:val="49"/>
              <w:numPr>
                <w:ilvl w:val="0"/>
                <w:numId w:val="16"/>
              </w:numPr>
              <w:rPr>
                <w:b/>
                <w:bCs/>
                <w:sz w:val="20"/>
                <w:szCs w:val="22"/>
                <w:lang w:val="en-US"/>
              </w:rPr>
            </w:pPr>
            <w:r>
              <w:rPr>
                <w:b/>
                <w:bCs/>
                <w:sz w:val="20"/>
                <w:szCs w:val="22"/>
                <w:lang w:val="en-US"/>
              </w:rPr>
              <w:t xml:space="preserve">Agree the draft CR in </w:t>
            </w:r>
            <w:r>
              <w:fldChar w:fldCharType="begin"/>
            </w:r>
            <w:r>
              <w:instrText xml:space="preserve"> HYPERLINK "https://www.3gpp.org/ftp/TSG_RAN/WG1_RL1/TSGR1_110b-e/Docs/R1-2209779.zip" </w:instrText>
            </w:r>
            <w:r>
              <w:fldChar w:fldCharType="separate"/>
            </w:r>
            <w:r>
              <w:rPr>
                <w:rStyle w:val="39"/>
                <w:b/>
                <w:bCs/>
                <w:sz w:val="20"/>
                <w:szCs w:val="22"/>
                <w:lang w:val="en-US"/>
              </w:rPr>
              <w:t>R1-2209779</w:t>
            </w:r>
            <w:r>
              <w:rPr>
                <w:rStyle w:val="39"/>
                <w:b/>
                <w:bCs/>
                <w:sz w:val="20"/>
                <w:szCs w:val="22"/>
                <w:lang w:val="en-US"/>
              </w:rPr>
              <w:fldChar w:fldCharType="end"/>
            </w:r>
            <w:r>
              <w:rPr>
                <w:b/>
                <w:bCs/>
                <w:sz w:val="20"/>
                <w:szCs w:val="22"/>
                <w:lang w:val="en-US"/>
              </w:rPr>
              <w:t xml:space="preserve"> for 38.214 clauses 6.1.2.1, 6.1.2.3.1 and 6.1.2.3.3.</w:t>
            </w:r>
          </w:p>
          <w:p>
            <w:pPr>
              <w:pStyle w:val="49"/>
              <w:numPr>
                <w:ilvl w:val="0"/>
                <w:numId w:val="16"/>
              </w:numPr>
              <w:rPr>
                <w:b/>
                <w:bCs/>
                <w:sz w:val="20"/>
                <w:szCs w:val="22"/>
                <w:lang w:val="en-US"/>
              </w:rPr>
            </w:pPr>
            <w:r>
              <w:rPr>
                <w:b/>
                <w:bCs/>
                <w:sz w:val="20"/>
                <w:szCs w:val="22"/>
                <w:lang w:val="en-US"/>
              </w:rPr>
              <w:t>Agree the following TP for 38.214 clause 6.1.2.3.3.</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6" w:type="dxa"/>
                </w:tcPr>
                <w:p>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Apple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Samsung</w:t>
            </w:r>
          </w:p>
        </w:tc>
        <w:tc>
          <w:tcPr>
            <w:tcW w:w="1372" w:type="dxa"/>
          </w:tcPr>
          <w:p>
            <w:pPr>
              <w:tabs>
                <w:tab w:val="left" w:pos="551"/>
              </w:tabs>
              <w:rPr>
                <w:rFonts w:eastAsia="游明朝"/>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eastAsia="Malgun Gothic"/>
                <w:lang w:val="en-US" w:eastAsia="ko-KR"/>
              </w:rPr>
              <w:t>W</w:t>
            </w:r>
            <w:r>
              <w:rPr>
                <w:rFonts w:hint="eastAsia" w:eastAsia="Malgun Gothic"/>
                <w:lang w:val="en-US" w:eastAsia="ko-KR"/>
              </w:rPr>
              <w:t xml:space="preserve">e fully agree with </w:t>
            </w:r>
            <w:r>
              <w:rPr>
                <w:rFonts w:eastAsia="Malgun Gothic"/>
                <w:lang w:val="en-US" w:eastAsia="ko-KR"/>
              </w:rPr>
              <w:t>having</w:t>
            </w:r>
            <w:r>
              <w:rPr>
                <w:rFonts w:hint="eastAsia" w:eastAsia="Malgun Gothic"/>
                <w:lang w:val="en-US" w:eastAsia="ko-KR"/>
              </w:rPr>
              <w:t xml:space="preserve"> this CR</w:t>
            </w:r>
            <w:r>
              <w:rPr>
                <w:rFonts w:eastAsia="Malgun Gothic"/>
                <w:lang w:val="en-US" w:eastAsia="ko-KR"/>
              </w:rPr>
              <w:t>.</w:t>
            </w:r>
            <w:r>
              <w:rPr>
                <w:rFonts w:hint="eastAsia" w:eastAsia="Malgun Gothic"/>
                <w:lang w:val="en-US" w:eastAsia="ko-KR"/>
              </w:rPr>
              <w:t xml:space="preserve"> </w:t>
            </w:r>
            <w:r>
              <w:rPr>
                <w:rFonts w:eastAsia="Malgun Gothic"/>
                <w:lang w:val="en-US" w:eastAsia="ko-KR"/>
              </w:rPr>
              <w:t xml:space="preserve">But, </w:t>
            </w:r>
            <w:r>
              <w:rPr>
                <w:rFonts w:hint="eastAsia" w:eastAsia="Malgun Gothic"/>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Malgun Gothic"/>
                <w:lang w:val="en-US" w:eastAsia="ko-KR"/>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r>
              <w:rPr>
                <w:rFonts w:eastAsia="Malgun Gothic"/>
                <w:lang w:val="en-US" w:eastAsia="ko-KR"/>
              </w:rPr>
              <w:t xml:space="preserve"> in general</w:t>
            </w:r>
          </w:p>
        </w:tc>
        <w:tc>
          <w:tcPr>
            <w:tcW w:w="6780" w:type="dxa"/>
          </w:tcPr>
          <w:p>
            <w:pPr>
              <w:rPr>
                <w:rFonts w:eastAsia="Malgun Gothic"/>
                <w:lang w:val="en-US" w:eastAsia="ko-KR"/>
              </w:rPr>
            </w:pPr>
            <w:r>
              <w:rPr>
                <w:rFonts w:hint="eastAsia" w:eastAsia="Malgun Gothic"/>
                <w:lang w:val="en-US" w:eastAsia="ko-KR"/>
              </w:rPr>
              <w:t>Perhaps, wording can be improved by the ed</w:t>
            </w:r>
            <w:r>
              <w:rPr>
                <w:rFonts w:eastAsia="Malgun Gothic"/>
                <w:lang w:val="en-US" w:eastAsia="ko-KR"/>
              </w:rPr>
              <w:t>itor referring to other parts of the collision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the following updated proposal can be considered.</w:t>
            </w:r>
          </w:p>
          <w:p>
            <w:pPr>
              <w:rPr>
                <w:b/>
                <w:bCs/>
                <w:lang w:val="en-US"/>
              </w:rPr>
            </w:pPr>
            <w:r>
              <w:rPr>
                <w:b/>
                <w:highlight w:val="yellow"/>
                <w:lang w:val="en-US"/>
              </w:rPr>
              <w:t>Proposal 4-1c</w:t>
            </w:r>
            <w:r>
              <w:rPr>
                <w:b/>
                <w:bCs/>
                <w:lang w:val="en-US"/>
              </w:rPr>
              <w:t>:</w:t>
            </w:r>
          </w:p>
          <w:p>
            <w:pPr>
              <w:pStyle w:val="49"/>
              <w:numPr>
                <w:ilvl w:val="0"/>
                <w:numId w:val="16"/>
              </w:numPr>
              <w:rPr>
                <w:b/>
                <w:bCs/>
                <w:sz w:val="20"/>
                <w:szCs w:val="22"/>
                <w:lang w:val="en-US"/>
              </w:rPr>
            </w:pPr>
            <w:r>
              <w:rPr>
                <w:b/>
                <w:bCs/>
                <w:sz w:val="20"/>
                <w:szCs w:val="22"/>
                <w:lang w:val="en-US"/>
              </w:rPr>
              <w:t xml:space="preserve">Agree the draft CR in </w:t>
            </w:r>
            <w:r>
              <w:fldChar w:fldCharType="begin"/>
            </w:r>
            <w:r>
              <w:instrText xml:space="preserve"> HYPERLINK "https://www.3gpp.org/ftp/TSG_RAN/WG1_RL1/TSGR1_110b-e/Docs/R1-2209779.zip" </w:instrText>
            </w:r>
            <w:r>
              <w:fldChar w:fldCharType="separate"/>
            </w:r>
            <w:r>
              <w:rPr>
                <w:rStyle w:val="39"/>
                <w:b/>
                <w:bCs/>
                <w:sz w:val="20"/>
                <w:szCs w:val="22"/>
                <w:lang w:val="en-US"/>
              </w:rPr>
              <w:t>R1-2209779</w:t>
            </w:r>
            <w:r>
              <w:rPr>
                <w:rStyle w:val="39"/>
                <w:b/>
                <w:bCs/>
                <w:sz w:val="20"/>
                <w:szCs w:val="22"/>
                <w:lang w:val="en-US"/>
              </w:rPr>
              <w:fldChar w:fldCharType="end"/>
            </w:r>
            <w:r>
              <w:rPr>
                <w:b/>
                <w:bCs/>
                <w:sz w:val="20"/>
                <w:szCs w:val="22"/>
                <w:lang w:val="en-US"/>
              </w:rPr>
              <w:t xml:space="preserve"> for 38.214 clauses 6.1.2.1, 6.1.2.3.1 and 6.1.2.3.3, except that the word “would” is replaced with ”does” in the tracked changes.</w:t>
            </w:r>
          </w:p>
          <w:p>
            <w:pPr>
              <w:pStyle w:val="49"/>
              <w:numPr>
                <w:ilvl w:val="0"/>
                <w:numId w:val="16"/>
              </w:numPr>
              <w:rPr>
                <w:b/>
                <w:bCs/>
                <w:sz w:val="20"/>
                <w:szCs w:val="22"/>
                <w:lang w:val="en-US"/>
              </w:rPr>
            </w:pPr>
            <w:r>
              <w:rPr>
                <w:b/>
                <w:bCs/>
                <w:sz w:val="20"/>
                <w:szCs w:val="22"/>
                <w:lang w:val="en-US"/>
              </w:rPr>
              <w:t>Agree the following TP for 38.214 clause 6.1.2.3.3.</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76" w:type="dxa"/>
                </w:tcPr>
                <w:p>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hint="eastAsia" w:eastAsia="宋体"/>
                <w:lang w:val="en-US" w:eastAsia="zh-CN"/>
              </w:rPr>
              <w:t>ZTE, Sanechips</w:t>
            </w:r>
          </w:p>
        </w:tc>
        <w:tc>
          <w:tcPr>
            <w:tcW w:w="1372" w:type="dxa"/>
          </w:tcPr>
          <w:p>
            <w:pPr>
              <w:tabs>
                <w:tab w:val="left" w:pos="551"/>
              </w:tabs>
              <w:rPr>
                <w:rFonts w:hint="eastAsia" w:eastAsia="宋体"/>
                <w:lang w:val="en-US" w:eastAsia="zh-CN"/>
              </w:rPr>
            </w:pPr>
            <w:r>
              <w:rPr>
                <w:rFonts w:hint="eastAsia" w:eastAsia="宋体"/>
                <w:lang w:val="en-US" w:eastAsia="zh-CN"/>
              </w:rPr>
              <w:t>Y</w:t>
            </w:r>
          </w:p>
        </w:tc>
        <w:tc>
          <w:tcPr>
            <w:tcW w:w="6780"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#5: PUSCH repetition type B in HD-FDD</w:t>
      </w:r>
    </w:p>
    <w:p>
      <w:pPr>
        <w:rPr>
          <w:lang w:val="en-US"/>
        </w:rPr>
      </w:pPr>
      <w:r>
        <w:rPr>
          <w:lang w:val="en-US"/>
        </w:rPr>
        <w:t>As mentioned above, 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B in HD-FDD:</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"https://www.3gpp.org/ftp/TSG_RAN/WG1_RL1/TSGR1_110b-e/Docs/R1-2208605.zip" </w:instrText>
      </w:r>
      <w:r>
        <w:fldChar w:fldCharType="separate"/>
      </w:r>
      <w:r>
        <w:rPr>
          <w:rStyle w:val="39"/>
          <w:sz w:val="20"/>
          <w:szCs w:val="22"/>
          <w:lang w:val="en-US"/>
        </w:rPr>
        <w:t>8</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0"/>
          <w:numId w:val="17"/>
        </w:numPr>
        <w:rPr>
          <w:sz w:val="20"/>
          <w:szCs w:val="22"/>
          <w:lang w:val="en-US"/>
        </w:rPr>
      </w:pPr>
      <w:r>
        <w:rPr>
          <w:sz w:val="20"/>
          <w:szCs w:val="22"/>
          <w:lang w:val="en-US"/>
        </w:rPr>
        <w:t>Contribution [</w:t>
      </w:r>
      <w:r>
        <w:fldChar w:fldCharType="begin"/>
      </w:r>
      <w:r>
        <w:instrText xml:space="preserve"> HYPERLINK "https://www.3gpp.org/ftp/TSG_RAN/WG1_RL1/TSGR1_110b-e/Docs/R1-2209188.zip" </w:instrText>
      </w:r>
      <w:r>
        <w:fldChar w:fldCharType="separate"/>
      </w:r>
      <w:r>
        <w:rPr>
          <w:rStyle w:val="39"/>
          <w:sz w:val="20"/>
          <w:szCs w:val="22"/>
          <w:lang w:val="en-US"/>
        </w:rPr>
        <w:t>13</w:t>
      </w:r>
      <w:r>
        <w:rPr>
          <w:rStyle w:val="39"/>
          <w:sz w:val="20"/>
          <w:szCs w:val="22"/>
          <w:lang w:val="en-US"/>
        </w:rPr>
        <w:fldChar w:fldCharType="end"/>
      </w:r>
      <w:r>
        <w:rPr>
          <w:sz w:val="20"/>
          <w:szCs w:val="22"/>
          <w:lang w:val="en-US"/>
        </w:rPr>
        <w:t xml:space="preserve">] proposes additional potential corrections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1"/>
          <w:numId w:val="17"/>
        </w:numPr>
        <w:rPr>
          <w:sz w:val="20"/>
          <w:szCs w:val="22"/>
          <w:lang w:val="en-US"/>
        </w:rPr>
      </w:pPr>
      <w:r>
        <w:rPr>
          <w:sz w:val="20"/>
          <w:szCs w:val="22"/>
          <w:lang w:val="en-US"/>
        </w:rPr>
        <w:t>Contribution [</w:t>
      </w:r>
      <w:r>
        <w:fldChar w:fldCharType="begin"/>
      </w:r>
      <w:r>
        <w:instrText xml:space="preserve"> HYPERLINK "https://www.3gpp.org/ftp/TSG_RAN/WG1_RL1/TSGR1_110b-e/Docs/R1-2209186.zip" </w:instrText>
      </w:r>
      <w:r>
        <w:fldChar w:fldCharType="separate"/>
      </w:r>
      <w:r>
        <w:rPr>
          <w:rStyle w:val="39"/>
          <w:sz w:val="20"/>
          <w:szCs w:val="22"/>
          <w:lang w:val="en-US"/>
        </w:rPr>
        <w:t>11</w:t>
      </w:r>
      <w:r>
        <w:rPr>
          <w:rStyle w:val="39"/>
          <w:sz w:val="20"/>
          <w:szCs w:val="22"/>
          <w:lang w:val="en-US"/>
        </w:rPr>
        <w:fldChar w:fldCharType="end"/>
      </w:r>
      <w:r>
        <w:rPr>
          <w:sz w:val="20"/>
          <w:szCs w:val="22"/>
          <w:lang w:val="en-US"/>
        </w:rPr>
        <w:t xml:space="preserve"> (section 2.3)] provides some additional discussion on the above draft CR.</w:t>
      </w:r>
    </w:p>
    <w:p>
      <w:pPr>
        <w:rPr>
          <w:lang w:val="en-US"/>
        </w:rPr>
      </w:pPr>
      <w:r>
        <w:rPr>
          <w:lang w:val="en-US"/>
        </w:rPr>
        <w:t>Proposals related to PUSCH repetition type A in HD-FDD are treated under Issue #4.</w:t>
      </w:r>
    </w:p>
    <w:p>
      <w:pPr>
        <w:rPr>
          <w:b/>
          <w:bCs/>
          <w:lang w:val="en-US"/>
        </w:rPr>
      </w:pPr>
      <w:r>
        <w:rPr>
          <w:b/>
          <w:highlight w:val="yellow"/>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corrections in [8]. </w:t>
            </w:r>
          </w:p>
          <w:p>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H</w:t>
            </w:r>
            <w:r>
              <w:rPr>
                <w:rFonts w:eastAsia="游明朝"/>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H</w:t>
            </w:r>
            <w:r>
              <w:rPr>
                <w:rFonts w:eastAsia="游明朝"/>
                <w:lang w:val="en-US" w:eastAsia="ja-JP"/>
              </w:rPr>
              <w:t>igh</w:t>
            </w:r>
          </w:p>
        </w:tc>
        <w:tc>
          <w:tcPr>
            <w:tcW w:w="6780" w:type="dxa"/>
          </w:tcPr>
          <w:p>
            <w:pPr>
              <w:rPr>
                <w:rFonts w:eastAsiaTheme="minorEastAsia"/>
                <w:lang w:val="en-US" w:eastAsia="zh-CN"/>
              </w:rPr>
            </w:pPr>
            <w:r>
              <w:rPr>
                <w:rFonts w:hint="eastAsia" w:eastAsia="游明朝"/>
                <w:lang w:val="en-US" w:eastAsia="ja-JP"/>
              </w:rPr>
              <w:t>A</w:t>
            </w:r>
            <w:r>
              <w:rPr>
                <w:rFonts w:eastAsia="游明朝"/>
                <w:lang w:val="en-US" w:eastAsia="ja-JP"/>
              </w:rPr>
              <w:t>gree with vivo.</w:t>
            </w:r>
            <w:r>
              <w:rPr>
                <w:rFonts w:hint="eastAsia" w:eastAsia="游明朝"/>
                <w:lang w:val="en-US" w:eastAsia="ja-JP"/>
              </w:rPr>
              <w:t xml:space="preserve"> </w:t>
            </w:r>
            <w:r>
              <w:rPr>
                <w:rFonts w:eastAsiaTheme="minorEastAsia"/>
                <w:lang w:val="en-US" w:eastAsia="zh-CN"/>
              </w:rPr>
              <w:t xml:space="preserve">Corrections in [8] can cover the first correction in </w:t>
            </w:r>
            <w:r>
              <w:rPr>
                <w:szCs w:val="22"/>
                <w:lang w:val="en-US"/>
              </w:rPr>
              <w:t>[</w:t>
            </w:r>
            <w:r>
              <w:fldChar w:fldCharType="begin"/>
            </w:r>
            <w:r>
              <w:instrText xml:space="preserve"> HYPERLINK "https://www.3gpp.org/ftp/TSG_RAN/WG1_RL1/TSGR1_110b-e/Docs/R1-2209188.zip" </w:instrText>
            </w:r>
            <w:r>
              <w:fldChar w:fldCharType="separate"/>
            </w:r>
            <w:r>
              <w:rPr>
                <w:rStyle w:val="39"/>
                <w:szCs w:val="22"/>
                <w:lang w:val="en-US"/>
              </w:rPr>
              <w:t>13</w:t>
            </w:r>
            <w:r>
              <w:rPr>
                <w:rStyle w:val="39"/>
                <w:szCs w:val="22"/>
                <w:lang w:val="en-US"/>
              </w:rPr>
              <w:fldChar w:fldCharType="end"/>
            </w:r>
            <w:r>
              <w:rPr>
                <w:szCs w:val="22"/>
                <w:lang w:val="en-US"/>
              </w:rPr>
              <w:t>] and insufficient switching gap case.</w:t>
            </w:r>
            <w:r>
              <w:rPr>
                <w:rFonts w:hint="eastAsia" w:eastAsia="游明朝"/>
                <w:lang w:val="en-US" w:eastAsia="ja-JP"/>
              </w:rPr>
              <w:t xml:space="preserve"> T</w:t>
            </w:r>
            <w:r>
              <w:rPr>
                <w:rFonts w:eastAsia="游明朝"/>
                <w:lang w:val="en-US" w:eastAsia="ja-JP"/>
              </w:rPr>
              <w:t xml:space="preserve">he second correction in </w:t>
            </w:r>
            <w:r>
              <w:rPr>
                <w:szCs w:val="22"/>
                <w:lang w:val="en-US"/>
              </w:rPr>
              <w:t>[</w:t>
            </w:r>
            <w:r>
              <w:fldChar w:fldCharType="begin"/>
            </w:r>
            <w:r>
              <w:instrText xml:space="preserve"> HYPERLINK "https://www.3gpp.org/ftp/TSG_RAN/WG1_RL1/TSGR1_110b-e/Docs/R1-2209188.zip" </w:instrText>
            </w:r>
            <w:r>
              <w:fldChar w:fldCharType="separate"/>
            </w:r>
            <w:r>
              <w:rPr>
                <w:rStyle w:val="39"/>
                <w:szCs w:val="22"/>
                <w:lang w:val="en-US"/>
              </w:rPr>
              <w:t>13</w:t>
            </w:r>
            <w:r>
              <w:rPr>
                <w:rStyle w:val="39"/>
                <w:szCs w:val="22"/>
                <w:lang w:val="en-US"/>
              </w:rPr>
              <w:fldChar w:fldCharType="end"/>
            </w:r>
            <w:r>
              <w:rPr>
                <w:szCs w:val="22"/>
                <w:lang w:val="en-US"/>
              </w:rPr>
              <w:t>] is unnecessary given the relevant description is for half-duplex TDD CA where RedCap UEs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pPr>
              <w:tabs>
                <w:tab w:val="left" w:pos="551"/>
              </w:tabs>
              <w:rPr>
                <w:rFonts w:eastAsia="游明朝"/>
                <w:lang w:val="en-US" w:eastAsia="ja-JP"/>
              </w:rPr>
            </w:pPr>
            <w:r>
              <w:rPr>
                <w:rFonts w:eastAsiaTheme="minorEastAsia"/>
                <w:lang w:val="en-US" w:eastAsia="zh-CN"/>
              </w:rPr>
              <w:t>High</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High</w:t>
            </w:r>
          </w:p>
        </w:tc>
        <w:tc>
          <w:tcPr>
            <w:tcW w:w="6780" w:type="dxa"/>
          </w:tcPr>
          <w:p>
            <w:pPr>
              <w:rPr>
                <w:rFonts w:eastAsia="Malgun Gothic"/>
                <w:lang w:val="en-US" w:eastAsia="ko-KR"/>
              </w:rPr>
            </w:pPr>
            <w:r>
              <w:rPr>
                <w:rFonts w:hint="eastAsia" w:eastAsia="Malgun Gothic"/>
                <w:lang w:val="en-US" w:eastAsia="ko-KR"/>
              </w:rPr>
              <w:t>Okay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r>
              <w:fldChar w:fldCharType="begin"/>
            </w:r>
            <w:r>
              <w:instrText xml:space="preserve"> HYPERLINK "https://www.3gpp.org/ftp/TSG_RAN/WG1_RL1/TSGR1_110b-e/Docs/R1-2208605.zip" </w:instrText>
            </w:r>
            <w:r>
              <w:fldChar w:fldCharType="separate"/>
            </w:r>
            <w:r>
              <w:rPr>
                <w:rStyle w:val="39"/>
                <w:b/>
                <w:bCs/>
                <w:szCs w:val="22"/>
                <w:lang w:val="en-US"/>
              </w:rPr>
              <w:t>R1-2208605</w:t>
            </w:r>
            <w:r>
              <w:rPr>
                <w:rStyle w:val="39"/>
                <w:b/>
                <w:bCs/>
                <w:szCs w:val="22"/>
                <w:lang w:val="en-US"/>
              </w:rPr>
              <w:fldChar w:fldCharType="end"/>
            </w:r>
            <w:r>
              <w:rPr>
                <w:b/>
                <w:bCs/>
                <w:szCs w:val="22"/>
                <w:lang w:val="en-US"/>
              </w:rPr>
              <w:t xml:space="preserve"> for 38.214 clause 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Apple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Samsung</w:t>
            </w:r>
          </w:p>
        </w:tc>
        <w:tc>
          <w:tcPr>
            <w:tcW w:w="1372" w:type="dxa"/>
          </w:tcPr>
          <w:p>
            <w:pPr>
              <w:tabs>
                <w:tab w:val="left" w:pos="551"/>
              </w:tabs>
              <w:rPr>
                <w:rFonts w:eastAsia="游明朝"/>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eastAsia="Malgun Gothic"/>
                <w:lang w:val="en-US" w:eastAsia="ko-KR"/>
              </w:rPr>
              <w:t>Similar comment as Issue #4. W</w:t>
            </w:r>
            <w:r>
              <w:rPr>
                <w:rFonts w:hint="eastAsia" w:eastAsia="Malgun Gothic"/>
                <w:lang w:val="en-US" w:eastAsia="ko-KR"/>
              </w:rPr>
              <w:t xml:space="preserve">e fully agree with </w:t>
            </w:r>
            <w:r>
              <w:rPr>
                <w:rFonts w:eastAsia="Malgun Gothic"/>
                <w:lang w:val="en-US" w:eastAsia="ko-KR"/>
              </w:rPr>
              <w:t>having</w:t>
            </w:r>
            <w:r>
              <w:rPr>
                <w:rFonts w:hint="eastAsia" w:eastAsia="Malgun Gothic"/>
                <w:lang w:val="en-US" w:eastAsia="ko-KR"/>
              </w:rPr>
              <w:t xml:space="preserve"> this CR</w:t>
            </w:r>
            <w:r>
              <w:rPr>
                <w:rFonts w:eastAsia="Malgun Gothic"/>
                <w:lang w:val="en-US" w:eastAsia="ko-KR"/>
              </w:rPr>
              <w:t>.</w:t>
            </w:r>
            <w:r>
              <w:rPr>
                <w:rFonts w:hint="eastAsia" w:eastAsia="Malgun Gothic"/>
                <w:lang w:val="en-US" w:eastAsia="ko-KR"/>
              </w:rPr>
              <w:t xml:space="preserve"> </w:t>
            </w:r>
            <w:r>
              <w:rPr>
                <w:rFonts w:eastAsia="Malgun Gothic"/>
                <w:lang w:val="en-US" w:eastAsia="ko-KR"/>
              </w:rPr>
              <w:t xml:space="preserve">But, </w:t>
            </w:r>
            <w:r>
              <w:rPr>
                <w:rFonts w:hint="eastAsia" w:eastAsia="Malgun Gothic"/>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Malgun Gothic"/>
                <w:lang w:val="en-US" w:eastAsia="ko-KR"/>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hint="eastAsia" w:eastAsia="Malgun Gothic"/>
                <w:lang w:val="en-US" w:eastAsia="ko-KR"/>
              </w:rPr>
              <w:t>Perhaps, wording can be improved by the ed</w:t>
            </w:r>
            <w:r>
              <w:rPr>
                <w:rFonts w:eastAsia="Malgun Gothic"/>
                <w:lang w:val="en-US" w:eastAsia="ko-KR"/>
              </w:rPr>
              <w:t>itor referring to other parts of the collision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the following updated proposal can be considered.</w:t>
            </w:r>
          </w:p>
          <w:p>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r>
              <w:fldChar w:fldCharType="begin"/>
            </w:r>
            <w:r>
              <w:instrText xml:space="preserve"> HYPERLINK "https://www.3gpp.org/ftp/TSG_RAN/WG1_RL1/TSGR1_110b-e/Docs/R1-2208605.zip" </w:instrText>
            </w:r>
            <w:r>
              <w:fldChar w:fldCharType="separate"/>
            </w:r>
            <w:r>
              <w:rPr>
                <w:rStyle w:val="39"/>
                <w:b/>
                <w:bCs/>
                <w:szCs w:val="22"/>
                <w:lang w:val="en-US"/>
              </w:rPr>
              <w:t>R1-2208605</w:t>
            </w:r>
            <w:r>
              <w:rPr>
                <w:rStyle w:val="39"/>
                <w:b/>
                <w:bCs/>
                <w:szCs w:val="22"/>
                <w:lang w:val="en-US"/>
              </w:rPr>
              <w:fldChar w:fldCharType="end"/>
            </w:r>
            <w:r>
              <w:rPr>
                <w:b/>
                <w:bCs/>
                <w:szCs w:val="22"/>
                <w:lang w:val="en-US"/>
              </w:rPr>
              <w:t xml:space="preserve"> for 38.214 clause 6.1.2.1, except that the word “would” is replaced with ”does” in the tracked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“do” rather than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Second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OK with the update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hint="eastAsia" w:eastAsia="宋体"/>
                <w:lang w:val="en-US" w:eastAsia="zh-CN"/>
              </w:rPr>
              <w:t>ZTE, Sanechips</w:t>
            </w:r>
          </w:p>
        </w:tc>
        <w:tc>
          <w:tcPr>
            <w:tcW w:w="1372" w:type="dxa"/>
          </w:tcPr>
          <w:p>
            <w:pPr>
              <w:tabs>
                <w:tab w:val="left" w:pos="551"/>
              </w:tabs>
              <w:rPr>
                <w:rFonts w:hint="eastAsia" w:eastAsia="宋体"/>
                <w:lang w:val="en-US" w:eastAsia="zh-CN"/>
              </w:rPr>
            </w:pPr>
            <w:r>
              <w:rPr>
                <w:rFonts w:hint="eastAsia" w:eastAsia="宋体"/>
                <w:lang w:val="en-US" w:eastAsia="zh-CN"/>
              </w:rPr>
              <w:t>Y</w:t>
            </w:r>
          </w:p>
        </w:tc>
        <w:tc>
          <w:tcPr>
            <w:tcW w:w="6780" w:type="dxa"/>
          </w:tcPr>
          <w:p>
            <w:pPr>
              <w:rPr>
                <w:rFonts w:hint="default" w:eastAsia="宋体"/>
                <w:lang w:val="en-US" w:eastAsia="zh-CN"/>
              </w:rPr>
            </w:pPr>
            <w:r>
              <w:rPr>
                <w:rFonts w:hint="eastAsia" w:eastAsia="宋体"/>
                <w:lang w:val="en-US" w:eastAsia="zh-CN"/>
              </w:rPr>
              <w:t>OK with Nokia</w:t>
            </w:r>
            <w:r>
              <w:rPr>
                <w:rFonts w:hint="default" w:eastAsia="宋体"/>
                <w:lang w:val="en-US" w:eastAsia="zh-CN"/>
              </w:rPr>
              <w:t>’</w:t>
            </w:r>
            <w:r>
              <w:rPr>
                <w:rFonts w:hint="eastAsia" w:eastAsia="宋体"/>
                <w:lang w:val="en-US" w:eastAsia="zh-CN"/>
              </w:rPr>
              <w:t>s update</w:t>
            </w:r>
          </w:p>
        </w:tc>
      </w:tr>
    </w:tbl>
    <w:p>
      <w:pPr>
        <w:rPr>
          <w:lang w:val="en-US"/>
        </w:rPr>
      </w:pPr>
    </w:p>
    <w:p>
      <w:pPr>
        <w:pStyle w:val="2"/>
        <w:numPr>
          <w:ilvl w:val="0"/>
          <w:numId w:val="0"/>
        </w:numPr>
        <w:ind w:left="1134" w:hanging="1134"/>
        <w:rPr>
          <w:lang w:val="en-US"/>
        </w:rPr>
      </w:pPr>
      <w:r>
        <w:rPr>
          <w:lang w:val="en-US"/>
        </w:rPr>
        <w:t>Issue #7: Maximum UL BWP bandwidth</w:t>
      </w:r>
    </w:p>
    <w:p>
      <w:pPr>
        <w:rPr>
          <w:lang w:val="en-US"/>
        </w:rPr>
      </w:pPr>
      <w:r>
        <w:rPr>
          <w:rFonts w:eastAsia="游明朝"/>
          <w:lang w:val="en-US" w:eastAsia="ja-JP"/>
        </w:rPr>
        <w:t xml:space="preserve">Contribution </w:t>
      </w:r>
      <w:r>
        <w:rPr>
          <w:lang w:val="en-US"/>
        </w:rPr>
        <w:t>[</w:t>
      </w:r>
      <w:r>
        <w:fldChar w:fldCharType="begin"/>
      </w:r>
      <w:r>
        <w:instrText xml:space="preserve"> HYPERLINK "https://www.3gpp.org/ftp/TSG_RAN/WG1_RL1/TSGR1_110b-e/Docs/R1-2208360.zip" </w:instrText>
      </w:r>
      <w:r>
        <w:fldChar w:fldCharType="separate"/>
      </w:r>
      <w:r>
        <w:rPr>
          <w:rStyle w:val="39"/>
          <w:lang w:val="en-US"/>
        </w:rPr>
        <w:t>6</w:t>
      </w:r>
      <w:r>
        <w:rPr>
          <w:rStyle w:val="39"/>
          <w:lang w:val="en-US"/>
        </w:rPr>
        <w:fldChar w:fldCharType="end"/>
      </w:r>
      <w:r>
        <w:rPr>
          <w:lang w:val="en-US"/>
        </w:rPr>
        <w:t>]</w:t>
      </w:r>
      <w:r>
        <w:rPr>
          <w:rFonts w:eastAsia="游明朝"/>
          <w:lang w:val="en-US" w:eastAsia="ja-JP"/>
        </w:rPr>
        <w:t xml:space="preserve"> proposes to clarify in </w:t>
      </w:r>
      <w:r>
        <w:fldChar w:fldCharType="begin"/>
      </w:r>
      <w:r>
        <w:instrText xml:space="preserve"> HYPERLINK "https://www.3gpp.org/ftp/Specs/archive/38_series/38.213/38213-h30.zip" </w:instrText>
      </w:r>
      <w:r>
        <w:fldChar w:fldCharType="separate"/>
      </w:r>
      <w:r>
        <w:rPr>
          <w:rStyle w:val="39"/>
          <w:rFonts w:eastAsia="游明朝"/>
          <w:lang w:val="en-US" w:eastAsia="ja-JP"/>
        </w:rPr>
        <w:t>38.213</w:t>
      </w:r>
      <w:r>
        <w:rPr>
          <w:rStyle w:val="39"/>
          <w:rFonts w:eastAsia="游明朝"/>
          <w:lang w:val="en-US" w:eastAsia="ja-JP"/>
        </w:rPr>
        <w:fldChar w:fldCharType="end"/>
      </w:r>
      <w:r>
        <w:rPr>
          <w:lang w:val="en-US" w:eastAsia="ja-JP"/>
        </w:rPr>
        <w:t xml:space="preserve"> clause 17.1 </w:t>
      </w:r>
      <w:r>
        <w:rPr>
          <w:rFonts w:eastAsia="游明朝"/>
          <w:lang w:val="en-US" w:eastAsia="ja-JP"/>
        </w:rPr>
        <w:t>that the separate initial UL BWP for RedCap UEs (if configured) is smaller than or equal to the maximum UL bandwidth that the UE supports.</w:t>
      </w:r>
    </w:p>
    <w:p>
      <w:pPr>
        <w:rPr>
          <w:b/>
          <w:bCs/>
          <w:lang w:val="en-US"/>
        </w:rPr>
      </w:pPr>
      <w:r>
        <w:rPr>
          <w:b/>
          <w:highlight w:val="yellow"/>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Currently there is a similar </w:t>
            </w:r>
            <w:r>
              <w:rPr>
                <w:rFonts w:eastAsiaTheme="minorEastAsia"/>
                <w:lang w:val="en-US" w:eastAsia="zh-CN"/>
              </w:rPr>
              <w:t>description</w:t>
            </w:r>
            <w:r>
              <w:rPr>
                <w:rFonts w:hint="eastAsia" w:eastAsiaTheme="minorEastAsia"/>
                <w:lang w:val="en-US" w:eastAsia="zh-CN"/>
              </w:rPr>
              <w:t xml:space="preserve"> for separate initial DL BWP. We think it is fine to treat UL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 (or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OK but may not be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eastAsia="游明朝"/>
                <w:lang w:val="en-US" w:eastAsia="ja-JP"/>
              </w:rPr>
              <w:t>Low/Medium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 – submitted by Huawei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Theme="minorEastAsia"/>
                <w:lang w:val="en-US" w:eastAsia="zh-CN"/>
              </w:rPr>
            </w:pPr>
            <w:r>
              <w:rPr>
                <w:rFonts w:hint="eastAsia" w:eastAsia="游明朝"/>
                <w:lang w:val="en-US" w:eastAsia="ja-JP"/>
              </w:rPr>
              <w:t>M</w:t>
            </w:r>
            <w:r>
              <w:rPr>
                <w:rFonts w:eastAsia="游明朝"/>
                <w:lang w:val="en-US" w:eastAsia="ja-JP"/>
              </w:rPr>
              <w:t>edium</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Samsung</w:t>
            </w:r>
          </w:p>
        </w:tc>
        <w:tc>
          <w:tcPr>
            <w:tcW w:w="1372" w:type="dxa"/>
          </w:tcPr>
          <w:p>
            <w:pPr>
              <w:tabs>
                <w:tab w:val="left" w:pos="551"/>
              </w:tabs>
              <w:rPr>
                <w:rFonts w:eastAsia="游明朝"/>
                <w:lang w:val="en-US" w:eastAsia="ja-JP"/>
              </w:rPr>
            </w:pPr>
            <w:r>
              <w:rPr>
                <w:rFonts w:eastAsiaTheme="minorEastAsia"/>
                <w:lang w:val="en-US" w:eastAsia="zh-CN"/>
              </w:rPr>
              <w:t>Low</w:t>
            </w:r>
          </w:p>
        </w:tc>
        <w:tc>
          <w:tcPr>
            <w:tcW w:w="6780" w:type="dxa"/>
          </w:tcPr>
          <w:p>
            <w:pPr>
              <w:rPr>
                <w:rFonts w:eastAsia="游明朝"/>
                <w:lang w:val="en-US" w:eastAsia="ja-JP"/>
              </w:rPr>
            </w:pPr>
            <w:r>
              <w:rPr>
                <w:rFonts w:eastAsiaTheme="minorEastAsia"/>
                <w:lang w:val="en-US" w:eastAsia="zh-CN"/>
              </w:rPr>
              <w:t xml:space="preserve">We think this already covered by 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Theme="minorEastAsia"/>
                <w:lang w:val="en-US" w:eastAsia="zh-CN"/>
              </w:rPr>
            </w:pPr>
            <w:r>
              <w:rPr>
                <w:rFonts w:hint="eastAsia" w:eastAsia="游明朝"/>
                <w:lang w:val="en-US" w:eastAsia="ja-JP"/>
              </w:rPr>
              <w:t>M</w:t>
            </w:r>
            <w:r>
              <w:rPr>
                <w:rFonts w:eastAsia="游明朝"/>
                <w:lang w:val="en-US" w:eastAsia="ja-JP"/>
              </w:rPr>
              <w:t>edium</w:t>
            </w:r>
          </w:p>
        </w:tc>
        <w:tc>
          <w:tcPr>
            <w:tcW w:w="6780" w:type="dxa"/>
          </w:tcPr>
          <w:p>
            <w:pPr>
              <w:rPr>
                <w:rFonts w:eastAsiaTheme="minorEastAsia"/>
                <w:lang w:val="en-US" w:eastAsia="zh-CN"/>
              </w:rPr>
            </w:pPr>
            <w:r>
              <w:rPr>
                <w:rFonts w:eastAsia="游明朝"/>
                <w:lang w:val="en-US" w:eastAsia="ja-JP"/>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Low</w:t>
            </w:r>
          </w:p>
        </w:tc>
        <w:tc>
          <w:tcPr>
            <w:tcW w:w="6780" w:type="dxa"/>
          </w:tcPr>
          <w:p>
            <w:pPr>
              <w:rPr>
                <w:rFonts w:eastAsia="Malgun Gothic"/>
                <w:lang w:val="en-US" w:eastAsia="ko-KR"/>
              </w:rPr>
            </w:pPr>
            <w:r>
              <w:rPr>
                <w:rFonts w:eastAsia="Malgun Gothic"/>
                <w:lang w:val="en-US" w:eastAsia="ko-KR"/>
              </w:rPr>
              <w:t>It is obvious but,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7-1b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Apple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Sequans</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0" w:type="dxa"/>
          </w:tcPr>
          <w:p>
            <w:pPr>
              <w:rPr>
                <w:rFonts w:eastAsia="Malgun Gothic"/>
                <w:lang w:val="en-US" w:eastAsia="ko-KR"/>
              </w:rPr>
            </w:pPr>
            <w:r>
              <w:rPr>
                <w:rFonts w:hint="eastAsia" w:eastAsia="Malgun Gothic"/>
                <w:lang w:val="en-US"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1479" w:type="dxa"/>
          </w:tcPr>
          <w:p>
            <w:pPr>
              <w:rPr>
                <w:rFonts w:eastAsia="PMingLiU"/>
                <w:lang w:val="en-US" w:eastAsia="zh-TW"/>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it seems that the proposal can be accepted.</w:t>
            </w:r>
          </w:p>
          <w:p>
            <w:pPr>
              <w:rPr>
                <w:b/>
                <w:bCs/>
                <w:lang w:val="en-US"/>
              </w:rPr>
            </w:pPr>
            <w:r>
              <w:rPr>
                <w:b/>
                <w:highlight w:val="yellow"/>
                <w:lang w:val="en-US"/>
              </w:rPr>
              <w:t>Proposal 7-1b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 NSB</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Y</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hint="eastAsia" w:eastAsia="Malgun Gothic"/>
                <w:lang w:val="en-US"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TK</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宋体"/>
                <w:lang w:val="en-US" w:eastAsia="zh-CN"/>
              </w:rPr>
              <w:t>ZTE, Sanechips</w:t>
            </w:r>
          </w:p>
        </w:tc>
        <w:tc>
          <w:tcPr>
            <w:tcW w:w="1372" w:type="dxa"/>
          </w:tcPr>
          <w:p>
            <w:pPr>
              <w:tabs>
                <w:tab w:val="left" w:pos="551"/>
              </w:tabs>
              <w:rPr>
                <w:rFonts w:hint="eastAsia" w:eastAsia="宋体"/>
                <w:lang w:val="en-US" w:eastAsia="zh-CN"/>
              </w:rPr>
            </w:pPr>
            <w:r>
              <w:rPr>
                <w:rFonts w:hint="eastAsia" w:eastAsia="宋体"/>
                <w:lang w:val="en-US" w:eastAsia="zh-CN"/>
              </w:rPr>
              <w:t>Y</w:t>
            </w:r>
          </w:p>
        </w:tc>
        <w:tc>
          <w:tcPr>
            <w:tcW w:w="6780" w:type="dxa"/>
          </w:tcPr>
          <w:p>
            <w:pPr>
              <w:rPr>
                <w:rFonts w:eastAsia="Malgun Gothic"/>
                <w:lang w:val="en-US" w:eastAsia="ko-KR"/>
              </w:rPr>
            </w:pPr>
          </w:p>
        </w:tc>
      </w:tr>
    </w:tbl>
    <w:p>
      <w:pPr>
        <w:rPr>
          <w:lang w:val="en-US" w:eastAsia="ja-JP"/>
        </w:rPr>
      </w:pPr>
    </w:p>
    <w:p>
      <w:pPr>
        <w:pStyle w:val="2"/>
        <w:numPr>
          <w:ilvl w:val="0"/>
          <w:numId w:val="0"/>
        </w:numPr>
        <w:ind w:left="1134" w:hanging="1134"/>
        <w:rPr>
          <w:lang w:val="en-US"/>
        </w:rPr>
      </w:pPr>
      <w:r>
        <w:rPr>
          <w:lang w:val="en-US"/>
        </w:rPr>
        <w:t>Issue #8: Msg1/MsgA retransmission timeline</w:t>
      </w:r>
    </w:p>
    <w:p>
      <w:pPr>
        <w:rPr>
          <w:lang w:val="en-US" w:eastAsia="ja-JP"/>
        </w:rPr>
      </w:pPr>
      <w:r>
        <w:rPr>
          <w:lang w:val="en-US" w:eastAsia="ja-JP"/>
        </w:rPr>
        <w:t xml:space="preserve">Contribution </w:t>
      </w:r>
      <w:r>
        <w:rPr>
          <w:lang w:val="en-US"/>
        </w:rPr>
        <w:t>[</w:t>
      </w:r>
      <w:r>
        <w:fldChar w:fldCharType="begin"/>
      </w:r>
      <w:r>
        <w:instrText xml:space="preserve"> HYPERLINK "https://www.3gpp.org/ftp/TSG_RAN/WG1_RL1/TSGR1_110b-e/Docs/R1-2209947.zip" </w:instrText>
      </w:r>
      <w:r>
        <w:fldChar w:fldCharType="separate"/>
      </w:r>
      <w:r>
        <w:rPr>
          <w:rStyle w:val="39"/>
          <w:lang w:val="en-US"/>
        </w:rPr>
        <w:t>21</w:t>
      </w:r>
      <w:r>
        <w:rPr>
          <w:rStyle w:val="39"/>
          <w:lang w:val="en-US"/>
        </w:rPr>
        <w:fldChar w:fldCharType="end"/>
      </w:r>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r>
        <w:fldChar w:fldCharType="begin"/>
      </w:r>
      <w:r>
        <w:instrText xml:space="preserve"> HYPERLINK "https://www.3gpp.org/ftp/Specs/archive/38_series/38.213/38213-h30.zip" </w:instrText>
      </w:r>
      <w:r>
        <w:fldChar w:fldCharType="separate"/>
      </w:r>
      <w:r>
        <w:rPr>
          <w:rStyle w:val="39"/>
          <w:rFonts w:eastAsia="游明朝"/>
          <w:lang w:val="en-US" w:eastAsia="ja-JP"/>
        </w:rPr>
        <w:t>38.213</w:t>
      </w:r>
      <w:r>
        <w:rPr>
          <w:rStyle w:val="39"/>
          <w:rFonts w:eastAsia="游明朝"/>
          <w:lang w:val="en-US" w:eastAsia="ja-JP"/>
        </w:rPr>
        <w:fldChar w:fldCharType="end"/>
      </w:r>
      <w:r>
        <w:rPr>
          <w:lang w:val="en-US" w:eastAsia="ja-JP"/>
        </w:rPr>
        <w:t xml:space="preserve"> clause 17.1, corresponding to the text in clauses 8.2 and 8.2A for non-RedCap UEs.</w:t>
      </w:r>
    </w:p>
    <w:p>
      <w:pPr>
        <w:rPr>
          <w:b/>
          <w:bCs/>
          <w:lang w:val="en-US"/>
        </w:rPr>
      </w:pPr>
      <w:r>
        <w:rPr>
          <w:b/>
          <w:highlight w:val="yellow"/>
          <w:lang w:val="en-US"/>
        </w:rPr>
        <w:t>FL1 Question 8-1a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96"/>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96" w:type="dxa"/>
            <w:shd w:val="clear" w:color="auto" w:fill="D8D8D8" w:themeFill="background1" w:themeFillShade="D9"/>
          </w:tcPr>
          <w:p>
            <w:pPr>
              <w:rPr>
                <w:b/>
                <w:bCs/>
                <w:lang w:val="en-US"/>
              </w:rPr>
            </w:pPr>
            <w:r>
              <w:rPr>
                <w:b/>
                <w:bCs/>
                <w:lang w:val="en-US"/>
              </w:rPr>
              <w:t>Priority</w:t>
            </w:r>
          </w:p>
        </w:tc>
        <w:tc>
          <w:tcPr>
            <w:tcW w:w="67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r>
              <w:rPr>
                <w:rFonts w:eastAsiaTheme="minorEastAsia"/>
                <w:lang w:val="en-US" w:eastAsia="zh-CN"/>
              </w:rPr>
              <w:t>We had hard time to identify in the CR what suppose to be different from legacy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96" w:type="dxa"/>
          </w:tcPr>
          <w:p>
            <w:pPr>
              <w:tabs>
                <w:tab w:val="left" w:pos="551"/>
              </w:tabs>
              <w:rPr>
                <w:rFonts w:eastAsiaTheme="minorEastAsia"/>
                <w:lang w:val="en-US" w:eastAsia="zh-CN"/>
              </w:rPr>
            </w:pPr>
            <w:r>
              <w:rPr>
                <w:rFonts w:hint="eastAsia" w:eastAsiaTheme="minorEastAsia"/>
                <w:lang w:val="en-US" w:eastAsia="zh-CN"/>
              </w:rPr>
              <w:t>Low</w:t>
            </w:r>
          </w:p>
        </w:tc>
        <w:tc>
          <w:tcPr>
            <w:tcW w:w="6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96"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56" w:type="dxa"/>
          </w:tcPr>
          <w:p>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96" w:type="dxa"/>
          </w:tcPr>
          <w:p>
            <w:pPr>
              <w:tabs>
                <w:tab w:val="left" w:pos="551"/>
              </w:tabs>
              <w:rPr>
                <w:rFonts w:eastAsiaTheme="minorEastAsia"/>
                <w:lang w:val="en-US" w:eastAsia="zh-CN"/>
              </w:rPr>
            </w:pPr>
            <w:r>
              <w:rPr>
                <w:rFonts w:eastAsiaTheme="minorEastAsia"/>
                <w:lang w:val="en-US" w:eastAsia="zh-CN"/>
              </w:rPr>
              <w:t>High</w:t>
            </w:r>
          </w:p>
        </w:tc>
        <w:tc>
          <w:tcPr>
            <w:tcW w:w="6756" w:type="dxa"/>
          </w:tcPr>
          <w:p>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pPr>
              <w:spacing w:after="0" w:line="240" w:lineRule="auto"/>
              <w:rPr>
                <w:rFonts w:eastAsia="等线"/>
              </w:rPr>
            </w:pPr>
            <w:r>
              <w:rPr>
                <w:rFonts w:eastAsia="等线"/>
              </w:rPr>
              <w:t>We think the following sentences can be added in Clause 17.1 of TS 38.213 for clarification:</w:t>
            </w:r>
          </w:p>
          <w:p>
            <w:pPr>
              <w:spacing w:after="0" w:line="240" w:lineRule="auto"/>
              <w:jc w:val="left"/>
              <w:rPr>
                <w:rFonts w:eastAsia="等线"/>
                <w:sz w:val="22"/>
                <w:szCs w:val="22"/>
              </w:rPr>
            </w:pPr>
          </w:p>
          <w:p>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pPr>
              <w:spacing w:after="0" w:line="240" w:lineRule="auto"/>
              <w:jc w:val="left"/>
              <w:rPr>
                <w:rFonts w:eastAsia="等线"/>
                <w:b/>
                <w:bCs/>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Sequans</w:t>
            </w:r>
          </w:p>
        </w:tc>
        <w:tc>
          <w:tcPr>
            <w:tcW w:w="1396" w:type="dxa"/>
          </w:tcPr>
          <w:p>
            <w:pPr>
              <w:tabs>
                <w:tab w:val="left" w:pos="551"/>
              </w:tabs>
              <w:rPr>
                <w:rFonts w:eastAsiaTheme="minorEastAsia"/>
                <w:lang w:val="en-US" w:eastAsia="zh-CN"/>
              </w:rPr>
            </w:pPr>
            <w:r>
              <w:rPr>
                <w:rFonts w:eastAsiaTheme="minorEastAsia"/>
                <w:lang w:val="en-US" w:eastAsia="zh-CN"/>
              </w:rPr>
              <w:t>Medium</w:t>
            </w:r>
          </w:p>
        </w:tc>
        <w:tc>
          <w:tcPr>
            <w:tcW w:w="6756" w:type="dxa"/>
          </w:tcPr>
          <w:p>
            <w:pPr>
              <w:rPr>
                <w:rFonts w:eastAsiaTheme="minorEastAsia"/>
                <w:lang w:val="en-US" w:eastAsia="zh-CN"/>
              </w:rPr>
            </w:pPr>
            <w:r>
              <w:rPr>
                <w:rFonts w:eastAsiaTheme="minorEastAsia"/>
                <w:lang w:val="en-US" w:eastAsia="zh-CN"/>
              </w:rPr>
              <w:t>Need more discussion to understand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96" w:type="dxa"/>
          </w:tcPr>
          <w:p>
            <w:pPr>
              <w:tabs>
                <w:tab w:val="left" w:pos="551"/>
              </w:tabs>
              <w:rPr>
                <w:rFonts w:eastAsiaTheme="minorEastAsia"/>
                <w:lang w:val="en-US" w:eastAsia="zh-CN"/>
              </w:rPr>
            </w:pPr>
            <w:r>
              <w:rPr>
                <w:rFonts w:hint="eastAsia" w:eastAsia="游明朝"/>
                <w:lang w:val="en-US" w:eastAsia="ja-JP"/>
              </w:rPr>
              <w:t>H</w:t>
            </w:r>
            <w:r>
              <w:rPr>
                <w:rFonts w:eastAsia="游明朝"/>
                <w:lang w:val="en-US" w:eastAsia="ja-JP"/>
              </w:rPr>
              <w:t>igh</w:t>
            </w:r>
          </w:p>
        </w:tc>
        <w:tc>
          <w:tcPr>
            <w:tcW w:w="6756" w:type="dxa"/>
          </w:tcPr>
          <w:p>
            <w:pPr>
              <w:rPr>
                <w:rFonts w:eastAsiaTheme="minorEastAsia"/>
                <w:lang w:val="en-US" w:eastAsia="zh-CN"/>
              </w:rPr>
            </w:pPr>
            <w:r>
              <w:rPr>
                <w:rFonts w:eastAsia="游明朝"/>
                <w:lang w:val="en-US" w:eastAsia="ja-JP"/>
              </w:rPr>
              <w:t>We are fine to discuss this issue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96"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96" w:type="dxa"/>
          </w:tcPr>
          <w:p>
            <w:pPr>
              <w:tabs>
                <w:tab w:val="left" w:pos="551"/>
              </w:tabs>
              <w:rPr>
                <w:rFonts w:eastAsiaTheme="minorEastAsia"/>
                <w:lang w:val="en-US" w:eastAsia="zh-CN"/>
              </w:rPr>
            </w:pPr>
          </w:p>
        </w:tc>
        <w:tc>
          <w:tcPr>
            <w:tcW w:w="6756" w:type="dxa"/>
          </w:tcPr>
          <w:p>
            <w:pPr>
              <w:rPr>
                <w:rFonts w:eastAsiaTheme="minorEastAsia"/>
                <w:lang w:val="en-US" w:eastAsia="zh-CN"/>
              </w:rPr>
            </w:pPr>
            <w:r>
              <w:rPr>
                <w:rFonts w:eastAsiaTheme="minorEastAsia"/>
                <w:lang w:val="en-US" w:eastAsia="zh-CN"/>
              </w:rPr>
              <w:t>We do not see issue that needs a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r>
              <w:rPr>
                <w:rFonts w:eastAsiaTheme="minorEastAsia"/>
                <w:lang w:val="en-US" w:eastAsia="zh-CN"/>
              </w:rPr>
              <w:t>This issue has been discussed for several times, but no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96" w:type="dxa"/>
          </w:tcPr>
          <w:p>
            <w:pPr>
              <w:tabs>
                <w:tab w:val="left" w:pos="551"/>
              </w:tabs>
              <w:rPr>
                <w:rFonts w:eastAsiaTheme="minorEastAsia"/>
                <w:lang w:val="en-US" w:eastAsia="zh-CN"/>
              </w:rPr>
            </w:pPr>
            <w:r>
              <w:rPr>
                <w:rFonts w:hint="eastAsia" w:eastAsia="游明朝"/>
                <w:lang w:val="en-US" w:eastAsia="ja-JP"/>
              </w:rPr>
              <w:t>M</w:t>
            </w:r>
            <w:r>
              <w:rPr>
                <w:rFonts w:eastAsia="游明朝"/>
                <w:lang w:val="en-US" w:eastAsia="ja-JP"/>
              </w:rPr>
              <w:t>edium</w:t>
            </w:r>
          </w:p>
        </w:tc>
        <w:tc>
          <w:tcPr>
            <w:tcW w:w="6756" w:type="dxa"/>
          </w:tcPr>
          <w:p>
            <w:pPr>
              <w:rPr>
                <w:rFonts w:eastAsiaTheme="minorEastAsia"/>
                <w:lang w:val="en-US" w:eastAsia="zh-CN"/>
              </w:rPr>
            </w:pPr>
            <w:r>
              <w:rPr>
                <w:rFonts w:hint="eastAsia" w:eastAsia="游明朝"/>
                <w:lang w:val="en-US" w:eastAsia="ja-JP"/>
              </w:rPr>
              <w:t>W</w:t>
            </w:r>
            <w:r>
              <w:rPr>
                <w:rFonts w:eastAsia="游明朝"/>
                <w:lang w:val="en-US" w:eastAsia="ja-JP"/>
              </w:rPr>
              <w:t>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Samsung</w:t>
            </w:r>
          </w:p>
        </w:tc>
        <w:tc>
          <w:tcPr>
            <w:tcW w:w="1396" w:type="dxa"/>
          </w:tcPr>
          <w:p>
            <w:pPr>
              <w:tabs>
                <w:tab w:val="left" w:pos="551"/>
              </w:tabs>
              <w:rPr>
                <w:rFonts w:eastAsia="游明朝"/>
                <w:lang w:val="en-US" w:eastAsia="ja-JP"/>
              </w:rPr>
            </w:pPr>
            <w:r>
              <w:rPr>
                <w:rFonts w:eastAsiaTheme="minorEastAsia"/>
                <w:lang w:val="en-US" w:eastAsia="zh-CN"/>
              </w:rPr>
              <w:t>Medium</w:t>
            </w:r>
          </w:p>
        </w:tc>
        <w:tc>
          <w:tcPr>
            <w:tcW w:w="6756" w:type="dxa"/>
          </w:tcPr>
          <w:p>
            <w:pPr>
              <w:rPr>
                <w:rFonts w:eastAsia="游明朝"/>
                <w:lang w:val="en-US" w:eastAsia="ja-JP"/>
              </w:rPr>
            </w:pPr>
            <w:r>
              <w:rPr>
                <w:rFonts w:eastAsiaTheme="minorEastAsia"/>
                <w:lang w:val="en-US" w:eastAsia="zh-CN"/>
              </w:rPr>
              <w:t>Fine to have clari</w:t>
            </w:r>
            <w:r>
              <w:rPr>
                <w:rFonts w:hint="eastAsia" w:eastAsiaTheme="minorEastAsia"/>
                <w:lang w:val="en-US" w:eastAsia="zh-CN"/>
              </w:rPr>
              <w:t>f</w:t>
            </w:r>
            <w:r>
              <w:rPr>
                <w:rFonts w:eastAsiaTheme="minorEastAsia"/>
                <w:lang w:val="en-US" w:eastAsia="zh-CN"/>
              </w:rPr>
              <w:t>i</w:t>
            </w:r>
            <w:r>
              <w:rPr>
                <w:rFonts w:hint="eastAsia" w:eastAsiaTheme="minorEastAsia"/>
                <w:lang w:val="en-US" w:eastAsia="zh-CN"/>
              </w:rPr>
              <w:t>c</w:t>
            </w:r>
            <w:r>
              <w:rPr>
                <w:rFonts w:eastAsiaTheme="minorEastAsia"/>
                <w:lang w:val="en-US" w:eastAsia="zh-CN"/>
              </w:rPr>
              <w:t xml:space="preserve">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96" w:type="dxa"/>
          </w:tcPr>
          <w:p>
            <w:pPr>
              <w:tabs>
                <w:tab w:val="left" w:pos="551"/>
              </w:tabs>
              <w:rPr>
                <w:rFonts w:eastAsia="Malgun Gothic"/>
                <w:lang w:val="en-US" w:eastAsia="ko-KR"/>
              </w:rPr>
            </w:pPr>
            <w:r>
              <w:rPr>
                <w:rFonts w:eastAsia="Malgun Gothic"/>
                <w:lang w:val="en-US" w:eastAsia="ko-KR"/>
              </w:rPr>
              <w:t>Medium</w:t>
            </w:r>
          </w:p>
        </w:tc>
        <w:tc>
          <w:tcPr>
            <w:tcW w:w="6756" w:type="dxa"/>
          </w:tcPr>
          <w:p>
            <w:pPr>
              <w:rPr>
                <w:rFonts w:eastAsia="Malgun Gothic"/>
                <w:lang w:val="en-US" w:eastAsia="ko-KR"/>
              </w:rPr>
            </w:pPr>
            <w:r>
              <w:rPr>
                <w:rFonts w:hint="eastAsia" w:eastAsia="Malgun Gothic"/>
                <w:lang w:val="en-US" w:eastAsia="ko-KR"/>
              </w:rPr>
              <w:t xml:space="preserve">Okay </w:t>
            </w:r>
            <w:r>
              <w:rPr>
                <w:rFonts w:eastAsia="Malgun Gothic"/>
                <w:lang w:val="en-US" w:eastAsia="ko-KR"/>
              </w:rPr>
              <w:t>with the</w:t>
            </w:r>
            <w:r>
              <w:rPr>
                <w:rFonts w:hint="eastAsia" w:eastAsia="Malgun Gothic"/>
                <w:lang w:val="en-US" w:eastAsia="ko-KR"/>
              </w:rPr>
              <w:t xml:space="preserv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8-1b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 xml:space="preserve">We are not convinced about the necessity of the TP. </w:t>
            </w:r>
            <w:r>
              <w:rPr>
                <w:rFonts w:hint="eastAsia" w:eastAsiaTheme="minor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Was there a typo?</w:t>
            </w:r>
          </w:p>
          <w:p>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pPr>
              <w:spacing w:after="0" w:line="240" w:lineRule="auto"/>
              <w:jc w:val="left"/>
              <w:rPr>
                <w:rFonts w:eastAsia="等线"/>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96" w:type="dxa"/>
          </w:tcPr>
          <w:p>
            <w:pPr>
              <w:tabs>
                <w:tab w:val="left" w:pos="551"/>
              </w:tabs>
              <w:rPr>
                <w:rFonts w:eastAsia="Malgun Gothic"/>
                <w:lang w:val="en-US" w:eastAsia="ko-KR"/>
              </w:rPr>
            </w:pPr>
            <w:r>
              <w:rPr>
                <w:rFonts w:eastAsia="Malgun Gothic"/>
                <w:lang w:val="en-US" w:eastAsia="ko-KR"/>
              </w:rPr>
              <w:t>Y</w:t>
            </w:r>
          </w:p>
        </w:tc>
        <w:tc>
          <w:tcPr>
            <w:tcW w:w="6756" w:type="dxa"/>
          </w:tcPr>
          <w:p>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pPr>
              <w:rPr>
                <w:rFonts w:eastAsiaTheme="minorEastAsia"/>
                <w:lang w:val="en-US" w:eastAsia="zh-CN"/>
              </w:rPr>
            </w:pPr>
            <w:r>
              <w:rPr>
                <w:lang w:val="en-US" w:eastAsia="ko-KR"/>
              </w:rPr>
              <w:drawing>
                <wp:inline distT="0" distB="0" distL="0" distR="0">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168140" cy="2988310"/>
                          </a:xfrm>
                          <a:prstGeom prst="rect">
                            <a:avLst/>
                          </a:prstGeom>
                        </pic:spPr>
                      </pic:pic>
                    </a:graphicData>
                  </a:graphic>
                </wp:inline>
              </w:drawing>
            </w:r>
          </w:p>
          <w:p>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hint="eastAsia" w:eastAsiaTheme="minorEastAsia"/>
                <w:lang w:val="en-US" w:eastAsia="zh-CN"/>
              </w:rPr>
              <w:t xml:space="preserve">Same feeling as Nokia, it seems the original purpose is to explain the UE </w:t>
            </w:r>
            <w:r>
              <w:rPr>
                <w:rFonts w:eastAsiaTheme="minorEastAsia"/>
                <w:lang w:val="en-US" w:eastAsia="zh-CN"/>
              </w:rPr>
              <w:t>behavior</w:t>
            </w:r>
            <w:r>
              <w:rPr>
                <w:rFonts w:hint="eastAsia" w:eastAsiaTheme="minor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hint="eastAsia" w:eastAsiaTheme="minorEastAsia"/>
                <w:lang w:val="en-US" w:eastAsia="zh-CN"/>
              </w:rPr>
              <w:t xml:space="preserve"> the UE behavior for re-transmitting the PRACH in a BWP with SSB, which is just the same with legacy behavior. Not sure this helps, since what is unclear is still unclear by our reading. </w:t>
            </w:r>
          </w:p>
          <w:p>
            <w:pPr>
              <w:rPr>
                <w:rFonts w:eastAsiaTheme="minorEastAsia"/>
                <w:lang w:val="en-US" w:eastAsia="zh-CN"/>
              </w:rPr>
            </w:pPr>
            <w:r>
              <w:rPr>
                <w:rFonts w:hint="eastAsia" w:eastAsiaTheme="minorEastAsia"/>
                <w:lang w:val="en-US" w:eastAsia="zh-CN"/>
              </w:rPr>
              <w:t>Nevertheless, if Qualcomm</w:t>
            </w:r>
            <w:r>
              <w:rPr>
                <w:rFonts w:eastAsiaTheme="minorEastAsia"/>
                <w:lang w:val="en-US" w:eastAsia="zh-CN"/>
              </w:rPr>
              <w:t>’</w:t>
            </w:r>
            <w:r>
              <w:rPr>
                <w:rFonts w:hint="eastAsia" w:eastAsiaTheme="minorEastAsia"/>
                <w:lang w:val="en-US" w:eastAsia="zh-CN"/>
              </w:rPr>
              <w:t xml:space="preserve">s CR is the best way we can achieve, which can put an end to similar discussion in the </w:t>
            </w:r>
            <w:r>
              <w:rPr>
                <w:rFonts w:eastAsiaTheme="minorEastAsia"/>
                <w:lang w:val="en-US" w:eastAsia="zh-CN"/>
              </w:rPr>
              <w:t>future</w:t>
            </w:r>
            <w:r>
              <w:rPr>
                <w:rFonts w:hint="eastAsia" w:eastAsiaTheme="minorEastAsia"/>
                <w:lang w:val="en-US" w:eastAsia="zh-CN"/>
              </w:rPr>
              <w:t xml:space="preserve">,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96" w:type="dxa"/>
          </w:tcPr>
          <w:p>
            <w:pPr>
              <w:tabs>
                <w:tab w:val="left" w:pos="551"/>
              </w:tabs>
              <w:rPr>
                <w:rFonts w:eastAsia="Malgun Gothic"/>
                <w:lang w:val="en-US" w:eastAsia="ko-KR"/>
              </w:rPr>
            </w:pPr>
            <w:r>
              <w:rPr>
                <w:rFonts w:eastAsia="Malgun Gothic"/>
                <w:lang w:val="en-US" w:eastAsia="ko-KR"/>
              </w:rPr>
              <w:t>N</w:t>
            </w:r>
          </w:p>
        </w:tc>
        <w:tc>
          <w:tcPr>
            <w:tcW w:w="6756" w:type="dxa"/>
          </w:tcPr>
          <w:p>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r>
              <w:rPr>
                <w:rFonts w:eastAsiaTheme="minorEastAsia"/>
                <w:lang w:val="en-US" w:eastAsia="zh-CN"/>
              </w:rPr>
              <w:t>2</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hint="eastAsia" w:eastAsiaTheme="minorEastAsia"/>
                <w:lang w:val="en-US" w:eastAsia="zh-CN"/>
              </w:rPr>
              <w:t>Thanks</w:t>
            </w:r>
            <w:r>
              <w:rPr>
                <w:rFonts w:eastAsiaTheme="minorEastAsia"/>
                <w:lang w:val="en-US" w:eastAsia="zh-CN"/>
              </w:rPr>
              <w:t xml:space="preserve"> </w:t>
            </w:r>
            <w:r>
              <w:rPr>
                <w:rFonts w:hint="eastAsia" w:eastAsiaTheme="minorEastAsia"/>
                <w:lang w:val="en-US" w:eastAsia="zh-CN"/>
              </w:rPr>
              <w:t>QC</w:t>
            </w:r>
            <w:r>
              <w:rPr>
                <w:rFonts w:eastAsiaTheme="minorEastAsia"/>
                <w:lang w:val="en-US" w:eastAsia="zh-CN"/>
              </w:rPr>
              <w:t xml:space="preserve"> for the explanation. </w:t>
            </w:r>
          </w:p>
          <w:p>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hint="eastAsia" w:eastAsiaTheme="minor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pPr>
              <w:rPr>
                <w:rFonts w:eastAsiaTheme="minorEastAsia"/>
                <w:lang w:val="en-US" w:eastAsia="zh-CN"/>
              </w:rPr>
            </w:pPr>
            <w:r>
              <w:rPr>
                <w:rFonts w:hint="eastAsia" w:eastAsia="游明朝"/>
                <w:lang w:val="en-US" w:eastAsia="ja-JP"/>
              </w:rPr>
              <w:t>O</w:t>
            </w:r>
            <w:r>
              <w:rPr>
                <w:rFonts w:eastAsia="游明朝"/>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游明朝"/>
                <w:b/>
                <w:bCs/>
                <w:lang w:val="en-US" w:eastAsia="ja-JP"/>
              </w:rPr>
              <w:t>without</w:t>
            </w:r>
            <w:r>
              <w:rPr>
                <w:rFonts w:eastAsia="游明朝"/>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Samsung</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 xml:space="preserve">Same view as Nokia and CATT. </w:t>
            </w:r>
          </w:p>
          <w:p>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hint="eastAsia" w:eastAsia="游明朝"/>
                <w:lang w:val="en-US" w:eastAsia="ja-JP"/>
              </w:rPr>
              <w:t>T</w:t>
            </w:r>
            <w:r>
              <w:rPr>
                <w:rFonts w:eastAsia="游明朝"/>
                <w:lang w:val="en-US" w:eastAsia="ja-JP"/>
              </w:rPr>
              <w:t>he same behavior as non-RedCap UE does not need to be captured in sub-clause 17.1. We are fine with capturing it into chairman’s notes as conclusion as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eastAsia="游明朝"/>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Sequans</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eastAsia="游明朝"/>
                <w:lang w:val="en-US" w:eastAsia="ja-JP"/>
              </w:rPr>
              <w:t>Same view as Sharp. We should clarify in TP or conclusion the RedCap UE msg1/A retransmission timeline requirement in case of initial DL BWP without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eastAsia="Malgun Gothic"/>
                <w:lang w:val="en-US" w:eastAsia="ko-KR"/>
              </w:rPr>
              <w:t>It seems quite clear that there is no consensus on the need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Ericsson</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eastAsia="Malgun Gothic"/>
                <w:lang w:val="en-US" w:eastAsia="ko-KR"/>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ko-KR"/>
              </w:rPr>
            </w:pPr>
            <w:r>
              <w:rPr>
                <w:rFonts w:eastAsia="游明朝"/>
                <w:lang w:val="en-US" w:eastAsia="ja-JP"/>
              </w:rPr>
              <w:t>CMCC</w:t>
            </w:r>
          </w:p>
        </w:tc>
        <w:tc>
          <w:tcPr>
            <w:tcW w:w="1396" w:type="dxa"/>
          </w:tcPr>
          <w:p>
            <w:pPr>
              <w:tabs>
                <w:tab w:val="left" w:pos="551"/>
              </w:tabs>
              <w:rPr>
                <w:rFonts w:eastAsia="Malgun Gothic"/>
                <w:lang w:val="en-US" w:eastAsia="ko-KR"/>
              </w:rPr>
            </w:pPr>
          </w:p>
        </w:tc>
        <w:tc>
          <w:tcPr>
            <w:tcW w:w="6756" w:type="dxa"/>
          </w:tcPr>
          <w:p>
            <w:pPr>
              <w:rPr>
                <w:rFonts w:eastAsia="游明朝"/>
                <w:lang w:val="en-US" w:eastAsia="ko-KR"/>
              </w:rPr>
            </w:pPr>
            <w:r>
              <w:rPr>
                <w:rFonts w:eastAsia="游明朝"/>
                <w:lang w:val="en-US" w:eastAsia="ja-JP"/>
              </w:rPr>
              <w:t>May be different behavior is what needs to be captured in section 17. Then the behavior of active DL BWP without SSB can be clarified in section 17, that is, based on UE implementation, if this is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Qualcomm2</w:t>
            </w:r>
          </w:p>
        </w:tc>
        <w:tc>
          <w:tcPr>
            <w:tcW w:w="1396" w:type="dxa"/>
          </w:tcPr>
          <w:p>
            <w:pPr>
              <w:tabs>
                <w:tab w:val="left" w:pos="551"/>
              </w:tabs>
              <w:rPr>
                <w:rFonts w:eastAsia="Malgun Gothic"/>
                <w:lang w:val="en-US" w:eastAsia="ko-KR"/>
              </w:rPr>
            </w:pPr>
            <w:r>
              <w:rPr>
                <w:rFonts w:eastAsia="Malgun Gothic"/>
                <w:lang w:val="en-US" w:eastAsia="ko-KR"/>
              </w:rPr>
              <w:t>Y</w:t>
            </w:r>
          </w:p>
        </w:tc>
        <w:tc>
          <w:tcPr>
            <w:tcW w:w="6756" w:type="dxa"/>
          </w:tcPr>
          <w:p>
            <w:pPr>
              <w:rPr>
                <w:rFonts w:eastAsia="游明朝"/>
                <w:lang w:val="en-US" w:eastAsia="ja-JP"/>
              </w:rPr>
            </w:pPr>
            <w:r>
              <w:rPr>
                <w:rFonts w:eastAsia="游明朝"/>
                <w:lang w:val="en-US" w:eastAsia="ja-JP"/>
              </w:rPr>
              <w:t>Thanks for the comments above on Proposal 8-1b. We think the RA of a R17 RedCap UE in an active DL BWP with SSB has broader coverage than legacy UEs, because the former covers:</w:t>
            </w:r>
          </w:p>
          <w:p>
            <w:pPr>
              <w:pStyle w:val="49"/>
              <w:numPr>
                <w:ilvl w:val="0"/>
                <w:numId w:val="18"/>
              </w:numPr>
              <w:rPr>
                <w:rFonts w:eastAsia="游明朝"/>
                <w:sz w:val="20"/>
                <w:szCs w:val="22"/>
                <w:lang w:val="en-US"/>
              </w:rPr>
            </w:pPr>
            <w:r>
              <w:rPr>
                <w:rFonts w:eastAsia="游明朝"/>
                <w:sz w:val="20"/>
                <w:szCs w:val="22"/>
                <w:lang w:val="en-US"/>
              </w:rPr>
              <w:t>the SSB is either a CD-SSB or an NCD-SSB</w:t>
            </w:r>
          </w:p>
          <w:p>
            <w:pPr>
              <w:pStyle w:val="49"/>
              <w:numPr>
                <w:ilvl w:val="0"/>
                <w:numId w:val="18"/>
              </w:numPr>
              <w:rPr>
                <w:rFonts w:eastAsia="游明朝"/>
                <w:sz w:val="20"/>
                <w:szCs w:val="22"/>
                <w:lang w:val="en-US"/>
              </w:rPr>
            </w:pPr>
            <w:r>
              <w:rPr>
                <w:rFonts w:eastAsia="游明朝"/>
                <w:sz w:val="20"/>
                <w:szCs w:val="22"/>
                <w:lang w:val="en-US"/>
              </w:rPr>
              <w:t>the RedCap UE is operating in TDD, FD-FDD, or HD-FDD</w:t>
            </w:r>
          </w:p>
          <w:p>
            <w:pPr>
              <w:rPr>
                <w:rFonts w:eastAsia="游明朝"/>
                <w:lang w:val="en-US"/>
              </w:rPr>
            </w:pPr>
            <w:r>
              <w:rPr>
                <w:rFonts w:eastAsia="游明朝"/>
                <w:lang w:val="en-US"/>
              </w:rPr>
              <w:t>Since NCD-SSB and HD-FDD are not supported for legacy UEs, we think the proposal is necessary. We are also fine to have a conclusion in the chairman notes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PMingLiU"/>
                <w:lang w:val="en-US" w:eastAsia="zh-TW"/>
              </w:rPr>
              <w:t>M</w:t>
            </w:r>
            <w:r>
              <w:rPr>
                <w:rFonts w:eastAsia="PMingLiU"/>
                <w:lang w:val="en-US" w:eastAsia="zh-TW"/>
              </w:rPr>
              <w:t>ediaTek</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hint="eastAsia" w:eastAsia="PMingLiU"/>
                <w:lang w:val="en-US" w:eastAsia="zh-TW"/>
              </w:rPr>
              <w:t>W</w:t>
            </w:r>
            <w:r>
              <w:rPr>
                <w:rFonts w:eastAsia="PMingLiU"/>
                <w:lang w:val="en-US" w:eastAsia="zh-TW"/>
              </w:rPr>
              <w:t xml:space="preserve">e also think it is more meaningful to clarify in the spec that for RedCap UEs operating on a BWP </w:t>
            </w:r>
            <w:r>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96" w:type="dxa"/>
          </w:tcPr>
          <w:p>
            <w:pPr>
              <w:tabs>
                <w:tab w:val="left" w:pos="551"/>
              </w:tabs>
              <w:rPr>
                <w:rFonts w:eastAsia="Malgun Gothic"/>
                <w:lang w:val="en-US" w:eastAsia="ko-KR"/>
              </w:rPr>
            </w:pPr>
          </w:p>
        </w:tc>
        <w:tc>
          <w:tcPr>
            <w:tcW w:w="6756" w:type="dxa"/>
          </w:tcPr>
          <w:p>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bookmarkStart w:id="7" w:name="_GoBack"/>
            <w:r>
              <w:rPr>
                <w:rFonts w:eastAsia="Malgun Gothic"/>
                <w:lang w:val="en-US" w:eastAsia="ko-KR"/>
              </w:rPr>
              <w:t>FL4</w:t>
            </w:r>
            <w:bookmarkEnd w:id="7"/>
          </w:p>
        </w:tc>
        <w:tc>
          <w:tcPr>
            <w:tcW w:w="8152" w:type="dxa"/>
            <w:gridSpan w:val="2"/>
          </w:tcPr>
          <w:p>
            <w:pPr>
              <w:rPr>
                <w:rFonts w:eastAsia="Malgun Gothic"/>
                <w:lang w:val="en-US" w:eastAsia="ko-KR"/>
              </w:rPr>
            </w:pPr>
            <w:r>
              <w:rPr>
                <w:rFonts w:eastAsia="Malgun Gothic"/>
                <w:lang w:val="en-US" w:eastAsia="ko-KR"/>
              </w:rPr>
              <w:t>Based on received responses, companies are invited to comment on the following question.</w:t>
            </w:r>
          </w:p>
          <w:p>
            <w:pPr>
              <w:rPr>
                <w:b/>
                <w:bCs/>
                <w:lang w:val="en-US"/>
              </w:rPr>
            </w:pPr>
            <w:r>
              <w:rPr>
                <w:b/>
                <w:highlight w:val="yellow"/>
                <w:lang w:val="en-US"/>
              </w:rPr>
              <w:t>Question 8-1c</w:t>
            </w:r>
            <w:r>
              <w:rPr>
                <w:b/>
                <w:bCs/>
                <w:lang w:val="en-US"/>
              </w:rPr>
              <w:t>: Is there a need to clarify the Msg1/MsgA retransmission timeline for one or more of the cases when a RedCap UE performs random access on an active DL BWP with or without SSB? If the answer is yes, please comment on what sort of clarification is needed, and 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96" w:type="dxa"/>
          </w:tcPr>
          <w:p>
            <w:pPr>
              <w:tabs>
                <w:tab w:val="left" w:pos="551"/>
              </w:tabs>
              <w:rPr>
                <w:rFonts w:eastAsia="Malgun Gothic"/>
                <w:lang w:val="en-US" w:eastAsia="ko-KR"/>
              </w:rPr>
            </w:pPr>
            <w:r>
              <w:rPr>
                <w:rFonts w:eastAsia="Malgun Gothic"/>
                <w:lang w:val="en-US" w:eastAsia="ko-KR"/>
              </w:rPr>
              <w:t>OK for withoutSSB</w:t>
            </w:r>
          </w:p>
        </w:tc>
        <w:tc>
          <w:tcPr>
            <w:tcW w:w="6756" w:type="dxa"/>
          </w:tcPr>
          <w:p>
            <w:pPr>
              <w:rPr>
                <w:rFonts w:eastAsia="PMingLiU"/>
                <w:lang w:val="en-US" w:eastAsia="zh-TW"/>
              </w:rPr>
            </w:pPr>
            <w:r>
              <w:rPr>
                <w:rFonts w:eastAsia="PMingLiU"/>
                <w:lang w:val="en-US" w:eastAsia="zh-TW"/>
              </w:rPr>
              <w:t>Also wondering for eMBB UEs with BWP without SSB in connected state (if can be configured to send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w:t>
            </w:r>
          </w:p>
        </w:tc>
        <w:tc>
          <w:tcPr>
            <w:tcW w:w="1396" w:type="dxa"/>
          </w:tcPr>
          <w:p>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pPr>
              <w:rPr>
                <w:rFonts w:eastAsia="PMingLiU"/>
                <w:lang w:val="en-US" w:eastAsia="zh-TW"/>
              </w:rPr>
            </w:pPr>
            <w:r>
              <w:rPr>
                <w:rFonts w:eastAsia="PMingLiU"/>
                <w:lang w:val="en-US" w:eastAsia="zh-TW"/>
              </w:rPr>
              <w:t>We think the following TPs should be added to TS 38.213 for clarification:</w:t>
            </w:r>
          </w:p>
          <w:p>
            <w:pPr>
              <w:pStyle w:val="49"/>
              <w:numPr>
                <w:ilvl w:val="0"/>
                <w:numId w:val="19"/>
              </w:numPr>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r>
              <w:rPr>
                <w:rFonts w:eastAsia="PMingLiU"/>
                <w:i/>
                <w:iCs/>
                <w:sz w:val="20"/>
                <w:szCs w:val="22"/>
                <w:lang w:val="en-US" w:eastAsia="zh-TW"/>
              </w:rPr>
              <w:t>NonCellDefiningSSB</w:t>
            </w:r>
            <w:r>
              <w:rPr>
                <w:rFonts w:eastAsia="PMingLiU"/>
                <w:sz w:val="20"/>
                <w:szCs w:val="22"/>
                <w:lang w:val="en-US" w:eastAsia="zh-TW"/>
              </w:rPr>
              <w:t>.</w:t>
            </w:r>
          </w:p>
          <w:p>
            <w:pPr>
              <w:pStyle w:val="49"/>
              <w:rPr>
                <w:rFonts w:eastAsia="PMingLiU"/>
                <w:sz w:val="20"/>
                <w:szCs w:val="22"/>
                <w:lang w:val="en-US" w:eastAsia="zh-TW"/>
              </w:rPr>
            </w:pPr>
          </w:p>
          <w:p>
            <w:pPr>
              <w:pStyle w:val="49"/>
              <w:numPr>
                <w:ilvl w:val="0"/>
                <w:numId w:val="19"/>
              </w:numPr>
              <w:spacing w:before="120"/>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without the SS/PBCH blocks that the UE used to obtain SIB1 or the SS/PBCH blocks provided by </w:t>
            </w:r>
            <w:r>
              <w:rPr>
                <w:rFonts w:eastAsia="PMingLiU"/>
                <w:i/>
                <w:iCs/>
                <w:sz w:val="20"/>
                <w:szCs w:val="22"/>
                <w:lang w:val="en-US" w:eastAsia="zh-TW"/>
              </w:rPr>
              <w:t>NonCellDefiningSSB</w:t>
            </w:r>
            <w:r>
              <w:rPr>
                <w:rFonts w:eastAsia="PMingLiU"/>
                <w:sz w:val="20"/>
                <w:szCs w:val="22"/>
                <w:lang w:val="en-US" w:eastAsia="zh-TW"/>
              </w:rPr>
              <w:t>, the UE shall be ready to retransmit a PRACH based on its implementation.</w:t>
            </w:r>
          </w:p>
          <w:p>
            <w:pPr>
              <w:pStyle w:val="49"/>
              <w:ind w:left="1440"/>
              <w:jc w:val="left"/>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 NSB</w:t>
            </w:r>
          </w:p>
        </w:tc>
        <w:tc>
          <w:tcPr>
            <w:tcW w:w="1396" w:type="dxa"/>
          </w:tcPr>
          <w:p>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type="textWrapping"/>
            </w:r>
            <w:r>
              <w:rPr>
                <w:rFonts w:eastAsia="Malgun Gothic"/>
                <w:lang w:val="en-US" w:eastAsia="ko-KR"/>
              </w:rPr>
              <w:br w:type="textWrapping"/>
            </w:r>
          </w:p>
        </w:tc>
        <w:tc>
          <w:tcPr>
            <w:tcW w:w="6756" w:type="dxa"/>
          </w:tcPr>
          <w:p>
            <w:pPr>
              <w:rPr>
                <w:rFonts w:eastAsia="PMingLiU"/>
                <w:lang w:val="en-US" w:eastAsia="zh-TW"/>
              </w:rPr>
            </w:pPr>
            <w:r>
              <w:rPr>
                <w:rFonts w:eastAsia="PMingLiU"/>
                <w:lang w:val="en-US" w:eastAsia="zh-TW"/>
              </w:rPr>
              <w:t>Qualcomm, thank you for the 2 TPs above, especially the without SSB part.</w:t>
            </w:r>
            <w:r>
              <w:rPr>
                <w:rFonts w:eastAsia="PMingLiU"/>
                <w:lang w:val="en-US" w:eastAsia="zh-TW"/>
              </w:rPr>
              <w:br w:type="textWrapping"/>
            </w:r>
            <w:r>
              <w:rPr>
                <w:rFonts w:eastAsia="PMingLiU"/>
                <w:lang w:val="en-US" w:eastAsia="zh-TW"/>
              </w:rPr>
              <w:br w:type="textWrapping"/>
            </w:r>
            <w:r>
              <w:rPr>
                <w:rFonts w:eastAsia="PMingLiU"/>
                <w:lang w:val="en-US" w:eastAsia="zh-TW"/>
              </w:rPr>
              <w:t>For the without SSB part, we feel some more discussion is needed.  Per your TP, it is not clear how much longer a gNB might need to provision processing resources to receive a retransmission.  Would it be better to specify a new upper boundary?</w:t>
            </w:r>
            <w:r>
              <w:rPr>
                <w:rFonts w:eastAsia="PMingLiU"/>
                <w:lang w:val="en-US" w:eastAsia="zh-TW"/>
              </w:rPr>
              <w:br w:type="textWrapping"/>
            </w:r>
            <w:r>
              <w:rPr>
                <w:rFonts w:eastAsia="PMingLiU"/>
                <w:lang w:val="en-US" w:eastAsia="zh-TW"/>
              </w:rPr>
              <w:br w:type="textWrapping"/>
            </w:r>
            <w:r>
              <w:rPr>
                <w:rFonts w:eastAsia="PMingLiU"/>
                <w:lang w:val="en-US" w:eastAsia="zh-TW"/>
              </w:rPr>
              <w:t xml:space="preserve">Reminder of some of the relevant 38.213 text, </w:t>
            </w:r>
            <w:r>
              <w:rPr>
                <w:rFonts w:eastAsia="PMingLiU"/>
                <w:lang w:val="en-US" w:eastAsia="zh-TW"/>
              </w:rPr>
              <w:br w:type="textWrapping"/>
            </w:r>
            <w:r>
              <w:rPr>
                <w:rFonts w:eastAsia="PMingLiU"/>
                <w:lang w:val="en-US" w:eastAsia="zh-TW"/>
              </w:rPr>
              <w:br w:type="textWrapping"/>
            </w:r>
            <w:r>
              <w:rPr>
                <w:i/>
                <w:iCs/>
                <w:lang w:val="en-US"/>
              </w:rPr>
              <w:t xml:space="preserve">If requested by higher layers, </w:t>
            </w:r>
            <w:r>
              <w:rPr>
                <w:i/>
                <w:iCs/>
              </w:rPr>
              <w:t xml:space="preserve">the UE </w:t>
            </w:r>
            <w:r>
              <w:rPr>
                <w:rFonts w:eastAsia="等线"/>
                <w:i/>
                <w:iCs/>
              </w:rPr>
              <w:t>shall be ready</w:t>
            </w:r>
            <w:r>
              <w:rPr>
                <w:i/>
                <w:iCs/>
              </w:rPr>
              <w:t xml:space="preserve"> to transmit a PRACH no later than </w:t>
            </w:r>
            <m:oMath>
              <m:sSub>
                <m:sSubPr>
                  <m:ctrlPr>
                    <w:rPr>
                      <w:rFonts w:ascii="Cambria Math" w:hAnsi="Cambria Math"/>
                      <w:i/>
                      <w:iCs/>
                    </w:rPr>
                  </m:ctrlPr>
                </m:sSubPr>
                <m:e>
                  <m:r>
                    <w:rPr>
                      <w:rFonts w:ascii="Cambria Math"/>
                    </w:rPr>
                    <m:t>N</m:t>
                  </m:r>
                  <m:ctrlPr>
                    <w:rPr>
                      <w:rFonts w:ascii="Cambria Math" w:hAnsi="Cambria Math"/>
                      <w:i/>
                      <w:iCs/>
                    </w:rPr>
                  </m:ctrlPr>
                </m:e>
                <m:sub>
                  <m:r>
                    <w:rPr>
                      <w:rFonts w:ascii="Cambria Math" w:hAnsi="Cambria Math"/>
                    </w:rPr>
                    <m:t>T,1</m:t>
                  </m:r>
                  <m:ctrlPr>
                    <w:rPr>
                      <w:rFonts w:ascii="Cambria Math" w:hAnsi="Cambria Math"/>
                      <w:i/>
                      <w:iCs/>
                    </w:rPr>
                  </m:ctrlPr>
                </m:sub>
              </m:sSub>
              <m:r>
                <w:rPr>
                  <w:rFonts w:ascii="Cambria Math" w:hAnsi="Cambria Math"/>
                </w:rPr>
                <m:t>+0.75</m:t>
              </m:r>
            </m:oMath>
            <w:r>
              <w:rPr>
                <w:i/>
                <w:iCs/>
              </w:rPr>
              <w:t xml:space="preserve"> </w:t>
            </w:r>
            <w:r>
              <w:rPr>
                <w:i/>
                <w:iCs/>
                <w:lang w:val="en-US"/>
              </w:rPr>
              <w:t xml:space="preserve">msec </w:t>
            </w:r>
            <w:r>
              <w:rPr>
                <w:i/>
                <w:iCs/>
              </w:rPr>
              <w:t>after the last symbol of the window, or the last symbol of the PDSCH reception,</w:t>
            </w:r>
            <w:r>
              <w:rPr>
                <w:i/>
                <w:iCs/>
                <w:lang w:val="en-US"/>
              </w:rPr>
              <w:t xml:space="preserve"> where </w:t>
            </w:r>
            <m:oMath>
              <m:sSub>
                <m:sSubPr>
                  <m:ctrlPr>
                    <w:rPr>
                      <w:rFonts w:ascii="Cambria Math" w:hAnsi="Cambria Math"/>
                      <w:i/>
                      <w:iCs/>
                    </w:rPr>
                  </m:ctrlPr>
                </m:sSubPr>
                <m:e>
                  <m:r>
                    <w:rPr>
                      <w:rFonts w:ascii="Cambria Math"/>
                    </w:rPr>
                    <m:t>N</m:t>
                  </m:r>
                  <m:ctrlPr>
                    <w:rPr>
                      <w:rFonts w:ascii="Cambria Math" w:hAnsi="Cambria Math"/>
                      <w:i/>
                      <w:iCs/>
                    </w:rPr>
                  </m:ctrlPr>
                </m:e>
                <m:sub>
                  <m:r>
                    <w:rPr>
                      <w:rFonts w:ascii="Cambria Math" w:hAnsi="Cambria Math"/>
                    </w:rPr>
                    <m:t>T,1</m:t>
                  </m:r>
                  <m:ctrlPr>
                    <w:rPr>
                      <w:rFonts w:ascii="Cambria Math" w:hAnsi="Cambria Math"/>
                      <w:i/>
                      <w:iCs/>
                    </w:rPr>
                  </m:ctrlPr>
                </m:sub>
              </m:sSub>
            </m:oMath>
            <w:r>
              <w:rPr>
                <w:i/>
                <w:iCs/>
              </w:rPr>
              <w:t xml:space="preserve"> is a time duration of </w:t>
            </w:r>
            <m:oMath>
              <m:sSub>
                <m:sSubPr>
                  <m:ctrlPr>
                    <w:rPr>
                      <w:rFonts w:ascii="Cambria Math" w:hAnsi="Cambria Math"/>
                      <w:i/>
                      <w:iCs/>
                    </w:rPr>
                  </m:ctrlPr>
                </m:sSubPr>
                <m:e>
                  <m:r>
                    <w:rPr>
                      <w:rFonts w:ascii="Cambria Math"/>
                    </w:rPr>
                    <m:t>N</m:t>
                  </m:r>
                  <m:ctrlPr>
                    <w:rPr>
                      <w:rFonts w:ascii="Cambria Math" w:hAnsi="Cambria Math"/>
                      <w:i/>
                      <w:iCs/>
                    </w:rPr>
                  </m:ctrlPr>
                </m:e>
                <m:sub>
                  <m:r>
                    <w:rPr>
                      <w:rFonts w:ascii="Cambria Math" w:hAnsi="Cambria Math"/>
                    </w:rPr>
                    <m:t>1</m:t>
                  </m:r>
                  <m:ctrlPr>
                    <w:rPr>
                      <w:rFonts w:ascii="Cambria Math" w:hAnsi="Cambria Math"/>
                      <w:i/>
                      <w:iCs/>
                    </w:rPr>
                  </m:ctrlPr>
                </m:sub>
              </m:sSub>
            </m:oMath>
            <w:r>
              <w:rPr>
                <w:i/>
                <w:iCs/>
              </w:rPr>
              <w:t xml:space="preserve"> symbols corresponding to a PDSCH processing time for UE processing capability 1 </w:t>
            </w:r>
            <w:r>
              <w:rPr>
                <w:rFonts w:hint="eastAsia"/>
                <w:i/>
                <w:iCs/>
                <w:lang w:eastAsia="zh-CN"/>
              </w:rPr>
              <w:t xml:space="preserve">assuming </w:t>
            </w:r>
            <m:oMath>
              <w:bookmarkStart w:id="4" w:name="OLE_LINK6"/>
              <w:bookmarkStart w:id="5" w:name="OLE_LINK7"/>
              <m:r>
                <w:rPr>
                  <w:rFonts w:ascii="Cambria Math" w:hAnsi="Cambria Math"/>
                  <w:lang w:eastAsia="zh-CN"/>
                </w:rPr>
                <m:t>μ</m:t>
              </m:r>
            </m:oMath>
            <w:r>
              <w:rPr>
                <w:rFonts w:hint="eastAsia" w:eastAsia="等线"/>
                <w:i/>
                <w:iCs/>
                <w:lang w:eastAsia="zh-CN"/>
              </w:rPr>
              <w:t xml:space="preserve"> corresponds to the smallest SCS configuration</w:t>
            </w:r>
            <w:bookmarkEnd w:id="4"/>
            <w:bookmarkEnd w:id="5"/>
            <w:r>
              <w:rPr>
                <w:rFonts w:hint="eastAsia" w:eastAsia="等线"/>
                <w:i/>
                <w:iCs/>
                <w:lang w:eastAsia="zh-CN"/>
              </w:rPr>
              <w:t xml:space="preserve"> </w:t>
            </w:r>
            <w:r>
              <w:rPr>
                <w:i/>
                <w:iCs/>
                <w:lang w:eastAsia="zh-CN"/>
              </w:rPr>
              <w:t>among</w:t>
            </w:r>
            <w:r>
              <w:rPr>
                <w:rFonts w:hint="eastAsia" w:eastAsia="等线"/>
                <w:i/>
                <w:iCs/>
                <w:lang w:eastAsia="zh-CN"/>
              </w:rPr>
              <w:t xml:space="preserve"> the SCS</w:t>
            </w:r>
            <w:r>
              <w:rPr>
                <w:rFonts w:eastAsia="PMingLiU"/>
                <w:lang w:val="en-US" w:eastAsia="zh-TW"/>
              </w:rPr>
              <w:t xml:space="preserve">  </w:t>
            </w:r>
            <w:r>
              <w:rPr>
                <w:rFonts w:eastAsia="PMingLiU"/>
                <w:lang w:val="en-US" w:eastAsia="zh-TW"/>
              </w:rPr>
              <w:br w:type="textWrapping"/>
            </w:r>
            <w:r>
              <w:rPr>
                <w:rFonts w:eastAsia="PMingLiU"/>
                <w:lang w:val="en-US" w:eastAsia="zh-TW"/>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1396" w:type="dxa"/>
          </w:tcPr>
          <w:p>
            <w:pPr>
              <w:tabs>
                <w:tab w:val="left" w:pos="551"/>
              </w:tabs>
              <w:jc w:val="left"/>
              <w:rPr>
                <w:rFonts w:eastAsia="Malgun Gothic"/>
                <w:lang w:val="en-US" w:eastAsia="ko-KR"/>
              </w:rPr>
            </w:pPr>
            <w:r>
              <w:rPr>
                <w:rFonts w:eastAsia="Malgun Gothic"/>
                <w:lang w:val="en-US" w:eastAsia="ko-KR"/>
              </w:rPr>
              <w:t>No</w:t>
            </w:r>
          </w:p>
        </w:tc>
        <w:tc>
          <w:tcPr>
            <w:tcW w:w="6756" w:type="dxa"/>
          </w:tcPr>
          <w:p>
            <w:pPr>
              <w:rPr>
                <w:rFonts w:eastAsia="PMingLiU"/>
                <w:lang w:val="en-US" w:eastAsia="zh-TW"/>
              </w:rPr>
            </w:pPr>
            <w:r>
              <w:rPr>
                <w:rFonts w:eastAsia="PMingLiU"/>
                <w:lang w:val="en-US" w:eastAsia="zh-TW"/>
              </w:rPr>
              <w:t xml:space="preserve">As clarified earlier, we do not see a need to clarify anything for either case – </w:t>
            </w:r>
            <w:r>
              <w:rPr>
                <w:rFonts w:eastAsia="PMingLiU"/>
                <w:b/>
                <w:bCs/>
                <w:i/>
                <w:iCs/>
                <w:lang w:val="en-US" w:eastAsia="zh-TW"/>
              </w:rPr>
              <w:t>for both cases</w:t>
            </w:r>
            <w:r>
              <w:rPr>
                <w:rFonts w:eastAsia="PMingLiU"/>
                <w:lang w:val="en-US" w:eastAsia="zh-TW"/>
              </w:rPr>
              <w:t xml:space="preserve"> (w/ or w/o SSB in DL BWP), the description in clauses 8.2 and 8.2A apply and </w:t>
            </w:r>
            <w:r>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(the whole thing is conditioned on “</w:t>
            </w:r>
            <w:r>
              <w:rPr>
                <w:rFonts w:eastAsiaTheme="minorEastAsia"/>
                <w:lang w:val="en-US" w:eastAsia="zh-CN"/>
              </w:rPr>
              <w:t>If requested by higher layers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96" w:type="dxa"/>
          </w:tcPr>
          <w:p>
            <w:pPr>
              <w:tabs>
                <w:tab w:val="left" w:pos="551"/>
              </w:tabs>
              <w:jc w:val="left"/>
              <w:rPr>
                <w:rFonts w:eastAsia="Malgun Gothic"/>
                <w:lang w:val="en-US" w:eastAsia="ko-KR"/>
              </w:rPr>
            </w:pPr>
          </w:p>
        </w:tc>
        <w:tc>
          <w:tcPr>
            <w:tcW w:w="6756" w:type="dxa"/>
          </w:tcPr>
          <w:p>
            <w:pPr>
              <w:rPr>
                <w:rFonts w:eastAsiaTheme="minorEastAsia"/>
                <w:lang w:val="en-US" w:eastAsia="zh-CN"/>
              </w:rPr>
            </w:pPr>
            <w:r>
              <w:rPr>
                <w:rFonts w:hint="eastAsia" w:eastAsiaTheme="minorEastAsia"/>
                <w:lang w:val="en-US" w:eastAsia="zh-CN"/>
              </w:rPr>
              <w:t xml:space="preserve">Based on what we have, we are OK to draw a TP for </w:t>
            </w:r>
            <w:r>
              <w:rPr>
                <w:rFonts w:eastAsiaTheme="minorEastAsia"/>
                <w:lang w:val="en-US" w:eastAsia="zh-CN"/>
              </w:rPr>
              <w:t>‘</w:t>
            </w:r>
            <w:r>
              <w:rPr>
                <w:rFonts w:hint="eastAsia" w:eastAsiaTheme="minorEastAsia"/>
                <w:lang w:val="en-US" w:eastAsia="zh-CN"/>
              </w:rPr>
              <w:t>with SSB case</w:t>
            </w:r>
            <w:r>
              <w:rPr>
                <w:rFonts w:eastAsiaTheme="minorEastAsia"/>
                <w:lang w:val="en-US" w:eastAsia="zh-CN"/>
              </w:rPr>
              <w:t>’</w:t>
            </w:r>
            <w:r>
              <w:rPr>
                <w:rFonts w:hint="eastAsia" w:eastAsiaTheme="minorEastAsia"/>
                <w:lang w:val="en-US" w:eastAsia="zh-CN"/>
              </w:rPr>
              <w:t xml:space="preserve">. </w:t>
            </w:r>
            <w:r>
              <w:rPr>
                <w:rFonts w:eastAsiaTheme="minorEastAsia"/>
                <w:lang w:val="en-US" w:eastAsia="zh-CN"/>
              </w:rPr>
              <w:t>A</w:t>
            </w:r>
            <w:r>
              <w:rPr>
                <w:rFonts w:hint="eastAsia" w:eastAsiaTheme="minorEastAsia"/>
                <w:lang w:val="en-US" w:eastAsia="zh-CN"/>
              </w:rPr>
              <w:t xml:space="preserve">nyway, current </w:t>
            </w:r>
            <w:r>
              <w:rPr>
                <w:rFonts w:eastAsia="游明朝"/>
                <w:lang w:val="en-US" w:eastAsia="ja-JP"/>
              </w:rPr>
              <w:t>clauses 8.2 and 8.2A</w:t>
            </w:r>
            <w:r>
              <w:rPr>
                <w:rFonts w:hint="eastAsia" w:eastAsiaTheme="minorEastAsia"/>
                <w:lang w:val="en-US" w:eastAsia="zh-CN"/>
              </w:rPr>
              <w:t xml:space="preserve"> seems not implying the condition of </w:t>
            </w:r>
            <w:r>
              <w:rPr>
                <w:rFonts w:eastAsiaTheme="minorEastAsia"/>
                <w:lang w:val="en-US" w:eastAsia="zh-CN"/>
              </w:rPr>
              <w:t>presents</w:t>
            </w:r>
            <w:r>
              <w:rPr>
                <w:rFonts w:hint="eastAsia" w:eastAsiaTheme="minorEastAsia"/>
                <w:lang w:val="en-US" w:eastAsia="zh-CN"/>
              </w:rPr>
              <w:t xml:space="preserve"> of CD or NCD SSB.</w:t>
            </w:r>
          </w:p>
          <w:p>
            <w:pPr>
              <w:rPr>
                <w:rFonts w:eastAsiaTheme="minorEastAsia"/>
                <w:lang w:val="en-US" w:eastAsia="zh-CN"/>
              </w:rPr>
            </w:pPr>
            <w:r>
              <w:rPr>
                <w:rFonts w:eastAsiaTheme="minorEastAsia"/>
                <w:lang w:val="en-US" w:eastAsia="zh-CN"/>
              </w:rPr>
              <w:t>‘</w:t>
            </w:r>
            <w:r>
              <w:rPr>
                <w:rFonts w:hint="eastAsia" w:eastAsiaTheme="minorEastAsia"/>
                <w:lang w:val="en-US" w:eastAsia="zh-CN"/>
              </w:rPr>
              <w:t>Up to UE implementation for re-transmitting Msg1 in SSB-less BWP</w:t>
            </w:r>
            <w:r>
              <w:rPr>
                <w:rFonts w:eastAsiaTheme="minorEastAsia"/>
                <w:lang w:val="en-US" w:eastAsia="zh-CN"/>
              </w:rPr>
              <w:t>’</w:t>
            </w:r>
            <w:r>
              <w:rPr>
                <w:rFonts w:hint="eastAsia" w:eastAsiaTheme="minorEastAsia"/>
                <w:lang w:val="en-US" w:eastAsia="zh-CN"/>
              </w:rPr>
              <w:t xml:space="preserve"> is likely deduced from RAN2 agreement/conclusion that </w:t>
            </w:r>
            <w:r>
              <w:rPr>
                <w:rFonts w:eastAsiaTheme="minorEastAsia"/>
                <w:lang w:val="en-US" w:eastAsia="zh-CN"/>
              </w:rPr>
              <w:t>‘</w:t>
            </w:r>
            <w:r>
              <w:rPr>
                <w:rFonts w:hint="eastAsia" w:eastAsiaTheme="minorEastAsia"/>
                <w:lang w:val="en-US" w:eastAsia="zh-CN"/>
              </w:rPr>
              <w:t xml:space="preserve">Up to UE </w:t>
            </w:r>
            <w:r>
              <w:rPr>
                <w:rFonts w:eastAsiaTheme="minorEastAsia"/>
                <w:lang w:val="en-US" w:eastAsia="zh-CN"/>
              </w:rPr>
              <w:t>impl</w:t>
            </w:r>
            <w:r>
              <w:rPr>
                <w:rFonts w:hint="eastAsia" w:eastAsiaTheme="minorEastAsia"/>
                <w:lang w:val="en-US" w:eastAsia="zh-CN"/>
              </w:rPr>
              <w:t>eme</w:t>
            </w:r>
            <w:r>
              <w:rPr>
                <w:rFonts w:eastAsiaTheme="minorEastAsia"/>
                <w:lang w:val="en-US" w:eastAsia="zh-CN"/>
              </w:rPr>
              <w:t>ntation</w:t>
            </w:r>
            <w:r>
              <w:rPr>
                <w:rFonts w:hint="eastAsia" w:eastAsiaTheme="minorEastAsia"/>
                <w:lang w:val="en-US" w:eastAsia="zh-CN"/>
              </w:rPr>
              <w:t xml:space="preserve"> to (re-)measure CD-SSB if Msg1 fails in SSB-less BWP</w:t>
            </w:r>
            <w:r>
              <w:rPr>
                <w:rFonts w:eastAsiaTheme="minorEastAsia"/>
                <w:lang w:val="en-US" w:eastAsia="zh-CN"/>
              </w:rPr>
              <w:t>’</w:t>
            </w:r>
            <w:r>
              <w:rPr>
                <w:rFonts w:hint="eastAsia" w:eastAsiaTheme="minorEastAsia"/>
                <w:lang w:val="en-US" w:eastAsia="zh-CN"/>
              </w:rPr>
              <w:t>. Like Nokia, from network</w:t>
            </w:r>
            <w:r>
              <w:rPr>
                <w:rFonts w:eastAsiaTheme="minorEastAsia"/>
                <w:lang w:val="en-US" w:eastAsia="zh-CN"/>
              </w:rPr>
              <w:t>’</w:t>
            </w:r>
            <w:r>
              <w:rPr>
                <w:rFonts w:hint="eastAsia" w:eastAsiaTheme="minorEastAsia"/>
                <w:lang w:val="en-US" w:eastAsia="zh-CN"/>
              </w:rPr>
              <w:t xml:space="preserve">s view, it would be much more meaningful if we can set up </w:t>
            </w:r>
            <w:r>
              <w:rPr>
                <w:rFonts w:eastAsia="PMingLiU"/>
                <w:lang w:val="en-US" w:eastAsia="zh-TW"/>
              </w:rPr>
              <w:t>a new upper</w:t>
            </w:r>
            <w:r>
              <w:rPr>
                <w:rFonts w:hint="eastAsia" w:eastAsiaTheme="minorEastAsia"/>
                <w:lang w:val="en-US" w:eastAsia="zh-CN"/>
              </w:rPr>
              <w:t xml:space="preserve"> timing</w:t>
            </w:r>
            <w:r>
              <w:rPr>
                <w:rFonts w:eastAsia="PMingLiU"/>
                <w:lang w:val="en-US" w:eastAsia="zh-TW"/>
              </w:rPr>
              <w:t xml:space="preserve"> boundary</w:t>
            </w:r>
            <w:r>
              <w:rPr>
                <w:rFonts w:hint="eastAsia" w:eastAsiaTheme="minorEastAsia"/>
                <w:lang w:val="en-US" w:eastAsia="zh-CN"/>
              </w:rPr>
              <w:t xml:space="preserve"> for this case.</w:t>
            </w:r>
          </w:p>
          <w:p>
            <w:pPr>
              <w:rPr>
                <w:rFonts w:eastAsiaTheme="minorEastAsia"/>
                <w:lang w:val="en-US" w:eastAsia="zh-CN"/>
              </w:rPr>
            </w:pPr>
            <w:r>
              <w:rPr>
                <w:rFonts w:hint="eastAsia" w:eastAsiaTheme="minorEastAsia"/>
                <w:lang w:val="en-US" w:eastAsia="zh-CN"/>
              </w:rPr>
              <w:t>We are also fine to have a RAN1 conclusion for future reference if no TP can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96" w:type="dxa"/>
          </w:tcPr>
          <w:p>
            <w:pPr>
              <w:tabs>
                <w:tab w:val="left" w:pos="551"/>
              </w:tabs>
              <w:jc w:val="left"/>
              <w:rPr>
                <w:rFonts w:eastAsia="Malgun Gothic"/>
                <w:lang w:val="en-US" w:eastAsia="ko-KR"/>
              </w:rPr>
            </w:pPr>
            <w:r>
              <w:rPr>
                <w:rFonts w:eastAsia="Malgun Gothic"/>
                <w:lang w:val="en-US" w:eastAsia="ko-KR"/>
              </w:rPr>
              <w:t>OK for without SSB</w:t>
            </w:r>
          </w:p>
        </w:tc>
        <w:tc>
          <w:tcPr>
            <w:tcW w:w="6756" w:type="dxa"/>
          </w:tcPr>
          <w:p>
            <w:pPr>
              <w:rPr>
                <w:rFonts w:eastAsiaTheme="minorEastAsia"/>
                <w:lang w:val="en-US" w:eastAsia="zh-CN"/>
              </w:rPr>
            </w:pPr>
            <w:r>
              <w:rPr>
                <w:rFonts w:eastAsiaTheme="minorEastAsia"/>
                <w:lang w:val="en-US" w:eastAsia="zh-CN"/>
              </w:rPr>
              <w:t xml:space="preserve">We are OK with clarifying the case without SSB. </w:t>
            </w:r>
          </w:p>
          <w:p>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96" w:type="dxa"/>
          </w:tcPr>
          <w:p>
            <w:pPr>
              <w:tabs>
                <w:tab w:val="left" w:pos="551"/>
              </w:tabs>
              <w:jc w:val="left"/>
              <w:rPr>
                <w:rFonts w:eastAsia="Malgun Gothic"/>
                <w:lang w:val="en-US" w:eastAsia="ko-KR"/>
              </w:rPr>
            </w:pPr>
            <w:r>
              <w:rPr>
                <w:rFonts w:hint="eastAsia" w:eastAsia="Malgun Gothic"/>
                <w:lang w:val="en-US" w:eastAsia="ko-KR"/>
              </w:rPr>
              <w:t>Ok for w/o SSB</w:t>
            </w:r>
          </w:p>
        </w:tc>
        <w:tc>
          <w:tcPr>
            <w:tcW w:w="6756" w:type="dxa"/>
          </w:tcPr>
          <w:p>
            <w:pPr>
              <w:rPr>
                <w:rFonts w:eastAsiaTheme="minorEastAsia"/>
                <w:lang w:val="en-US" w:eastAsia="zh-CN"/>
              </w:rPr>
            </w:pPr>
            <w:r>
              <w:rPr>
                <w:rFonts w:eastAsiaTheme="minorEastAsia"/>
                <w:lang w:val="en-US" w:eastAsia="zh-CN"/>
              </w:rPr>
              <w:t>We think clarification on the case w/o SSB, if possible, may be useful.</w:t>
            </w:r>
          </w:p>
          <w:p>
            <w:pPr>
              <w:rPr>
                <w:rFonts w:eastAsiaTheme="minorEastAsia"/>
                <w:lang w:val="en-US" w:eastAsia="zh-CN"/>
              </w:rPr>
            </w:pPr>
            <w:r>
              <w:rPr>
                <w:rFonts w:eastAsiaTheme="minorEastAsia"/>
                <w:lang w:val="en-US" w:eastAsia="zh-CN"/>
              </w:rPr>
              <w:t>If what is described in the spec can be met by UE implementation already, then there seems to be no need for the TP for any of the cases. If it is not the case, rather than saying it is UE implementation in TS 38.213, setting a new timeline would be meaningful as Nokia and CATT said. But then it would not be an easy discussion to draw a conclusion in such a short time. Any way we are okay to further discuss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96" w:type="dxa"/>
          </w:tcPr>
          <w:p>
            <w:pPr>
              <w:tabs>
                <w:tab w:val="left" w:pos="551"/>
              </w:tabs>
              <w:jc w:val="left"/>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 xml:space="preserve">My understanding about RACH timeline (which was supposed to be upper bounds for UE to perform RACH messages reTx/receptions) is not supposed to up to UE’s implementation. It was specified to fulfill the so-called Control Plane latency requirement (which is 20msec for NR and 100msec for LTE, if my memory serves me well). (At least I could not think of any other reason why UE needs to meet a timing requirement for Msg1 retransmission at least in CBRA case.) In Rel-15, the wording “if requested by higher layers” was written to address the concern raised by some companies (e.g. MediaTek) for the case when SSB measurements are required for UE to find a new SSB that can meet the RSRP threshold configured by gNB. In this case, it does not really matter whether the SSBs are within or outside BWPs because the required measurement time cannot be certain anyway. (In fact, in my opinion, with this wording “if requested by higher layer,” the timeline may </w:t>
            </w:r>
            <w:r>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pPr>
              <w:rPr>
                <w:rFonts w:eastAsiaTheme="minorEastAsia"/>
                <w:lang w:val="en-US" w:eastAsia="zh-CN"/>
              </w:rPr>
            </w:pPr>
            <w:r>
              <w:rPr>
                <w:rFonts w:eastAsiaTheme="minorEastAsia"/>
                <w:lang w:val="en-US" w:eastAsia="zh-CN"/>
              </w:rPr>
              <w:t>Since the spec has been written as it is (i.e. “if requested by higher layers” which is unfortunately interpreted as up to UE implementation), it is not clear that we need to distinguish the two cases (one with SSB and one without SSB on active BWP) in RAN1 specifications. In my opinion, if we really want to make things right, we should probably remove “if requested by higher layer” first in RAN1 spec and address different cases more precisely. Or maybe proponents can  point out whether there is related description about PRACH reTx timing in RAN2 specification that RedCap UEs may fail to meet PRACH reTrx timing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96" w:type="dxa"/>
          </w:tcPr>
          <w:p>
            <w:pPr>
              <w:tabs>
                <w:tab w:val="left" w:pos="551"/>
              </w:tabs>
              <w:jc w:val="left"/>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we are fine with either QC two TPs taken as conclusion Or then take a conclusion along what Intel and MTK say. In other words, saying that timeline for PRACH re-tx is up to implementation already since R15.</w:t>
            </w:r>
          </w:p>
          <w:p>
            <w:pPr>
              <w:rPr>
                <w:rFonts w:eastAsiaTheme="minorEastAsia"/>
                <w:lang w:val="en-US" w:eastAsia="zh-CN"/>
              </w:rPr>
            </w:pPr>
            <w:r>
              <w:rPr>
                <w:rFonts w:eastAsiaTheme="minorEastAsia"/>
                <w:lang w:val="en-US" w:eastAsia="zh-CN"/>
              </w:rPr>
              <w:t>From our point of “if requested by higher layer” could also mean “if Attach is pending”, in this case UE must follow the timeline in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96" w:type="dxa"/>
          </w:tcPr>
          <w:p>
            <w:pPr>
              <w:tabs>
                <w:tab w:val="left" w:pos="551"/>
              </w:tabs>
              <w:jc w:val="left"/>
              <w:rPr>
                <w:rFonts w:eastAsia="Malgun Gothic"/>
                <w:lang w:val="en-US" w:eastAsia="ko-KR"/>
              </w:rPr>
            </w:pPr>
          </w:p>
        </w:tc>
        <w:tc>
          <w:tcPr>
            <w:tcW w:w="6756" w:type="dxa"/>
          </w:tcPr>
          <w:p>
            <w:pPr>
              <w:rPr>
                <w:rFonts w:eastAsia="游明朝"/>
                <w:lang w:val="en-US" w:eastAsia="ja-JP"/>
              </w:rPr>
            </w:pPr>
            <w:r>
              <w:rPr>
                <w:rFonts w:eastAsia="游明朝"/>
                <w:lang w:val="en-US" w:eastAsia="ja-JP"/>
              </w:rPr>
              <w:t>In our understanding, “</w:t>
            </w:r>
            <w:r>
              <w:rPr>
                <w:rFonts w:hint="eastAsia" w:eastAsia="游明朝"/>
                <w:lang w:val="en-US" w:eastAsia="ja-JP"/>
              </w:rPr>
              <w:t>I</w:t>
            </w:r>
            <w:r>
              <w:rPr>
                <w:rFonts w:eastAsia="游明朝"/>
                <w:lang w:val="en-US" w:eastAsia="ja-JP"/>
              </w:rPr>
              <w:t>f instructed by higher layers” is described in 5.1.3 of 38.321. At least, conclusion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96" w:type="dxa"/>
          </w:tcPr>
          <w:p>
            <w:pPr>
              <w:tabs>
                <w:tab w:val="left" w:pos="551"/>
              </w:tabs>
              <w:jc w:val="left"/>
              <w:rPr>
                <w:rFonts w:eastAsia="Malgun Gothic"/>
                <w:lang w:val="en-US" w:eastAsia="ko-KR"/>
              </w:rPr>
            </w:pPr>
          </w:p>
        </w:tc>
        <w:tc>
          <w:tcPr>
            <w:tcW w:w="6756" w:type="dxa"/>
          </w:tcPr>
          <w:p>
            <w:pPr>
              <w:rPr>
                <w:rFonts w:hint="default" w:eastAsia="宋体"/>
                <w:lang w:val="en-US" w:eastAsia="zh-CN"/>
              </w:rPr>
            </w:pPr>
            <w:r>
              <w:rPr>
                <w:rFonts w:hint="eastAsia" w:eastAsia="宋体"/>
                <w:lang w:val="en-US" w:eastAsia="zh-CN"/>
              </w:rPr>
              <w:t>We think the clarification is kind of RAN1 understanding, and does not need the TP or CR. Therefore, if needed, we can make a common understanding or conclusion in RAN1, instead of the CR, or we also OK to leave it.</w:t>
            </w:r>
          </w:p>
        </w:tc>
      </w:tr>
    </w:tbl>
    <w:p/>
    <w:p>
      <w:pPr>
        <w:pStyle w:val="2"/>
        <w:numPr>
          <w:ilvl w:val="0"/>
          <w:numId w:val="0"/>
        </w:numPr>
        <w:ind w:left="432" w:hanging="432"/>
        <w:rPr>
          <w:lang w:val="en-US"/>
        </w:rPr>
      </w:pPr>
      <w:bookmarkStart w:id="6" w:name="_Hlk41391803"/>
      <w:r>
        <w:rPr>
          <w:lang w:val="en-US"/>
        </w:rPr>
        <w:t>References</w:t>
      </w:r>
    </w:p>
    <w:bookmarkEnd w:id="6"/>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"https://www.3gpp.org/ftp/tsg_ran/WG1_RL1/TSGR1_110/Docs/R1-2208274.zip" </w:instrText>
            </w:r>
            <w:r>
              <w:fldChar w:fldCharType="separate"/>
            </w:r>
            <w:r>
              <w:rPr>
                <w:rStyle w:val="39"/>
                <w:color w:val="0000FF"/>
                <w:lang w:val="en-US"/>
              </w:rPr>
              <w:t>R1-2208274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"https://www.3gpp.org/ftp/tsg_ran/WG1_RL1/TSGR1_110/Docs/R1-2207729.zip" </w:instrText>
            </w:r>
            <w:r>
              <w:fldChar w:fldCharType="separate"/>
            </w:r>
            <w:r>
              <w:rPr>
                <w:color w:val="0000FF"/>
                <w:u w:val="single"/>
                <w:lang w:val="en-US" w:eastAsia="zh-CN"/>
              </w:rPr>
              <w:t>R1-2207729</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"https://www.3gpp.org/ftp/tsg_ran/WG1_RL1/TSGR1_110/Docs/R1-2208247.zip" </w:instrText>
            </w:r>
            <w:r>
              <w:fldChar w:fldCharType="separate"/>
            </w:r>
            <w:r>
              <w:rPr>
                <w:color w:val="0000FF"/>
                <w:u w:val="single"/>
                <w:lang w:val="en-US" w:eastAsia="zh-CN"/>
              </w:rPr>
              <w:t>R1-2208247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t>38.213 CR0360 (Rel-17, F) Corrections and clarifications of RedCap UE procedures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"https://www.3gpp.org/ftp/TSG_RAN/WG1_RL1/TSGR1_110b-e/Docs/R1-2208360.zip" </w:instrText>
            </w:r>
            <w:r>
              <w:fldChar w:fldCharType="separate"/>
            </w:r>
            <w:r>
              <w:rPr>
                <w:rStyle w:val="39"/>
                <w:color w:val="0000FF"/>
              </w:rPr>
              <w:t>R1-2208360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and clarifications of RedCap UE procedures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"https://www.3gpp.org/ftp/TSG_RAN/WG1_RL1/TSGR1_110b-e/Docs/R1-2208537.zip" </w:instrText>
            </w:r>
            <w:r>
              <w:fldChar w:fldCharType="separate"/>
            </w:r>
            <w:r>
              <w:rPr>
                <w:rStyle w:val="39"/>
                <w:color w:val="0000FF"/>
              </w:rPr>
              <w:t>R1-2208537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Support of Reduced Capability NR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"https://www.3gpp.org/ftp/TSG_RAN/WG1_RL1/TSGR1_110b-e/Docs/R1-2208605.zip" </w:instrText>
            </w:r>
            <w:r>
              <w:fldChar w:fldCharType="separate"/>
            </w:r>
            <w:r>
              <w:rPr>
                <w:rStyle w:val="39"/>
                <w:color w:val="0000FF"/>
              </w:rPr>
              <w:t>R1-2208605</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t>Vivo, Sharp, Intel, 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"https://www.3gpp.org/ftp/TSG_RAN/WG1_RL1/TSGR1_110b-e/Docs/R1-2208941.zip" </w:instrText>
            </w:r>
            <w:r>
              <w:fldChar w:fldCharType="separate"/>
            </w:r>
            <w:r>
              <w:rPr>
                <w:rStyle w:val="39"/>
                <w:color w:val="0000FF"/>
              </w:rPr>
              <w:t>R1-2208941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QCL relationship between NCD-SSB and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"https://www.3gpp.org/ftp/TSG_RAN/WG1_RL1/TSGR1_110b-e/Docs/R1-2209164.zip" </w:instrText>
            </w:r>
            <w:r>
              <w:fldChar w:fldCharType="separate"/>
            </w:r>
            <w:r>
              <w:rPr>
                <w:rStyle w:val="39"/>
                <w:color w:val="0000FF"/>
              </w:rPr>
              <w:t>R1-2209164</w:t>
            </w:r>
            <w:r>
              <w:rPr>
                <w:rStyle w:val="39"/>
                <w:color w:val="0000FF"/>
              </w:rPr>
              <w:fldChar w:fldCharType="end"/>
            </w:r>
          </w:p>
        </w:tc>
        <w:tc>
          <w:tcPr>
            <w:tcW w:w="4921" w:type="dxa"/>
            <w:tcMar>
              <w:top w:w="0" w:type="dxa"/>
              <w:left w:w="70" w:type="dxa"/>
              <w:bottom w:w="0" w:type="dxa"/>
              <w:right w:w="70" w:type="dxa"/>
            </w:tcMar>
          </w:tcPr>
          <w:p>
            <w:pPr>
              <w:jc w:val="left"/>
              <w:rPr>
                <w:lang w:val="en-US"/>
              </w:rPr>
            </w:pPr>
            <w:r>
              <w:t>Alignment between RAN1 and RAN2 specifications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"https://www.3gpp.org/ftp/TSG_RAN/WG1_RL1/TSGR1_110b-e/Docs/R1-2209186.zip" </w:instrText>
            </w:r>
            <w:r>
              <w:fldChar w:fldCharType="separate"/>
            </w:r>
            <w:r>
              <w:rPr>
                <w:rStyle w:val="39"/>
                <w:color w:val="0000FF"/>
              </w:rPr>
              <w:t>R1-2209186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"https://www.3gpp.org/ftp/TSG_RAN/WG1_RL1/TSGR1_110b-e/Docs/R1-2209187.zip" </w:instrText>
            </w:r>
            <w:r>
              <w:fldChar w:fldCharType="separate"/>
            </w:r>
            <w:r>
              <w:rPr>
                <w:rStyle w:val="39"/>
                <w:color w:val="0000FF"/>
              </w:rPr>
              <w:t>R1-2209187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TS38213</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"https://www.3gpp.org/ftp/TSG_RAN/WG1_RL1/TSGR1_110b-e/Docs/R1-2209188.zip" </w:instrText>
            </w:r>
            <w:r>
              <w:fldChar w:fldCharType="separate"/>
            </w:r>
            <w:r>
              <w:rPr>
                <w:rStyle w:val="39"/>
                <w:color w:val="0000FF"/>
              </w:rPr>
              <w:t>R1-2209188</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TS38214</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"https://www.3gpp.org/ftp/TSG_RAN/WG1_RL1/TSGR1_110b-e/Docs/R1-2209189.zip" </w:instrText>
            </w:r>
            <w:r>
              <w:fldChar w:fldCharType="separate"/>
            </w:r>
            <w:r>
              <w:rPr>
                <w:rStyle w:val="39"/>
                <w:color w:val="0000FF"/>
              </w:rPr>
              <w:t>R1-2209189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"https://www.3gpp.org/ftp/TSG_RAN/WG1_RL1/TSGR1_110b-e/Docs/R1-2209222.zip" </w:instrText>
            </w:r>
            <w:r>
              <w:fldChar w:fldCharType="separate"/>
            </w:r>
            <w:r>
              <w:rPr>
                <w:rStyle w:val="39"/>
                <w:color w:val="0000FF"/>
              </w:rPr>
              <w:t>R1-2209222</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CR on NCD-SSB in an active BWP</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"https://www.3gpp.org/ftp/TSG_RAN/WG1_RL1/TSGR1_110b-e/Docs/R1-2209429.zip" </w:instrText>
            </w:r>
            <w:r>
              <w:fldChar w:fldCharType="separate"/>
            </w:r>
            <w:r>
              <w:rPr>
                <w:rStyle w:val="39"/>
                <w:color w:val="0000FF"/>
              </w:rPr>
              <w:t>R1-2209429</w:t>
            </w:r>
            <w:r>
              <w:rPr>
                <w:rStyle w:val="39"/>
                <w:color w:val="0000FF"/>
              </w:rPr>
              <w:fldChar w:fldCharType="end"/>
            </w:r>
          </w:p>
        </w:tc>
        <w:tc>
          <w:tcPr>
            <w:tcW w:w="4921" w:type="dxa"/>
            <w:tcMar>
              <w:top w:w="0" w:type="dxa"/>
              <w:left w:w="70" w:type="dxa"/>
              <w:bottom w:w="0" w:type="dxa"/>
              <w:right w:w="70" w:type="dxa"/>
            </w:tcMar>
          </w:tcPr>
          <w:p>
            <w:pPr>
              <w:jc w:val="left"/>
              <w:rPr>
                <w:lang w:val="en-US"/>
              </w:rPr>
            </w:pPr>
            <w:r>
              <w:t>Editorial corrections for RedCap in TS 38.213</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"https://www.3gpp.org/ftp/TSG_RAN/WG1_RL1/TSGR1_110b-e/Docs/R1-2209431.zip" </w:instrText>
            </w:r>
            <w:r>
              <w:fldChar w:fldCharType="separate"/>
            </w:r>
            <w:r>
              <w:rPr>
                <w:rStyle w:val="39"/>
                <w:color w:val="0000FF"/>
              </w:rPr>
              <w:t>R1-2209431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UE assumptions when configured with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"https://www.3gpp.org/ftp/TSG_RAN/WG1_RL1/TSGR1_110b-e/Docs/R1-2209778.zip" </w:instrText>
            </w:r>
            <w:r>
              <w:fldChar w:fldCharType="separate"/>
            </w:r>
            <w:r>
              <w:rPr>
                <w:rStyle w:val="39"/>
                <w:color w:val="0000FF"/>
              </w:rPr>
              <w:t>R1-2209778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"https://www.3gpp.org/ftp/TSG_RAN/WG1_RL1/TSGR1_110b-e/Docs/R1-2209779.zip" </w:instrText>
            </w:r>
            <w:r>
              <w:fldChar w:fldCharType="separate"/>
            </w:r>
            <w:r>
              <w:rPr>
                <w:rStyle w:val="39"/>
                <w:color w:val="0000FF"/>
              </w:rPr>
              <w:t>R1-2209779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 Vivo, Nokia, Nokia Shanghai Bell,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"https://www.3gpp.org/ftp/TSG_RAN/WG1_RL1/TSGR1_110b-e/Docs/R1-2209850.zip" </w:instrText>
            </w:r>
            <w:r>
              <w:fldChar w:fldCharType="separate"/>
            </w:r>
            <w:r>
              <w:rPr>
                <w:rStyle w:val="39"/>
                <w:color w:val="0000FF"/>
              </w:rPr>
              <w:t>R1-2209850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for RedCap UE</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"https://www.3gpp.org/ftp/TSG_RAN/WG1_RL1/TSGR1_110b-e/Docs/R1-2209947.zip" </w:instrText>
            </w:r>
            <w:r>
              <w:fldChar w:fldCharType="separate"/>
            </w:r>
            <w:r>
              <w:rPr>
                <w:rStyle w:val="39"/>
                <w:color w:val="0000FF"/>
              </w:rPr>
              <w:t>R1-2209947</w:t>
            </w:r>
            <w:r>
              <w:rPr>
                <w:rStyle w:val="39"/>
                <w:color w:val="0000FF"/>
              </w:rPr>
              <w:fldChar w:fldCharType="end"/>
            </w:r>
          </w:p>
        </w:tc>
        <w:tc>
          <w:tcPr>
            <w:tcW w:w="4921" w:type="dxa"/>
            <w:tcMar>
              <w:top w:w="0" w:type="dxa"/>
              <w:left w:w="70" w:type="dxa"/>
              <w:bottom w:w="0" w:type="dxa"/>
              <w:right w:w="70" w:type="dxa"/>
            </w:tcMar>
          </w:tcPr>
          <w:p>
            <w:pPr>
              <w:jc w:val="left"/>
              <w:rPr>
                <w:lang w:val="en-US"/>
              </w:rPr>
            </w:pPr>
            <w:r>
              <w:t>Remaining issues on procedures of RedCap UE</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"https://www.3gpp.org/ftp/TSG_RAN/WG1_RL1/TSGR1_110b-e/Docs/R1-2209468.zip" </w:instrText>
            </w:r>
            <w:r>
              <w:fldChar w:fldCharType="separate"/>
            </w:r>
            <w:r>
              <w:rPr>
                <w:rStyle w:val="39"/>
                <w:color w:val="0000FF"/>
              </w:rPr>
              <w:t>R1-2209468</w:t>
            </w:r>
            <w:r>
              <w:rPr>
                <w:rStyle w:val="39"/>
                <w:color w:val="0000FF"/>
              </w:rPr>
              <w:fldChar w:fldCharType="end"/>
            </w:r>
          </w:p>
        </w:tc>
        <w:tc>
          <w:tcPr>
            <w:tcW w:w="4921" w:type="dxa"/>
            <w:tcMar>
              <w:top w:w="0" w:type="dxa"/>
              <w:left w:w="70" w:type="dxa"/>
              <w:bottom w:w="0" w:type="dxa"/>
              <w:right w:w="70" w:type="dxa"/>
            </w:tcMar>
          </w:tcPr>
          <w:p>
            <w:pPr>
              <w:jc w:val="left"/>
            </w:pPr>
            <w:r>
              <w:t>Correction on cancellation of PUSCH repetitions and TBoMS</w:t>
            </w:r>
          </w:p>
        </w:tc>
        <w:tc>
          <w:tcPr>
            <w:tcW w:w="2551" w:type="dxa"/>
            <w:tcMar>
              <w:top w:w="0" w:type="dxa"/>
              <w:left w:w="70" w:type="dxa"/>
              <w:bottom w:w="0" w:type="dxa"/>
              <w:right w:w="70" w:type="dxa"/>
            </w:tcMar>
          </w:tcPr>
          <w:p>
            <w:pPr>
              <w:jc w:val="left"/>
            </w:pPr>
            <w: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"https://www.3gpp.org/ftp/TSG_RAN/WG1_RL1/TSGR1_110b-e/Docs/R1-2209184.zip" </w:instrText>
            </w:r>
            <w:r>
              <w:fldChar w:fldCharType="separate"/>
            </w:r>
            <w:r>
              <w:rPr>
                <w:rStyle w:val="39"/>
                <w:color w:val="0000FF"/>
              </w:rPr>
              <w:t>R1-2209184</w:t>
            </w:r>
            <w:r>
              <w:rPr>
                <w:rStyle w:val="39"/>
                <w:color w:val="0000FF"/>
              </w:rPr>
              <w:fldChar w:fldCharType="end"/>
            </w:r>
          </w:p>
        </w:tc>
        <w:tc>
          <w:tcPr>
            <w:tcW w:w="4921" w:type="dxa"/>
            <w:tcMar>
              <w:top w:w="0" w:type="dxa"/>
              <w:left w:w="70" w:type="dxa"/>
              <w:bottom w:w="0" w:type="dxa"/>
              <w:right w:w="70" w:type="dxa"/>
            </w:tcMar>
          </w:tcPr>
          <w:p>
            <w:pPr>
              <w:jc w:val="left"/>
            </w:pPr>
            <w:r>
              <w:t>Discussion on PUSCH TDRA misalignment issue</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"https://www.3gpp.org/ftp/TSG_RAN/WG1_RL1/TSGR1_110b-e/Docs/R1-2209185.zip" </w:instrText>
            </w:r>
            <w:r>
              <w:fldChar w:fldCharType="separate"/>
            </w:r>
            <w:r>
              <w:rPr>
                <w:rStyle w:val="39"/>
                <w:color w:val="0000FF"/>
              </w:rPr>
              <w:t>R1-2209185</w:t>
            </w:r>
            <w:r>
              <w:rPr>
                <w:rStyle w:val="39"/>
                <w:color w:val="0000FF"/>
              </w:rPr>
              <w:fldChar w:fldCharType="end"/>
            </w:r>
          </w:p>
        </w:tc>
        <w:tc>
          <w:tcPr>
            <w:tcW w:w="4921" w:type="dxa"/>
            <w:tcMar>
              <w:top w:w="0" w:type="dxa"/>
              <w:left w:w="70" w:type="dxa"/>
              <w:bottom w:w="0" w:type="dxa"/>
              <w:right w:w="70" w:type="dxa"/>
            </w:tcMar>
          </w:tcPr>
          <w:p>
            <w:pPr>
              <w:jc w:val="left"/>
            </w:pPr>
            <w:r>
              <w:t>Correction on TDRA misalignment of PUSCH</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"https://www.3gpp.org/ftp/TSG_RAN/WG1_RL1/TSGR1_110b-e/Docs/R1-2210245.zip" </w:instrText>
            </w:r>
            <w:r>
              <w:fldChar w:fldCharType="separate"/>
            </w:r>
            <w:r>
              <w:rPr>
                <w:rStyle w:val="39"/>
                <w:color w:val="0000FF"/>
              </w:rPr>
              <w:t>R1-2210245</w:t>
            </w:r>
            <w:r>
              <w:rPr>
                <w:rStyle w:val="39"/>
                <w:color w:val="0000FF"/>
              </w:rPr>
              <w:fldChar w:fldCharType="end"/>
            </w:r>
          </w:p>
        </w:tc>
        <w:tc>
          <w:tcPr>
            <w:tcW w:w="4921" w:type="dxa"/>
            <w:tcMar>
              <w:top w:w="0" w:type="dxa"/>
              <w:left w:w="70" w:type="dxa"/>
              <w:bottom w:w="0" w:type="dxa"/>
              <w:right w:w="70" w:type="dxa"/>
            </w:tcMar>
          </w:tcPr>
          <w:p>
            <w:pPr>
              <w:jc w:val="left"/>
            </w:pPr>
            <w:r>
              <w:t>FL summary #1 on Rel-17 RedCap maintenance</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"https://www.3gpp.org/ftp/TSG_RAN/WG1_RL1/TSGR1_110b-e/Docs/R1-2210246.zip" </w:instrText>
            </w:r>
            <w:r>
              <w:fldChar w:fldCharType="separate"/>
            </w:r>
            <w:r>
              <w:rPr>
                <w:rStyle w:val="39"/>
                <w:color w:val="0000FF"/>
              </w:rPr>
              <w:t>R1-2210246</w:t>
            </w:r>
            <w:r>
              <w:rPr>
                <w:rStyle w:val="39"/>
                <w:color w:val="0000FF"/>
              </w:rPr>
              <w:fldChar w:fldCharType="end"/>
            </w:r>
          </w:p>
        </w:tc>
        <w:tc>
          <w:tcPr>
            <w:tcW w:w="4921" w:type="dxa"/>
            <w:tcMar>
              <w:top w:w="0" w:type="dxa"/>
              <w:left w:w="70" w:type="dxa"/>
              <w:bottom w:w="0" w:type="dxa"/>
              <w:right w:w="70" w:type="dxa"/>
            </w:tcMar>
          </w:tcPr>
          <w:p>
            <w:pPr>
              <w:jc w:val="left"/>
            </w:pPr>
            <w:r>
              <w:t>FL summary #2 on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auto"/>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4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91B718F"/>
    <w:multiLevelType w:val="multilevel"/>
    <w:tmpl w:val="091B71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B57346C"/>
    <w:multiLevelType w:val="multilevel"/>
    <w:tmpl w:val="0B5734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3108CE"/>
    <w:multiLevelType w:val="multilevel"/>
    <w:tmpl w:val="25310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C26B7A"/>
    <w:multiLevelType w:val="multilevel"/>
    <w:tmpl w:val="27C26B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1">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76C6E7A"/>
    <w:multiLevelType w:val="multilevel"/>
    <w:tmpl w:val="676C6E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601659B"/>
    <w:multiLevelType w:val="multilevel"/>
    <w:tmpl w:val="760165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A1C579E"/>
    <w:multiLevelType w:val="multilevel"/>
    <w:tmpl w:val="7A1C57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BBF1EE1"/>
    <w:multiLevelType w:val="multilevel"/>
    <w:tmpl w:val="7BBF1E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140B"/>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0D35"/>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5DD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8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0A248F7"/>
    <w:rsid w:val="6135398F"/>
    <w:rsid w:val="613C3B08"/>
    <w:rsid w:val="63194F01"/>
    <w:rsid w:val="633A591E"/>
    <w:rsid w:val="64517964"/>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sz w:val="28"/>
      <w:lang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29"/>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20"/>
    <w:basedOn w:val="36"/>
    <w:semiHidden/>
    <w:unhideWhenUsed/>
    <w:qFormat/>
    <w:uiPriority w:val="99"/>
    <w:rPr>
      <w:color w:val="605E5C"/>
      <w:shd w:val="clear" w:color="auto" w:fill="E1DFDD"/>
    </w:rPr>
  </w:style>
  <w:style w:type="character" w:customStyle="1" w:styleId="341">
    <w:name w:val="Unresolved Mention21"/>
    <w:basedOn w:val="36"/>
    <w:semiHidden/>
    <w:unhideWhenUsed/>
    <w:qFormat/>
    <w:uiPriority w:val="99"/>
    <w:rPr>
      <w:color w:val="605E5C"/>
      <w:shd w:val="clear" w:color="auto" w:fill="E1DFDD"/>
    </w:rPr>
  </w:style>
  <w:style w:type="character" w:customStyle="1" w:styleId="342">
    <w:name w:val="未处理的提及9"/>
    <w:basedOn w:val="36"/>
    <w:semiHidden/>
    <w:unhideWhenUsed/>
    <w:qFormat/>
    <w:uiPriority w:val="99"/>
    <w:rPr>
      <w:color w:val="605E5C"/>
      <w:shd w:val="clear" w:color="auto" w:fill="E1DFDD"/>
    </w:rPr>
  </w:style>
  <w:style w:type="character" w:customStyle="1" w:styleId="343">
    <w:name w:val="B1 Char"/>
    <w:qFormat/>
    <w:uiPriority w:val="0"/>
    <w:rPr>
      <w:rFonts w:ascii="Times New Roman" w:hAnsi="Times New Roman"/>
      <w:lang w:val="en-GB" w:eastAsia="en-US"/>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B1 (文字)"/>
    <w:qFormat/>
    <w:uiPriority w:val="0"/>
    <w:rPr>
      <w:rFonts w:eastAsia="MS Mincho"/>
      <w:lang w:val="en-GB" w:eastAsia="en-US" w:bidi="ar-SA"/>
    </w:rPr>
  </w:style>
  <w:style w:type="character" w:customStyle="1" w:styleId="346">
    <w:name w:val="未解決のメンション10"/>
    <w:basedOn w:val="36"/>
    <w:semiHidden/>
    <w:unhideWhenUsed/>
    <w:uiPriority w:val="99"/>
    <w:rPr>
      <w:color w:val="605E5C"/>
      <w:shd w:val="clear" w:color="auto" w:fill="E1DFDD"/>
    </w:rPr>
  </w:style>
  <w:style w:type="paragraph" w:customStyle="1" w:styleId="347">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8">
    <w:name w:val="Unresolved Mention23"/>
    <w:basedOn w:val="36"/>
    <w:semiHidden/>
    <w:unhideWhenUsed/>
    <w:qFormat/>
    <w:uiPriority w:val="99"/>
    <w:rPr>
      <w:color w:val="605E5C"/>
      <w:shd w:val="clear" w:color="auto" w:fill="E1DFDD"/>
    </w:rPr>
  </w:style>
  <w:style w:type="character" w:customStyle="1" w:styleId="349">
    <w:name w:val="Unresolved Mention24"/>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E04FD-3849-4F21-9302-561BF7B46AEF}">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2F2CC3B6-E6CE-43A6-948D-005626E08C72}">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21</Pages>
  <Words>7660</Words>
  <Characters>43666</Characters>
  <Lines>363</Lines>
  <Paragraphs>102</Paragraphs>
  <TotalTime>0</TotalTime>
  <ScaleCrop>false</ScaleCrop>
  <LinksUpToDate>false</LinksUpToDate>
  <CharactersWithSpaces>51224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2022-10-13T06:10:00Z</dcterms:created>
  <dc:creator>Johan Bergman</dc:creator>
  <cp:lastModifiedBy>ZTE</cp:lastModifiedBy>
  <dcterms:modified xsi:type="dcterms:W3CDTF">2022-10-13T09:09:33Z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