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AD5" w14:textId="77777777" w:rsidR="00186642" w:rsidRDefault="0038634A">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(RedCap) NR devices [</w:t>
      </w:r>
      <w:hyperlink r:id="rId10" w:history="1">
        <w:r>
          <w:rPr>
            <w:rStyle w:val="Hyperlink"/>
            <w:lang w:val="en-US"/>
          </w:rPr>
          <w:t>1</w:t>
        </w:r>
      </w:hyperlink>
      <w:r>
        <w:rPr>
          <w:lang w:val="en-US"/>
        </w:rPr>
        <w:t xml:space="preserve">, </w:t>
      </w:r>
      <w:hyperlink r:id="rId11" w:history="1">
        <w:r>
          <w:rPr>
            <w:rStyle w:val="Hyperlink"/>
            <w:lang w:val="en-US"/>
          </w:rPr>
          <w:t>2</w:t>
        </w:r>
      </w:hyperlink>
      <w:r>
        <w:rPr>
          <w:lang w:val="en-US"/>
        </w:rPr>
        <w:t>]. Earlier RAN1 agreements for this WI are summarized in [</w:t>
      </w:r>
      <w:hyperlink r:id="rId12" w:history="1">
        <w:r>
          <w:rPr>
            <w:rStyle w:val="Hyperlink"/>
            <w:lang w:val="en-US"/>
          </w:rPr>
          <w:t>3</w:t>
        </w:r>
      </w:hyperlink>
      <w:r>
        <w:rPr>
          <w:lang w:val="en-US"/>
        </w:rPr>
        <w:t>], the final FLS from the previous RAN1 meeting can be found in [</w:t>
      </w:r>
      <w:hyperlink r:id="rId13" w:history="1">
        <w:r>
          <w:rPr>
            <w:rStyle w:val="Hyperlink"/>
            <w:lang w:val="en-US"/>
          </w:rPr>
          <w:t>4</w:t>
        </w:r>
      </w:hyperlink>
      <w:r>
        <w:rPr>
          <w:lang w:val="en-US"/>
        </w:rPr>
        <w:t>], and the 38.213 CR that was agreed in the previous RAN1 meeting can be found in [</w:t>
      </w:r>
      <w:hyperlink r:id="rId14" w:history="1">
        <w:r>
          <w:rPr>
            <w:rStyle w:val="Hyperlink"/>
            <w:lang w:val="en-US"/>
          </w:rPr>
          <w:t>5</w:t>
        </w:r>
      </w:hyperlink>
      <w:r>
        <w:rPr>
          <w:lang w:val="en-US"/>
        </w:rPr>
        <w:t>].</w:t>
      </w:r>
    </w:p>
    <w:p w14:paraId="59379247" w14:textId="77777777" w:rsidR="00186642" w:rsidRDefault="0038634A">
      <w:pPr>
        <w:rPr>
          <w:lang w:val="en-US"/>
        </w:rPr>
      </w:pPr>
      <w:r>
        <w:rPr>
          <w:lang w:val="en-US"/>
        </w:rPr>
        <w:t>This document summarizes contributions [6] – [21] submitted to agenda item 8.6 as well as RedCap-related aspects in contribution [</w:t>
      </w:r>
      <w:hyperlink r:id="rId15"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CF0D70A"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6"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hint="eastAsia"/>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hint="eastAsia"/>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hint="eastAsia"/>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Heading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17" w:history="1">
        <w:r>
          <w:rPr>
            <w:rStyle w:val="Hyperlink"/>
            <w:lang w:val="en-US"/>
          </w:rPr>
          <w:t>5</w:t>
        </w:r>
      </w:hyperlink>
      <w:r>
        <w:rPr>
          <w:lang w:val="en-US"/>
        </w:rPr>
        <w:t>] which contains an incomplete sentence. The incomplete sentence is a remainder from a longer sentence in Proposal 2.1-1d in the FLS in [</w:t>
      </w:r>
      <w:hyperlink r:id="rId18"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19"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proofErr w:type="spellStart"/>
            <w:r>
              <w:rPr>
                <w:rFonts w:cs="Arial"/>
                <w:b/>
                <w:i/>
                <w:szCs w:val="18"/>
                <w:lang w:eastAsia="sv-SE"/>
              </w:rPr>
              <w:t>nonCellDefiningSSB</w:t>
            </w:r>
            <w:proofErr w:type="spellEnd"/>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0"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1"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2" w:history="1">
        <w:r>
          <w:rPr>
            <w:rStyle w:val="Hyperlink"/>
            <w:rFonts w:eastAsia="Yu Mincho"/>
            <w:lang w:val="en-US" w:eastAsia="ja-JP"/>
          </w:rPr>
          <w:t>7</w:t>
        </w:r>
      </w:hyperlink>
      <w:r>
        <w:rPr>
          <w:rFonts w:eastAsia="Yu Mincho"/>
          <w:lang w:val="en-US" w:eastAsia="ja-JP"/>
        </w:rPr>
        <w:t xml:space="preserve">, </w:t>
      </w:r>
      <w:hyperlink r:id="rId23" w:history="1">
        <w:r>
          <w:rPr>
            <w:rStyle w:val="Hyperlink"/>
            <w:rFonts w:eastAsia="Yu Mincho"/>
            <w:lang w:val="en-US" w:eastAsia="ja-JP"/>
          </w:rPr>
          <w:t>9</w:t>
        </w:r>
      </w:hyperlink>
      <w:r>
        <w:rPr>
          <w:rFonts w:eastAsia="Yu Mincho"/>
          <w:lang w:val="en-US" w:eastAsia="ja-JP"/>
        </w:rPr>
        <w:t xml:space="preserve">, </w:t>
      </w:r>
      <w:hyperlink r:id="rId24" w:history="1">
        <w:r>
          <w:rPr>
            <w:rStyle w:val="Hyperlink"/>
            <w:rFonts w:eastAsia="Yu Mincho"/>
            <w:lang w:val="en-US" w:eastAsia="ja-JP"/>
          </w:rPr>
          <w:t>15</w:t>
        </w:r>
      </w:hyperlink>
      <w:r>
        <w:rPr>
          <w:rFonts w:eastAsia="Yu Mincho"/>
          <w:lang w:val="en-US" w:eastAsia="ja-JP"/>
        </w:rPr>
        <w:t xml:space="preserve">, </w:t>
      </w:r>
      <w:hyperlink r:id="rId25" w:history="1">
        <w:r>
          <w:rPr>
            <w:rStyle w:val="Hyperlink"/>
            <w:rFonts w:eastAsia="Yu Mincho"/>
            <w:lang w:val="en-US" w:eastAsia="ja-JP"/>
          </w:rPr>
          <w:t>16</w:t>
        </w:r>
      </w:hyperlink>
      <w:r>
        <w:rPr>
          <w:rFonts w:eastAsia="Yu Mincho"/>
          <w:lang w:val="en-US" w:eastAsia="ja-JP"/>
        </w:rPr>
        <w:t xml:space="preserve">, </w:t>
      </w:r>
      <w:hyperlink r:id="rId26"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7"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proofErr w:type="spellStart"/>
            <w:r>
              <w:rPr>
                <w:rFonts w:cs="Arial"/>
                <w:i/>
                <w:sz w:val="20"/>
                <w:szCs w:val="18"/>
                <w:highlight w:val="yellow"/>
                <w:lang w:eastAsia="sv-SE"/>
              </w:rPr>
              <w:t>Furthermore</w:t>
            </w:r>
            <w:proofErr w:type="spellEnd"/>
            <w:r>
              <w:rPr>
                <w:rFonts w:cs="Arial"/>
                <w:i/>
                <w:sz w:val="20"/>
                <w:szCs w:val="18"/>
                <w:highlight w:val="yellow"/>
                <w:lang w:eastAsia="sv-SE"/>
              </w:rPr>
              <w:t xml:space="preserve">, </w:t>
            </w:r>
            <w:proofErr w:type="spellStart"/>
            <w:r>
              <w:rPr>
                <w:rFonts w:cs="Arial"/>
                <w:i/>
                <w:sz w:val="20"/>
                <w:szCs w:val="18"/>
                <w:highlight w:val="yellow"/>
                <w:lang w:eastAsia="sv-SE"/>
              </w:rPr>
              <w:t>other</w:t>
            </w:r>
            <w:proofErr w:type="spellEnd"/>
            <w:r>
              <w:rPr>
                <w:rFonts w:cs="Arial"/>
                <w:i/>
                <w:sz w:val="20"/>
                <w:szCs w:val="18"/>
                <w:highlight w:val="yellow"/>
                <w:lang w:eastAsia="sv-SE"/>
              </w:rPr>
              <w:t xml:space="preserve"> parts </w:t>
            </w:r>
            <w:proofErr w:type="spellStart"/>
            <w:r>
              <w:rPr>
                <w:rFonts w:cs="Arial"/>
                <w:i/>
                <w:sz w:val="20"/>
                <w:szCs w:val="18"/>
                <w:highlight w:val="yellow"/>
                <w:lang w:eastAsia="sv-SE"/>
              </w:rPr>
              <w:t>of</w:t>
            </w:r>
            <w:proofErr w:type="spellEnd"/>
            <w:r>
              <w:rPr>
                <w:rFonts w:cs="Arial"/>
                <w:i/>
                <w:sz w:val="20"/>
                <w:szCs w:val="18"/>
                <w:highlight w:val="yellow"/>
                <w:lang w:eastAsia="sv-SE"/>
              </w:rPr>
              <w:t xml:space="preserve"> the BWP </w:t>
            </w:r>
            <w:proofErr w:type="spellStart"/>
            <w:r>
              <w:rPr>
                <w:rFonts w:cs="Arial"/>
                <w:i/>
                <w:sz w:val="20"/>
                <w:szCs w:val="18"/>
                <w:highlight w:val="yellow"/>
                <w:lang w:eastAsia="sv-SE"/>
              </w:rPr>
              <w:t>configuration</w:t>
            </w:r>
            <w:proofErr w:type="spellEnd"/>
            <w:r>
              <w:rPr>
                <w:rFonts w:cs="Arial"/>
                <w:i/>
                <w:sz w:val="20"/>
                <w:szCs w:val="18"/>
                <w:highlight w:val="yellow"/>
                <w:lang w:eastAsia="sv-SE"/>
              </w:rPr>
              <w:t xml:space="preserve"> </w:t>
            </w:r>
            <w:proofErr w:type="spellStart"/>
            <w:r>
              <w:rPr>
                <w:rFonts w:cs="Arial"/>
                <w:i/>
                <w:sz w:val="20"/>
                <w:szCs w:val="18"/>
                <w:highlight w:val="yellow"/>
                <w:lang w:eastAsia="sv-SE"/>
              </w:rPr>
              <w:t>that</w:t>
            </w:r>
            <w:proofErr w:type="spellEnd"/>
            <w:r>
              <w:rPr>
                <w:rFonts w:cs="Arial"/>
                <w:i/>
                <w:sz w:val="20"/>
                <w:szCs w:val="18"/>
                <w:highlight w:val="yellow"/>
                <w:lang w:eastAsia="sv-SE"/>
              </w:rPr>
              <w:t xml:space="preserve"> </w:t>
            </w:r>
            <w:proofErr w:type="spellStart"/>
            <w:r>
              <w:rPr>
                <w:rFonts w:cs="Arial"/>
                <w:i/>
                <w:sz w:val="20"/>
                <w:szCs w:val="18"/>
                <w:highlight w:val="yellow"/>
                <w:lang w:eastAsia="sv-SE"/>
              </w:rPr>
              <w:t>refer</w:t>
            </w:r>
            <w:proofErr w:type="spellEnd"/>
            <w:r>
              <w:rPr>
                <w:rFonts w:cs="Arial"/>
                <w:i/>
                <w:sz w:val="20"/>
                <w:szCs w:val="18"/>
                <w:highlight w:val="yellow"/>
                <w:lang w:eastAsia="sv-SE"/>
              </w:rPr>
              <w:t xml:space="preserve"> to an SSB (</w:t>
            </w:r>
            <w:proofErr w:type="spellStart"/>
            <w:r>
              <w:rPr>
                <w:rFonts w:cs="Arial"/>
                <w:i/>
                <w:sz w:val="20"/>
                <w:szCs w:val="18"/>
                <w:highlight w:val="yellow"/>
                <w:lang w:eastAsia="sv-SE"/>
              </w:rPr>
              <w:t>e.g</w:t>
            </w:r>
            <w:proofErr w:type="spellEnd"/>
            <w:r>
              <w:rPr>
                <w:rFonts w:cs="Arial"/>
                <w:i/>
                <w:sz w:val="20"/>
                <w:szCs w:val="18"/>
                <w:highlight w:val="yellow"/>
                <w:lang w:eastAsia="sv-SE"/>
              </w:rPr>
              <w:t xml:space="preserve">. the "SSB" </w:t>
            </w:r>
            <w:proofErr w:type="spellStart"/>
            <w:r>
              <w:rPr>
                <w:rFonts w:cs="Arial"/>
                <w:i/>
                <w:sz w:val="20"/>
                <w:szCs w:val="18"/>
                <w:highlight w:val="yellow"/>
                <w:lang w:eastAsia="sv-SE"/>
              </w:rPr>
              <w:t>configured</w:t>
            </w:r>
            <w:proofErr w:type="spellEnd"/>
            <w:r>
              <w:rPr>
                <w:rFonts w:cs="Arial"/>
                <w:i/>
                <w:sz w:val="20"/>
                <w:szCs w:val="18"/>
                <w:highlight w:val="yellow"/>
                <w:lang w:eastAsia="sv-SE"/>
              </w:rPr>
              <w:t xml:space="preserve"> in the </w:t>
            </w:r>
            <w:r>
              <w:rPr>
                <w:rFonts w:cs="Arial"/>
                <w:i/>
                <w:iCs/>
                <w:sz w:val="20"/>
                <w:szCs w:val="18"/>
                <w:highlight w:val="yellow"/>
                <w:lang w:eastAsia="sv-SE"/>
              </w:rPr>
              <w:t>QCL-Info</w:t>
            </w:r>
            <w:r>
              <w:rPr>
                <w:rFonts w:cs="Arial"/>
                <w:i/>
                <w:sz w:val="20"/>
                <w:szCs w:val="18"/>
                <w:highlight w:val="yellow"/>
                <w:lang w:eastAsia="sv-SE"/>
              </w:rPr>
              <w:t xml:space="preserve"> IE; the "</w:t>
            </w:r>
            <w:proofErr w:type="spellStart"/>
            <w:r>
              <w:rPr>
                <w:rFonts w:cs="Arial"/>
                <w:i/>
                <w:sz w:val="20"/>
                <w:szCs w:val="18"/>
                <w:highlight w:val="yellow"/>
                <w:lang w:eastAsia="sv-SE"/>
              </w:rPr>
              <w:t>ssb</w:t>
            </w:r>
            <w:proofErr w:type="spellEnd"/>
            <w:r>
              <w:rPr>
                <w:rFonts w:cs="Arial"/>
                <w:i/>
                <w:sz w:val="20"/>
                <w:szCs w:val="18"/>
                <w:highlight w:val="yellow"/>
                <w:lang w:eastAsia="sv-SE"/>
              </w:rPr>
              <w:t xml:space="preserve">-Index" </w:t>
            </w:r>
            <w:proofErr w:type="spellStart"/>
            <w:r>
              <w:rPr>
                <w:rFonts w:cs="Arial"/>
                <w:i/>
                <w:sz w:val="20"/>
                <w:szCs w:val="18"/>
                <w:highlight w:val="yellow"/>
                <w:lang w:eastAsia="sv-SE"/>
              </w:rPr>
              <w:t>configured</w:t>
            </w:r>
            <w:proofErr w:type="spellEnd"/>
            <w:r>
              <w:rPr>
                <w:rFonts w:cs="Arial"/>
                <w:i/>
                <w:sz w:val="20"/>
                <w:szCs w:val="18"/>
                <w:highlight w:val="yellow"/>
                <w:lang w:eastAsia="sv-SE"/>
              </w:rPr>
              <w:t xml:space="preserve"> in the </w:t>
            </w:r>
            <w:proofErr w:type="spellStart"/>
            <w:r>
              <w:rPr>
                <w:rFonts w:cs="Arial"/>
                <w:i/>
                <w:iCs/>
                <w:sz w:val="20"/>
                <w:szCs w:val="18"/>
                <w:highlight w:val="yellow"/>
                <w:lang w:eastAsia="sv-SE"/>
              </w:rPr>
              <w:t>RadioLinkMonitoringRS</w:t>
            </w:r>
            <w:proofErr w:type="spellEnd"/>
            <w:r>
              <w:rPr>
                <w:rFonts w:cs="Arial"/>
                <w:i/>
                <w:sz w:val="20"/>
                <w:szCs w:val="18"/>
                <w:highlight w:val="yellow"/>
                <w:lang w:eastAsia="sv-SE"/>
              </w:rPr>
              <w:t xml:space="preserve">; </w:t>
            </w:r>
            <w:r>
              <w:rPr>
                <w:rFonts w:cs="Arial"/>
                <w:i/>
                <w:iCs/>
                <w:sz w:val="20"/>
                <w:szCs w:val="18"/>
                <w:highlight w:val="yellow"/>
                <w:lang w:eastAsia="sv-SE"/>
              </w:rPr>
              <w:t>CFRA-SSB-</w:t>
            </w:r>
            <w:proofErr w:type="spellStart"/>
            <w:r>
              <w:rPr>
                <w:rFonts w:cs="Arial"/>
                <w:i/>
                <w:iCs/>
                <w:sz w:val="20"/>
                <w:szCs w:val="18"/>
                <w:highlight w:val="yellow"/>
                <w:lang w:eastAsia="sv-SE"/>
              </w:rPr>
              <w:t>Resource</w:t>
            </w:r>
            <w:proofErr w:type="spellEnd"/>
            <w:r>
              <w:rPr>
                <w:rFonts w:cs="Arial"/>
                <w:i/>
                <w:sz w:val="20"/>
                <w:szCs w:val="18"/>
                <w:highlight w:val="yellow"/>
                <w:lang w:eastAsia="sv-SE"/>
              </w:rPr>
              <w:t xml:space="preserve">; </w:t>
            </w:r>
            <w:r>
              <w:rPr>
                <w:rFonts w:cs="Arial"/>
                <w:i/>
                <w:iCs/>
                <w:sz w:val="20"/>
                <w:szCs w:val="18"/>
                <w:highlight w:val="yellow"/>
                <w:lang w:eastAsia="sv-SE"/>
              </w:rPr>
              <w:t>PRACH-</w:t>
            </w:r>
            <w:proofErr w:type="spellStart"/>
            <w:r>
              <w:rPr>
                <w:rFonts w:cs="Arial"/>
                <w:i/>
                <w:iCs/>
                <w:sz w:val="20"/>
                <w:szCs w:val="18"/>
                <w:highlight w:val="yellow"/>
                <w:lang w:eastAsia="sv-SE"/>
              </w:rPr>
              <w:t>ResourceDedicatedBFR</w:t>
            </w:r>
            <w:proofErr w:type="spellEnd"/>
            <w:r>
              <w:rPr>
                <w:rFonts w:cs="Arial"/>
                <w:i/>
                <w:sz w:val="20"/>
                <w:szCs w:val="18"/>
                <w:highlight w:val="yellow"/>
                <w:lang w:eastAsia="sv-SE"/>
              </w:rPr>
              <w:t xml:space="preserve">) </w:t>
            </w:r>
            <w:proofErr w:type="spellStart"/>
            <w:r>
              <w:rPr>
                <w:rFonts w:cs="Arial"/>
                <w:i/>
                <w:sz w:val="20"/>
                <w:szCs w:val="18"/>
                <w:highlight w:val="yellow"/>
                <w:lang w:eastAsia="sv-SE"/>
              </w:rPr>
              <w:t>refer</w:t>
            </w:r>
            <w:proofErr w:type="spellEnd"/>
            <w:r>
              <w:rPr>
                <w:rFonts w:cs="Arial"/>
                <w:i/>
                <w:sz w:val="20"/>
                <w:szCs w:val="18"/>
                <w:highlight w:val="yellow"/>
                <w:lang w:eastAsia="sv-SE"/>
              </w:rPr>
              <w:t xml:space="preserve"> </w:t>
            </w:r>
            <w:proofErr w:type="spellStart"/>
            <w:r>
              <w:rPr>
                <w:rFonts w:cs="Arial"/>
                <w:i/>
                <w:sz w:val="20"/>
                <w:szCs w:val="18"/>
                <w:highlight w:val="yellow"/>
                <w:lang w:eastAsia="sv-SE"/>
              </w:rPr>
              <w:t>implicitily</w:t>
            </w:r>
            <w:proofErr w:type="spellEnd"/>
            <w:r>
              <w:rPr>
                <w:rFonts w:cs="Arial"/>
                <w:i/>
                <w:sz w:val="20"/>
                <w:szCs w:val="18"/>
                <w:highlight w:val="yellow"/>
                <w:lang w:eastAsia="sv-SE"/>
              </w:rPr>
              <w:t xml:space="preserve"> to </w:t>
            </w:r>
            <w:proofErr w:type="spellStart"/>
            <w:r>
              <w:rPr>
                <w:rFonts w:cs="Arial"/>
                <w:i/>
                <w:sz w:val="20"/>
                <w:szCs w:val="18"/>
                <w:highlight w:val="yellow"/>
                <w:lang w:eastAsia="sv-SE"/>
              </w:rPr>
              <w:t>this</w:t>
            </w:r>
            <w:proofErr w:type="spellEnd"/>
            <w:r>
              <w:rPr>
                <w:rFonts w:cs="Arial"/>
                <w:i/>
                <w:sz w:val="20"/>
                <w:szCs w:val="18"/>
                <w:highlight w:val="yellow"/>
                <w:lang w:eastAsia="sv-SE"/>
              </w:rPr>
              <w:t xml:space="preserve">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w:t>
            </w:r>
            <w:proofErr w:type="spellStart"/>
            <w:r>
              <w:rPr>
                <w:rFonts w:cs="Arial"/>
                <w:i/>
                <w:sz w:val="20"/>
                <w:szCs w:val="18"/>
                <w:highlight w:val="yellow"/>
              </w:rPr>
              <w:t>values</w:t>
            </w:r>
            <w:proofErr w:type="spellEnd"/>
            <w:r>
              <w:rPr>
                <w:rFonts w:cs="Arial"/>
                <w:i/>
                <w:sz w:val="20"/>
                <w:szCs w:val="18"/>
                <w:highlight w:val="yellow"/>
              </w:rPr>
              <w:t xml:space="preserve"> for the </w:t>
            </w:r>
            <w:proofErr w:type="spellStart"/>
            <w:r>
              <w:rPr>
                <w:rFonts w:cs="Arial"/>
                <w:i/>
                <w:sz w:val="20"/>
                <w:szCs w:val="18"/>
                <w:highlight w:val="yellow"/>
              </w:rPr>
              <w:t>properties</w:t>
            </w:r>
            <w:proofErr w:type="spellEnd"/>
            <w:r>
              <w:rPr>
                <w:rFonts w:cs="Arial"/>
                <w:i/>
                <w:sz w:val="20"/>
                <w:szCs w:val="18"/>
                <w:highlight w:val="yellow"/>
              </w:rPr>
              <w:t xml:space="preserve"> (</w:t>
            </w:r>
            <w:proofErr w:type="spellStart"/>
            <w:r>
              <w:rPr>
                <w:rFonts w:cs="Arial"/>
                <w:i/>
                <w:sz w:val="20"/>
                <w:szCs w:val="18"/>
                <w:highlight w:val="yellow"/>
              </w:rPr>
              <w:t>e.g</w:t>
            </w:r>
            <w:proofErr w:type="spellEnd"/>
            <w:r>
              <w:rPr>
                <w:rFonts w:cs="Arial"/>
                <w:i/>
                <w:sz w:val="20"/>
                <w:szCs w:val="18"/>
                <w:highlight w:val="yellow"/>
              </w:rPr>
              <w:t xml:space="preserve">., </w:t>
            </w:r>
            <w:proofErr w:type="spellStart"/>
            <w:r>
              <w:rPr>
                <w:rFonts w:cs="Arial"/>
                <w:i/>
                <w:iCs/>
                <w:sz w:val="20"/>
                <w:szCs w:val="18"/>
                <w:highlight w:val="yellow"/>
              </w:rPr>
              <w:t>ssb-PositionsInBurst</w:t>
            </w:r>
            <w:proofErr w:type="spellEnd"/>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proofErr w:type="spellStart"/>
            <w:r>
              <w:rPr>
                <w:rFonts w:cs="Arial"/>
                <w:i/>
                <w:iCs/>
                <w:sz w:val="20"/>
                <w:szCs w:val="18"/>
                <w:highlight w:val="yellow"/>
              </w:rPr>
              <w:t>ssb-periodicity</w:t>
            </w:r>
            <w:proofErr w:type="spellEnd"/>
            <w:r>
              <w:rPr>
                <w:rFonts w:cs="Arial"/>
                <w:i/>
                <w:sz w:val="20"/>
                <w:szCs w:val="18"/>
                <w:highlight w:val="yellow"/>
              </w:rPr>
              <w:t xml:space="preserve">, </w:t>
            </w:r>
            <w:proofErr w:type="spellStart"/>
            <w:r>
              <w:rPr>
                <w:rFonts w:cs="Arial"/>
                <w:i/>
                <w:iCs/>
                <w:sz w:val="20"/>
                <w:szCs w:val="18"/>
                <w:highlight w:val="yellow"/>
              </w:rPr>
              <w:t>ssb</w:t>
            </w:r>
            <w:proofErr w:type="spellEnd"/>
            <w:r>
              <w:rPr>
                <w:rFonts w:cs="Arial"/>
                <w:i/>
                <w:iCs/>
                <w:sz w:val="20"/>
                <w:szCs w:val="18"/>
                <w:highlight w:val="yellow"/>
              </w:rPr>
              <w:t>-PBCH-</w:t>
            </w:r>
            <w:proofErr w:type="spellStart"/>
            <w:r>
              <w:rPr>
                <w:rFonts w:cs="Arial"/>
                <w:i/>
                <w:iCs/>
                <w:sz w:val="20"/>
                <w:szCs w:val="18"/>
                <w:highlight w:val="yellow"/>
              </w:rPr>
              <w:t>BlockPower</w:t>
            </w:r>
            <w:proofErr w:type="spellEnd"/>
            <w:r>
              <w:rPr>
                <w:rFonts w:cs="Arial"/>
                <w:i/>
                <w:sz w:val="20"/>
                <w:szCs w:val="18"/>
                <w:highlight w:val="yellow"/>
              </w:rPr>
              <w:t xml:space="preserve">) </w:t>
            </w:r>
            <w:proofErr w:type="spellStart"/>
            <w:r>
              <w:rPr>
                <w:rFonts w:cs="Arial"/>
                <w:i/>
                <w:sz w:val="20"/>
                <w:szCs w:val="18"/>
                <w:highlight w:val="yellow"/>
              </w:rPr>
              <w:t>of</w:t>
            </w:r>
            <w:proofErr w:type="spellEnd"/>
            <w:r>
              <w:rPr>
                <w:rFonts w:cs="Arial"/>
                <w:i/>
                <w:sz w:val="20"/>
                <w:szCs w:val="18"/>
                <w:highlight w:val="yellow"/>
              </w:rPr>
              <w:t xml:space="preserve"> the </w:t>
            </w:r>
            <w:proofErr w:type="spellStart"/>
            <w:r>
              <w:rPr>
                <w:rFonts w:cs="Arial"/>
                <w:i/>
                <w:sz w:val="20"/>
                <w:szCs w:val="18"/>
                <w:highlight w:val="yellow"/>
              </w:rPr>
              <w:t>corresponding</w:t>
            </w:r>
            <w:proofErr w:type="spellEnd"/>
            <w:r>
              <w:rPr>
                <w:rFonts w:cs="Arial"/>
                <w:i/>
                <w:sz w:val="20"/>
                <w:szCs w:val="18"/>
                <w:highlight w:val="yellow"/>
              </w:rPr>
              <w:t xml:space="preserve"> CD-SSB apart from the </w:t>
            </w:r>
            <w:proofErr w:type="spellStart"/>
            <w:r>
              <w:rPr>
                <w:rFonts w:cs="Arial"/>
                <w:i/>
                <w:sz w:val="20"/>
                <w:szCs w:val="18"/>
                <w:highlight w:val="yellow"/>
              </w:rPr>
              <w:t>values</w:t>
            </w:r>
            <w:proofErr w:type="spellEnd"/>
            <w:r>
              <w:rPr>
                <w:rFonts w:cs="Arial"/>
                <w:i/>
                <w:sz w:val="20"/>
                <w:szCs w:val="18"/>
                <w:highlight w:val="yellow"/>
              </w:rPr>
              <w:t xml:space="preserve"> </w:t>
            </w:r>
            <w:proofErr w:type="spellStart"/>
            <w:r>
              <w:rPr>
                <w:rFonts w:cs="Arial"/>
                <w:i/>
                <w:sz w:val="20"/>
                <w:szCs w:val="18"/>
                <w:highlight w:val="yellow"/>
              </w:rPr>
              <w:t>of</w:t>
            </w:r>
            <w:proofErr w:type="spellEnd"/>
            <w:r>
              <w:rPr>
                <w:rFonts w:cs="Arial"/>
                <w:i/>
                <w:sz w:val="20"/>
                <w:szCs w:val="18"/>
                <w:highlight w:val="yellow"/>
              </w:rPr>
              <w:t xml:space="preserve"> the </w:t>
            </w:r>
            <w:proofErr w:type="spellStart"/>
            <w:r>
              <w:rPr>
                <w:rFonts w:cs="Arial"/>
                <w:i/>
                <w:sz w:val="20"/>
                <w:szCs w:val="18"/>
                <w:highlight w:val="yellow"/>
              </w:rPr>
              <w:t>properties</w:t>
            </w:r>
            <w:proofErr w:type="spellEnd"/>
            <w:r>
              <w:rPr>
                <w:rFonts w:cs="Arial"/>
                <w:i/>
                <w:sz w:val="20"/>
                <w:szCs w:val="18"/>
                <w:highlight w:val="yellow"/>
              </w:rPr>
              <w:t xml:space="preserve"> </w:t>
            </w:r>
            <w:proofErr w:type="spellStart"/>
            <w:r>
              <w:rPr>
                <w:rFonts w:cs="Arial"/>
                <w:i/>
                <w:sz w:val="20"/>
                <w:szCs w:val="18"/>
                <w:highlight w:val="yellow"/>
              </w:rPr>
              <w:t>configured</w:t>
            </w:r>
            <w:proofErr w:type="spellEnd"/>
            <w:r>
              <w:rPr>
                <w:rFonts w:cs="Arial"/>
                <w:i/>
                <w:sz w:val="20"/>
                <w:szCs w:val="18"/>
                <w:highlight w:val="yellow"/>
              </w:rPr>
              <w:t xml:space="preserve">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r>
              <w:rPr>
                <w:rFonts w:eastAsiaTheme="minorEastAsia"/>
                <w:lang w:val="en-US" w:eastAsia="zh-CN"/>
              </w:rPr>
              <w:t>Spreadtrum</w:t>
            </w:r>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bl>
    <w:p w14:paraId="418C99F7" w14:textId="77777777" w:rsidR="00186642" w:rsidRDefault="00186642">
      <w:pPr>
        <w:rPr>
          <w:lang w:val="en-US"/>
        </w:rPr>
      </w:pPr>
    </w:p>
    <w:p w14:paraId="49FB6070" w14:textId="77777777" w:rsidR="00186642" w:rsidRDefault="0038634A">
      <w:pPr>
        <w:pStyle w:val="Heading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28" w:history="1">
        <w:r>
          <w:rPr>
            <w:rStyle w:val="Hyperlink"/>
            <w:lang w:val="en-US"/>
          </w:rPr>
          <w:t>5</w:t>
        </w:r>
      </w:hyperlink>
      <w:r>
        <w:rPr>
          <w:lang w:val="en-US"/>
        </w:rPr>
        <w:t>] which clarifies the handling of several NCD-SSB collision cases:</w:t>
      </w:r>
    </w:p>
    <w:p w14:paraId="263531F8" w14:textId="77777777" w:rsidR="00186642" w:rsidRDefault="0038634A">
      <w:pPr>
        <w:pStyle w:val="ListParagraph"/>
        <w:numPr>
          <w:ilvl w:val="0"/>
          <w:numId w:val="13"/>
        </w:numPr>
        <w:rPr>
          <w:sz w:val="20"/>
          <w:szCs w:val="22"/>
          <w:lang w:val="en-US"/>
        </w:rPr>
      </w:pPr>
      <w:r>
        <w:rPr>
          <w:sz w:val="20"/>
          <w:szCs w:val="22"/>
          <w:lang w:val="en-US"/>
        </w:rPr>
        <w:lastRenderedPageBreak/>
        <w:t>Collision between PUCCH repetition and NCD-SSB in TDD</w:t>
      </w:r>
    </w:p>
    <w:p w14:paraId="61CAB761" w14:textId="77777777" w:rsidR="00186642" w:rsidRDefault="0038634A">
      <w:pPr>
        <w:pStyle w:val="ListParagraph"/>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ListParagraph"/>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29" w:history="1">
        <w:r>
          <w:rPr>
            <w:rStyle w:val="Hyperlink"/>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ListParagraph"/>
        <w:numPr>
          <w:ilvl w:val="0"/>
          <w:numId w:val="14"/>
        </w:numPr>
        <w:rPr>
          <w:sz w:val="20"/>
          <w:szCs w:val="20"/>
          <w:lang w:val="en-US"/>
        </w:rPr>
      </w:pPr>
      <w:r>
        <w:rPr>
          <w:sz w:val="20"/>
          <w:szCs w:val="20"/>
          <w:lang w:val="en-US"/>
        </w:rPr>
        <w:t>Contribution [</w:t>
      </w:r>
      <w:hyperlink r:id="rId30"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38ABBB3C" w14:textId="77777777" w:rsidR="00186642" w:rsidRDefault="00186642">
      <w:pPr>
        <w:pStyle w:val="ListParagraph"/>
        <w:rPr>
          <w:rFonts w:ascii="Times New Roman" w:hAnsi="Times New Roman" w:cs="Times New Roman"/>
          <w:sz w:val="20"/>
          <w:szCs w:val="20"/>
          <w:lang w:val="en-US"/>
        </w:rPr>
      </w:pPr>
    </w:p>
    <w:p w14:paraId="2F3AB9AD" w14:textId="77777777" w:rsidR="00186642" w:rsidRDefault="0038634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1"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lastRenderedPageBreak/>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bl>
    <w:p w14:paraId="479B89EC" w14:textId="77777777" w:rsidR="00186642" w:rsidRDefault="00186642">
      <w:pPr>
        <w:rPr>
          <w:lang w:val="en-US"/>
        </w:rPr>
      </w:pPr>
    </w:p>
    <w:p w14:paraId="3507100E" w14:textId="77777777" w:rsidR="00186642" w:rsidRDefault="0038634A">
      <w:pPr>
        <w:pStyle w:val="Heading1"/>
        <w:numPr>
          <w:ilvl w:val="0"/>
          <w:numId w:val="0"/>
        </w:numPr>
        <w:ind w:left="1134" w:hanging="1134"/>
        <w:rPr>
          <w:lang w:val="en-US"/>
        </w:rPr>
      </w:pPr>
      <w:r>
        <w:rPr>
          <w:lang w:val="en-US"/>
        </w:rPr>
        <w:lastRenderedPageBreak/>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2" w:history="1">
        <w:r>
          <w:rPr>
            <w:rStyle w:val="Hyperlink"/>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3F4D7744" w14:textId="77777777" w:rsidR="00186642" w:rsidRDefault="0038634A">
      <w:pPr>
        <w:pStyle w:val="ListParagraph"/>
        <w:numPr>
          <w:ilvl w:val="0"/>
          <w:numId w:val="15"/>
        </w:numPr>
        <w:rPr>
          <w:sz w:val="20"/>
          <w:szCs w:val="22"/>
          <w:lang w:val="en-US"/>
        </w:rPr>
      </w:pPr>
      <w:r>
        <w:rPr>
          <w:sz w:val="20"/>
          <w:szCs w:val="22"/>
          <w:lang w:val="en-US"/>
        </w:rPr>
        <w:t>Contribution [</w:t>
      </w:r>
      <w:hyperlink r:id="rId33" w:history="1">
        <w:r>
          <w:rPr>
            <w:rStyle w:val="Hyperlink"/>
            <w:sz w:val="20"/>
            <w:szCs w:val="22"/>
            <w:lang w:val="en-US"/>
          </w:rPr>
          <w:t>19</w:t>
        </w:r>
      </w:hyperlink>
      <w:r>
        <w:rPr>
          <w:sz w:val="20"/>
          <w:szCs w:val="22"/>
          <w:lang w:val="en-US"/>
        </w:rPr>
        <w:t xml:space="preserve">] provides a draft CR for </w:t>
      </w:r>
      <w:hyperlink r:id="rId34" w:history="1">
        <w:r>
          <w:rPr>
            <w:rStyle w:val="Hyperlink"/>
            <w:sz w:val="20"/>
            <w:szCs w:val="22"/>
            <w:lang w:val="en-US"/>
          </w:rPr>
          <w:t>38.214</w:t>
        </w:r>
      </w:hyperlink>
      <w:r>
        <w:rPr>
          <w:sz w:val="20"/>
          <w:szCs w:val="22"/>
          <w:lang w:val="en-US"/>
        </w:rPr>
        <w:t xml:space="preserve"> clauses 6.1.2.1, 6.1.2.3.1 and 6.1.2.3.3.</w:t>
      </w:r>
    </w:p>
    <w:p w14:paraId="19E54399" w14:textId="77777777" w:rsidR="00186642" w:rsidRDefault="0038634A">
      <w:pPr>
        <w:pStyle w:val="ListParagraph"/>
        <w:numPr>
          <w:ilvl w:val="1"/>
          <w:numId w:val="15"/>
        </w:numPr>
        <w:rPr>
          <w:sz w:val="20"/>
          <w:szCs w:val="22"/>
          <w:lang w:val="en-US"/>
        </w:rPr>
      </w:pPr>
      <w:r>
        <w:rPr>
          <w:sz w:val="20"/>
          <w:szCs w:val="22"/>
          <w:lang w:val="en-US"/>
        </w:rPr>
        <w:t>Contribution [</w:t>
      </w:r>
      <w:hyperlink r:id="rId35" w:history="1">
        <w:r>
          <w:rPr>
            <w:rStyle w:val="Hyperlink"/>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ListParagraph"/>
        <w:numPr>
          <w:ilvl w:val="0"/>
          <w:numId w:val="15"/>
        </w:numPr>
        <w:rPr>
          <w:sz w:val="20"/>
          <w:szCs w:val="22"/>
          <w:lang w:val="en-US"/>
        </w:rPr>
      </w:pPr>
      <w:r>
        <w:rPr>
          <w:sz w:val="20"/>
          <w:szCs w:val="22"/>
          <w:lang w:val="en-US"/>
        </w:rPr>
        <w:t>The last paragraph in contribution [</w:t>
      </w:r>
      <w:hyperlink r:id="rId36" w:history="1">
        <w:r>
          <w:rPr>
            <w:rStyle w:val="Hyperlink"/>
            <w:sz w:val="20"/>
            <w:szCs w:val="22"/>
            <w:lang w:val="en-US"/>
          </w:rPr>
          <w:t>22</w:t>
        </w:r>
      </w:hyperlink>
      <w:r>
        <w:rPr>
          <w:sz w:val="20"/>
          <w:szCs w:val="22"/>
          <w:lang w:val="en-US"/>
        </w:rPr>
        <w:t xml:space="preserve">] proposes a similar correction for </w:t>
      </w:r>
      <w:hyperlink r:id="rId37" w:history="1">
        <w:r>
          <w:rPr>
            <w:rStyle w:val="Hyperlink"/>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ListParagraph"/>
              <w:numPr>
                <w:ilvl w:val="0"/>
                <w:numId w:val="16"/>
              </w:numPr>
              <w:rPr>
                <w:b/>
                <w:bCs/>
                <w:sz w:val="20"/>
                <w:szCs w:val="22"/>
                <w:lang w:val="en-US"/>
              </w:rPr>
            </w:pPr>
            <w:r>
              <w:rPr>
                <w:b/>
                <w:bCs/>
                <w:sz w:val="20"/>
                <w:szCs w:val="22"/>
                <w:lang w:val="en-US"/>
              </w:rPr>
              <w:t xml:space="preserve">Agree the draft CR in </w:t>
            </w:r>
            <w:hyperlink r:id="rId38" w:history="1">
              <w:r>
                <w:rPr>
                  <w:rStyle w:val="Hyperlink"/>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w:t>
                  </w:r>
                  <w:r>
                    <w:rPr>
                      <w:lang w:val="en-US"/>
                    </w:rPr>
                    <w:lastRenderedPageBreak/>
                    <w:t xml:space="preserve">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lastRenderedPageBreak/>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Heading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39" w:history="1">
        <w:r>
          <w:rPr>
            <w:rStyle w:val="Hyperlink"/>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ListParagraph"/>
        <w:numPr>
          <w:ilvl w:val="0"/>
          <w:numId w:val="15"/>
        </w:numPr>
        <w:rPr>
          <w:sz w:val="20"/>
          <w:szCs w:val="22"/>
          <w:lang w:val="en-US"/>
        </w:rPr>
      </w:pPr>
      <w:r>
        <w:rPr>
          <w:sz w:val="20"/>
          <w:szCs w:val="22"/>
          <w:lang w:val="en-US"/>
        </w:rPr>
        <w:t>Contribution [</w:t>
      </w:r>
      <w:hyperlink r:id="rId40" w:history="1">
        <w:r>
          <w:rPr>
            <w:rStyle w:val="Hyperlink"/>
            <w:sz w:val="20"/>
            <w:szCs w:val="22"/>
            <w:lang w:val="en-US"/>
          </w:rPr>
          <w:t>8</w:t>
        </w:r>
      </w:hyperlink>
      <w:r>
        <w:rPr>
          <w:sz w:val="20"/>
          <w:szCs w:val="22"/>
          <w:lang w:val="en-US"/>
        </w:rPr>
        <w:t xml:space="preserve">] provides a draft CR for </w:t>
      </w:r>
      <w:hyperlink r:id="rId41" w:history="1">
        <w:r>
          <w:rPr>
            <w:rStyle w:val="Hyperlink"/>
            <w:sz w:val="20"/>
            <w:szCs w:val="22"/>
            <w:lang w:val="en-US"/>
          </w:rPr>
          <w:t>38.214</w:t>
        </w:r>
      </w:hyperlink>
      <w:r>
        <w:rPr>
          <w:sz w:val="20"/>
          <w:szCs w:val="22"/>
          <w:lang w:val="en-US"/>
        </w:rPr>
        <w:t xml:space="preserve"> clause 6.1.2.1.</w:t>
      </w:r>
    </w:p>
    <w:p w14:paraId="45BE8301" w14:textId="77777777" w:rsidR="00186642" w:rsidRDefault="0038634A">
      <w:pPr>
        <w:pStyle w:val="ListParagraph"/>
        <w:numPr>
          <w:ilvl w:val="0"/>
          <w:numId w:val="17"/>
        </w:numPr>
        <w:rPr>
          <w:sz w:val="20"/>
          <w:szCs w:val="22"/>
          <w:lang w:val="en-US"/>
        </w:rPr>
      </w:pPr>
      <w:r>
        <w:rPr>
          <w:sz w:val="20"/>
          <w:szCs w:val="22"/>
          <w:lang w:val="en-US"/>
        </w:rPr>
        <w:t>Contribution [</w:t>
      </w:r>
      <w:hyperlink r:id="rId42" w:history="1">
        <w:r>
          <w:rPr>
            <w:rStyle w:val="Hyperlink"/>
            <w:sz w:val="20"/>
            <w:szCs w:val="22"/>
            <w:lang w:val="en-US"/>
          </w:rPr>
          <w:t>13</w:t>
        </w:r>
      </w:hyperlink>
      <w:r>
        <w:rPr>
          <w:sz w:val="20"/>
          <w:szCs w:val="22"/>
          <w:lang w:val="en-US"/>
        </w:rPr>
        <w:t xml:space="preserve">] proposes additional potential corrections for </w:t>
      </w:r>
      <w:hyperlink r:id="rId43" w:history="1">
        <w:r>
          <w:rPr>
            <w:rStyle w:val="Hyperlink"/>
            <w:sz w:val="20"/>
            <w:szCs w:val="22"/>
            <w:lang w:val="en-US"/>
          </w:rPr>
          <w:t>38.214</w:t>
        </w:r>
      </w:hyperlink>
      <w:r>
        <w:rPr>
          <w:sz w:val="20"/>
          <w:szCs w:val="22"/>
          <w:lang w:val="en-US"/>
        </w:rPr>
        <w:t xml:space="preserve"> clause 6.1.2.1.</w:t>
      </w:r>
    </w:p>
    <w:p w14:paraId="38B49627" w14:textId="77777777" w:rsidR="00186642" w:rsidRDefault="0038634A">
      <w:pPr>
        <w:pStyle w:val="ListParagraph"/>
        <w:numPr>
          <w:ilvl w:val="1"/>
          <w:numId w:val="17"/>
        </w:numPr>
        <w:rPr>
          <w:sz w:val="20"/>
          <w:szCs w:val="22"/>
          <w:lang w:val="en-US"/>
        </w:rPr>
      </w:pPr>
      <w:r>
        <w:rPr>
          <w:sz w:val="20"/>
          <w:szCs w:val="22"/>
          <w:lang w:val="en-US"/>
        </w:rPr>
        <w:t>Contribution [</w:t>
      </w:r>
      <w:hyperlink r:id="rId44" w:history="1">
        <w:r>
          <w:rPr>
            <w:rStyle w:val="Hyperlink"/>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lastRenderedPageBreak/>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5"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6" w:history="1">
              <w:r>
                <w:rPr>
                  <w:rStyle w:val="Hyperlink"/>
                  <w:szCs w:val="22"/>
                  <w:lang w:val="en-US"/>
                </w:rPr>
                <w:t>13</w:t>
              </w:r>
            </w:hyperlink>
            <w:r>
              <w:rPr>
                <w:szCs w:val="22"/>
                <w:lang w:val="en-US"/>
              </w:rPr>
              <w:t>] is unnecessary given the relevant description is for half-duplex TDD CA where RedCap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7" w:history="1">
              <w:r>
                <w:rPr>
                  <w:rStyle w:val="Hyperlink"/>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Heading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48" w:history="1">
        <w:r>
          <w:rPr>
            <w:rStyle w:val="Hyperlink"/>
            <w:lang w:val="en-US"/>
          </w:rPr>
          <w:t>6</w:t>
        </w:r>
      </w:hyperlink>
      <w:r>
        <w:rPr>
          <w:lang w:val="en-US"/>
        </w:rPr>
        <w:t>]</w:t>
      </w:r>
      <w:r>
        <w:rPr>
          <w:rFonts w:eastAsia="Yu Mincho"/>
          <w:lang w:val="en-US" w:eastAsia="ja-JP"/>
        </w:rPr>
        <w:t xml:space="preserve"> proposes to clarify in </w:t>
      </w:r>
      <w:hyperlink r:id="rId49"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lastRenderedPageBreak/>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lastRenderedPageBreak/>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0"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RedCap UE performs random access on an active DL BWP with SSB in </w:t>
      </w:r>
      <w:hyperlink r:id="rId51"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45898326" w14:textId="77777777" w:rsidR="00186642" w:rsidRDefault="0038634A">
            <w:pPr>
              <w:rPr>
                <w:rFonts w:eastAsiaTheme="minorEastAsia"/>
                <w:lang w:val="en-US" w:eastAsia="zh-CN"/>
              </w:rPr>
            </w:pPr>
            <w:r>
              <w:rPr>
                <w:rFonts w:eastAsiaTheme="minorEastAsia"/>
                <w:lang w:val="en-US" w:eastAsia="zh-CN"/>
              </w:rPr>
              <w:lastRenderedPageBreak/>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zh-CN"/>
              </w:rPr>
              <w:lastRenderedPageBreak/>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2"/>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Nordic, thanks for your question. We think there is no typo in FL3 Proposal 8-1b. When the active DL BWP of RedCap UE includes SSB, RedCap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Procedures for a RedCap UE are same as described for a UE in all other clauses of this document unless stated otherwise.</w:t>
            </w:r>
            <w:r>
              <w:rPr>
                <w:rFonts w:eastAsia="Yu Mincho"/>
                <w:lang w:val="en-US" w:eastAsia="ja-JP"/>
              </w:rPr>
              <w:t>” in clause 17.1, the RedCap UEs follow the same behaviors as non-RedCap UEs in clauses 8.2 and 8.2A.</w:t>
            </w:r>
          </w:p>
        </w:tc>
      </w:tr>
    </w:tbl>
    <w:p w14:paraId="192B72C3" w14:textId="77777777" w:rsidR="00186642" w:rsidRDefault="00186642"/>
    <w:p w14:paraId="32DE63F4" w14:textId="77777777" w:rsidR="00186642" w:rsidRDefault="0038634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000000">
            <w:pPr>
              <w:jc w:val="left"/>
              <w:rPr>
                <w:color w:val="0000FF"/>
                <w:u w:val="single"/>
                <w:lang w:val="en-US"/>
              </w:rPr>
            </w:pPr>
            <w:hyperlink r:id="rId53" w:history="1">
              <w:r w:rsidR="0038634A">
                <w:rPr>
                  <w:rStyle w:val="Hyperlink"/>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000000">
            <w:pPr>
              <w:jc w:val="left"/>
              <w:rPr>
                <w:lang w:val="en-US"/>
              </w:rPr>
            </w:pPr>
            <w:hyperlink r:id="rId54" w:history="1">
              <w:r w:rsidR="0038634A">
                <w:rPr>
                  <w:rStyle w:val="Hyperlink"/>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000000">
            <w:pPr>
              <w:jc w:val="left"/>
              <w:rPr>
                <w:rFonts w:eastAsia="Calibri"/>
                <w:color w:val="0000FF"/>
                <w:szCs w:val="22"/>
                <w:u w:val="single"/>
                <w:lang w:val="en-US"/>
              </w:rPr>
            </w:pPr>
            <w:hyperlink r:id="rId55" w:history="1">
              <w:r w:rsidR="0038634A">
                <w:rPr>
                  <w:rStyle w:val="Hyperlink"/>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RAN1 agreements for Rel-17 NR RedCap</w:t>
            </w:r>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000000">
            <w:pPr>
              <w:jc w:val="left"/>
              <w:rPr>
                <w:rFonts w:eastAsia="Calibri"/>
                <w:lang w:val="en-US"/>
              </w:rPr>
            </w:pPr>
            <w:hyperlink r:id="rId56"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FL summary #3 for Rel-17 RedCap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000000">
            <w:pPr>
              <w:jc w:val="left"/>
              <w:rPr>
                <w:rFonts w:eastAsia="Calibri"/>
                <w:lang w:val="en-US"/>
              </w:rPr>
            </w:pPr>
            <w:hyperlink r:id="rId57"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000000">
            <w:pPr>
              <w:jc w:val="left"/>
              <w:rPr>
                <w:rStyle w:val="Hyperlink"/>
                <w:color w:val="0000FF"/>
                <w:lang w:val="en-US" w:eastAsia="sv-SE"/>
              </w:rPr>
            </w:pPr>
            <w:hyperlink r:id="rId58" w:history="1">
              <w:r w:rsidR="0038634A">
                <w:rPr>
                  <w:rStyle w:val="Hyperlink"/>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000000">
            <w:pPr>
              <w:jc w:val="left"/>
              <w:rPr>
                <w:rStyle w:val="Hyperlink"/>
                <w:color w:val="0000FF"/>
                <w:lang w:val="en-US" w:eastAsia="sv-SE"/>
              </w:rPr>
            </w:pPr>
            <w:hyperlink r:id="rId59" w:history="1">
              <w:r w:rsidR="0038634A">
                <w:rPr>
                  <w:rStyle w:val="Hyperlink"/>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r>
              <w:t>Spreadtrum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000000">
            <w:pPr>
              <w:jc w:val="left"/>
              <w:rPr>
                <w:rStyle w:val="Hyperlink"/>
                <w:color w:val="0000FF"/>
                <w:lang w:val="en-US" w:eastAsia="sv-SE"/>
              </w:rPr>
            </w:pPr>
            <w:hyperlink r:id="rId60" w:history="1">
              <w:r w:rsidR="0038634A">
                <w:rPr>
                  <w:rStyle w:val="Hyperlink"/>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000000">
            <w:pPr>
              <w:jc w:val="left"/>
              <w:rPr>
                <w:rStyle w:val="Hyperlink"/>
                <w:color w:val="0000FF"/>
                <w:lang w:val="en-US" w:eastAsia="sv-SE"/>
              </w:rPr>
            </w:pPr>
            <w:hyperlink r:id="rId61" w:history="1">
              <w:r w:rsidR="0038634A">
                <w:rPr>
                  <w:rStyle w:val="Hyperlink"/>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000000">
            <w:pPr>
              <w:jc w:val="left"/>
              <w:rPr>
                <w:rStyle w:val="Hyperlink"/>
                <w:color w:val="0000FF"/>
                <w:lang w:val="en-US" w:eastAsia="sv-SE"/>
              </w:rPr>
            </w:pPr>
            <w:hyperlink r:id="rId62" w:history="1">
              <w:r w:rsidR="0038634A">
                <w:rPr>
                  <w:rStyle w:val="Hyperlink"/>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000000">
            <w:pPr>
              <w:jc w:val="left"/>
              <w:rPr>
                <w:rStyle w:val="Hyperlink"/>
                <w:color w:val="0000FF"/>
                <w:lang w:val="en-US" w:eastAsia="sv-SE"/>
              </w:rPr>
            </w:pPr>
            <w:hyperlink r:id="rId63" w:history="1">
              <w:r w:rsidR="0038634A">
                <w:rPr>
                  <w:rStyle w:val="Hyperlink"/>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 xml:space="preserve">ZTE, </w:t>
            </w:r>
            <w:proofErr w:type="spellStart"/>
            <w:r>
              <w:t>Sanechips</w:t>
            </w:r>
            <w:proofErr w:type="spellEnd"/>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000000">
            <w:pPr>
              <w:jc w:val="left"/>
              <w:rPr>
                <w:rStyle w:val="Hyperlink"/>
                <w:color w:val="0000FF"/>
                <w:lang w:val="en-US" w:eastAsia="sv-SE"/>
              </w:rPr>
            </w:pPr>
            <w:hyperlink r:id="rId64" w:history="1">
              <w:r w:rsidR="0038634A">
                <w:rPr>
                  <w:rStyle w:val="Hyperlink"/>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 xml:space="preserve">ZTE, </w:t>
            </w:r>
            <w:proofErr w:type="spellStart"/>
            <w:r>
              <w:t>Sanechips</w:t>
            </w:r>
            <w:proofErr w:type="spellEnd"/>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000000">
            <w:pPr>
              <w:jc w:val="left"/>
              <w:rPr>
                <w:rStyle w:val="Hyperlink"/>
                <w:color w:val="0000FF"/>
                <w:lang w:val="en-US" w:eastAsia="sv-SE"/>
              </w:rPr>
            </w:pPr>
            <w:hyperlink r:id="rId65" w:history="1">
              <w:r w:rsidR="0038634A">
                <w:rPr>
                  <w:rStyle w:val="Hyperlink"/>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 xml:space="preserve">ZTE, </w:t>
            </w:r>
            <w:proofErr w:type="spellStart"/>
            <w:r>
              <w:t>Sanechips</w:t>
            </w:r>
            <w:proofErr w:type="spellEnd"/>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000000">
            <w:pPr>
              <w:jc w:val="left"/>
              <w:rPr>
                <w:rStyle w:val="Hyperlink"/>
                <w:color w:val="0000FF"/>
                <w:lang w:val="en-US" w:eastAsia="sv-SE"/>
              </w:rPr>
            </w:pPr>
            <w:hyperlink r:id="rId66" w:history="1">
              <w:r w:rsidR="0038634A">
                <w:rPr>
                  <w:rStyle w:val="Hyperlink"/>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 xml:space="preserve">ZTE, </w:t>
            </w:r>
            <w:proofErr w:type="spellStart"/>
            <w:r>
              <w:t>Sanechips</w:t>
            </w:r>
            <w:proofErr w:type="spellEnd"/>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000000">
            <w:pPr>
              <w:jc w:val="left"/>
              <w:rPr>
                <w:rStyle w:val="Hyperlink"/>
                <w:color w:val="0000FF"/>
                <w:lang w:val="en-US" w:eastAsia="sv-SE"/>
              </w:rPr>
            </w:pPr>
            <w:hyperlink r:id="rId67" w:history="1">
              <w:r w:rsidR="0038634A">
                <w:rPr>
                  <w:rStyle w:val="Hyperlink"/>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000000">
            <w:pPr>
              <w:jc w:val="left"/>
              <w:rPr>
                <w:rStyle w:val="Hyperlink"/>
                <w:color w:val="0000FF"/>
                <w:lang w:val="en-US" w:eastAsia="sv-SE"/>
              </w:rPr>
            </w:pPr>
            <w:hyperlink r:id="rId68" w:history="1">
              <w:r w:rsidR="0038634A">
                <w:rPr>
                  <w:rStyle w:val="Hyperlink"/>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lastRenderedPageBreak/>
              <w:t>[17]</w:t>
            </w:r>
          </w:p>
        </w:tc>
        <w:tc>
          <w:tcPr>
            <w:tcW w:w="1456" w:type="dxa"/>
            <w:tcMar>
              <w:top w:w="0" w:type="dxa"/>
              <w:left w:w="70" w:type="dxa"/>
              <w:bottom w:w="0" w:type="dxa"/>
              <w:right w:w="70" w:type="dxa"/>
            </w:tcMar>
          </w:tcPr>
          <w:p w14:paraId="67D4D9B0" w14:textId="77777777" w:rsidR="00186642" w:rsidRDefault="00000000">
            <w:pPr>
              <w:jc w:val="left"/>
              <w:rPr>
                <w:rStyle w:val="Hyperlink"/>
                <w:color w:val="0000FF"/>
                <w:lang w:val="en-US" w:eastAsia="sv-SE"/>
              </w:rPr>
            </w:pPr>
            <w:hyperlink r:id="rId69" w:history="1">
              <w:r w:rsidR="0038634A">
                <w:rPr>
                  <w:rStyle w:val="Hyperlink"/>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000000">
            <w:pPr>
              <w:jc w:val="left"/>
              <w:rPr>
                <w:rStyle w:val="Hyperlink"/>
                <w:color w:val="0000FF"/>
                <w:lang w:val="en-US" w:eastAsia="sv-SE"/>
              </w:rPr>
            </w:pPr>
            <w:hyperlink r:id="rId70" w:history="1">
              <w:r w:rsidR="0038634A">
                <w:rPr>
                  <w:rStyle w:val="Hyperlink"/>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000000">
            <w:pPr>
              <w:jc w:val="left"/>
              <w:rPr>
                <w:rStyle w:val="Hyperlink"/>
                <w:color w:val="0000FF"/>
                <w:lang w:val="en-US" w:eastAsia="sv-SE"/>
              </w:rPr>
            </w:pPr>
            <w:hyperlink r:id="rId71" w:history="1">
              <w:r w:rsidR="0038634A">
                <w:rPr>
                  <w:rStyle w:val="Hyperlink"/>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000000">
            <w:pPr>
              <w:jc w:val="left"/>
              <w:rPr>
                <w:rStyle w:val="Hyperlink"/>
                <w:color w:val="0000FF"/>
                <w:lang w:val="en-US" w:eastAsia="sv-SE"/>
              </w:rPr>
            </w:pPr>
            <w:hyperlink r:id="rId72" w:history="1">
              <w:r w:rsidR="0038634A">
                <w:rPr>
                  <w:rStyle w:val="Hyperlink"/>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Huawei, HiSilicon</w:t>
            </w:r>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000000">
            <w:pPr>
              <w:jc w:val="left"/>
              <w:rPr>
                <w:rStyle w:val="Hyperlink"/>
                <w:color w:val="0000FF"/>
                <w:lang w:val="en-US" w:eastAsia="sv-SE"/>
              </w:rPr>
            </w:pPr>
            <w:hyperlink r:id="rId73" w:history="1">
              <w:r w:rsidR="0038634A">
                <w:rPr>
                  <w:rStyle w:val="Hyperlink"/>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000000">
            <w:pPr>
              <w:jc w:val="left"/>
            </w:pPr>
            <w:hyperlink r:id="rId74" w:history="1">
              <w:r w:rsidR="0038634A">
                <w:rPr>
                  <w:rStyle w:val="Hyperlink"/>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000000">
            <w:pPr>
              <w:jc w:val="left"/>
            </w:pPr>
            <w:hyperlink r:id="rId75" w:history="1">
              <w:r w:rsidR="0038634A">
                <w:rPr>
                  <w:rStyle w:val="Hyperlink"/>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 xml:space="preserve">ZTE, </w:t>
            </w:r>
            <w:proofErr w:type="spellStart"/>
            <w:r>
              <w:t>Sanechips</w:t>
            </w:r>
            <w:proofErr w:type="spellEnd"/>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000000">
            <w:pPr>
              <w:jc w:val="left"/>
            </w:pPr>
            <w:hyperlink r:id="rId76" w:history="1">
              <w:r w:rsidR="0038634A">
                <w:rPr>
                  <w:rStyle w:val="Hyperlink"/>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 xml:space="preserve">ZTE, </w:t>
            </w:r>
            <w:proofErr w:type="spellStart"/>
            <w:r>
              <w:t>Sanechips</w:t>
            </w:r>
            <w:proofErr w:type="spellEnd"/>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000000">
            <w:pPr>
              <w:jc w:val="left"/>
            </w:pPr>
            <w:hyperlink r:id="rId77" w:history="1">
              <w:r w:rsidR="0038634A">
                <w:rPr>
                  <w:rStyle w:val="Hyperlink"/>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000000">
            <w:pPr>
              <w:jc w:val="left"/>
            </w:pPr>
            <w:hyperlink r:id="rId78" w:history="1">
              <w:r w:rsidR="0038634A">
                <w:rPr>
                  <w:rStyle w:val="Hyperlink"/>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sig w:usb0="00000000" w:usb1="00000000" w:usb2="00000000" w:usb3="00000000" w:csb0="00000001" w:csb1="00000000"/>
  </w:font>
  <w:font w:name="Times-Italic">
    <w:altName w:val="Times New Roman"/>
    <w:panose1 w:val="0000050000000009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2174059">
    <w:abstractNumId w:val="2"/>
  </w:num>
  <w:num w:numId="2" w16cid:durableId="1861164984">
    <w:abstractNumId w:val="5"/>
  </w:num>
  <w:num w:numId="3" w16cid:durableId="1990549403">
    <w:abstractNumId w:val="1"/>
  </w:num>
  <w:num w:numId="4" w16cid:durableId="1318076033">
    <w:abstractNumId w:val="0"/>
  </w:num>
  <w:num w:numId="5" w16cid:durableId="122385033">
    <w:abstractNumId w:val="9"/>
  </w:num>
  <w:num w:numId="6" w16cid:durableId="1311789867">
    <w:abstractNumId w:val="10"/>
    <w:lvlOverride w:ilvl="0">
      <w:startOverride w:val="1"/>
    </w:lvlOverride>
  </w:num>
  <w:num w:numId="7" w16cid:durableId="1911455431">
    <w:abstractNumId w:val="11"/>
  </w:num>
  <w:num w:numId="8" w16cid:durableId="471870957">
    <w:abstractNumId w:val="12"/>
  </w:num>
  <w:num w:numId="9" w16cid:durableId="1674912405">
    <w:abstractNumId w:val="16"/>
  </w:num>
  <w:num w:numId="10" w16cid:durableId="1198590279">
    <w:abstractNumId w:val="6"/>
  </w:num>
  <w:num w:numId="11" w16cid:durableId="732966442">
    <w:abstractNumId w:val="13"/>
  </w:num>
  <w:num w:numId="12" w16cid:durableId="1912809750">
    <w:abstractNumId w:val="3"/>
  </w:num>
  <w:num w:numId="13" w16cid:durableId="1944681872">
    <w:abstractNumId w:val="8"/>
  </w:num>
  <w:num w:numId="14" w16cid:durableId="1303999241">
    <w:abstractNumId w:val="7"/>
  </w:num>
  <w:num w:numId="15" w16cid:durableId="1849982316">
    <w:abstractNumId w:val="15"/>
  </w:num>
  <w:num w:numId="16" w16cid:durableId="2085907525">
    <w:abstractNumId w:val="4"/>
  </w:num>
  <w:num w:numId="17" w16cid:durableId="50230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Pr>
      <w:color w:val="605E5C"/>
      <w:shd w:val="clear" w:color="auto" w:fill="E1DFDD"/>
    </w:rPr>
  </w:style>
  <w:style w:type="character" w:customStyle="1" w:styleId="UnresolvedMention24">
    <w:name w:val="Unresolved Mention2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850.zip" TargetMode="External"/><Relationship Id="rId21" Type="http://schemas.openxmlformats.org/officeDocument/2006/relationships/hyperlink" Target="https://www.3gpp.org/ftp/Specs/archive/38_series/38.213/38213-h30.zip" TargetMode="External"/><Relationship Id="rId42" Type="http://schemas.openxmlformats.org/officeDocument/2006/relationships/hyperlink" Target="https://www.3gpp.org/ftp/TSG_RAN/WG1_RL1/TSGR1_110b-e/Docs/R1-2209188.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TSG_RAN/WG1_RL1/TSGR1_110b-e/Docs/R1-2209186.zip" TargetMode="External"/><Relationship Id="rId68" Type="http://schemas.openxmlformats.org/officeDocument/2006/relationships/hyperlink" Target="https://www.3gpp.org/ftp/TSG_RAN/WG1_RL1/TSGR1_110b-e/Docs/R1-2209429.zip" TargetMode="External"/><Relationship Id="rId16" Type="http://schemas.openxmlformats.org/officeDocument/2006/relationships/hyperlink" Target="https://www.3gpp.org/ftp/TSG_RAN/WG1_RL1/TSGR1_110b-e/Docs/R1-2208323.zip" TargetMode="External"/><Relationship Id="rId11" Type="http://schemas.openxmlformats.org/officeDocument/2006/relationships/hyperlink" Target="https://www.3gpp.org/ftp/TSG_RAN/TSG_RAN/TSGR_96/Docs/RP-221163.zip" TargetMode="External"/><Relationship Id="rId24" Type="http://schemas.openxmlformats.org/officeDocument/2006/relationships/hyperlink" Target="https://www.3gpp.org/ftp/TSG_RAN/WG1_RL1/TSGR1_110b-e/Docs/R1-2209222.zip" TargetMode="External"/><Relationship Id="rId32" Type="http://schemas.openxmlformats.org/officeDocument/2006/relationships/hyperlink" Target="https://www.3gpp.org/ftp/tsg_ran/WG1_RL1/TSGR1_110/Docs/R1-2207729.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TSG_RAN/WG1_RL1/TSGR1_110b-e/Docs/R1-2208605.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TSG_RAN/TSG_RAN/TSGR_95e/Docs/RP-220966.zip" TargetMode="External"/><Relationship Id="rId58" Type="http://schemas.openxmlformats.org/officeDocument/2006/relationships/hyperlink" Target="https://www.3gpp.org/ftp/TSG_RAN/WG1_RL1/TSGR1_110b-e/Docs/R1-2208360.zip" TargetMode="External"/><Relationship Id="rId66" Type="http://schemas.openxmlformats.org/officeDocument/2006/relationships/hyperlink" Target="https://www.3gpp.org/ftp/TSG_RAN/WG1_RL1/TSGR1_110b-e/Docs/R1-2209189.zip" TargetMode="External"/><Relationship Id="rId74" Type="http://schemas.openxmlformats.org/officeDocument/2006/relationships/hyperlink" Target="https://www.3gpp.org/ftp/TSG_RAN/WG1_RL1/TSGR1_110b-e/Docs/R1-2209468.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Docs/R1-2208941.zip" TargetMode="External"/><Relationship Id="rId19" Type="http://schemas.openxmlformats.org/officeDocument/2006/relationships/hyperlink" Target="https://www.3gpp.org/ftp/Specs/archive/38_series/38.331/38331-h20.zip" TargetMode="External"/><Relationship Id="rId14" Type="http://schemas.openxmlformats.org/officeDocument/2006/relationships/hyperlink" Target="https://www.3gpp.org/ftp/tsg_ran/WG1_RL1/TSGR1_110/Docs/R1-2208247.zip" TargetMode="External"/><Relationship Id="rId22" Type="http://schemas.openxmlformats.org/officeDocument/2006/relationships/hyperlink" Target="https://www.3gpp.org/ftp/TSG_RAN/WG1_RL1/TSGR1_110b-e/Docs/R1-2208537.zip" TargetMode="External"/><Relationship Id="rId27" Type="http://schemas.openxmlformats.org/officeDocument/2006/relationships/hyperlink" Target="https://www.3gpp.org/ftp/TSG_RAN/WG1_RL1/TSGR1_110b-e/Docs/R1-2208360.zip" TargetMode="External"/><Relationship Id="rId30" Type="http://schemas.openxmlformats.org/officeDocument/2006/relationships/hyperlink" Target="https://www.3gpp.org/ftp/TSG_RAN/WG1_RL1/TSGR1_110b-e/Docs/R1-2209431.zip" TargetMode="External"/><Relationship Id="rId35" Type="http://schemas.openxmlformats.org/officeDocument/2006/relationships/hyperlink" Target="https://www.3gpp.org/ftp/TSG_RAN/WG1_RL1/TSGR1_110b-e/Docs/R1-2209778.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360.zip" TargetMode="External"/><Relationship Id="rId56" Type="http://schemas.openxmlformats.org/officeDocument/2006/relationships/hyperlink" Target="https://www.3gpp.org/ftp/tsg_ran/WG1_RL1/TSGR1_110/Docs/R1-2207729.zip" TargetMode="External"/><Relationship Id="rId64" Type="http://schemas.openxmlformats.org/officeDocument/2006/relationships/hyperlink" Target="https://www.3gpp.org/ftp/TSG_RAN/WG1_RL1/TSGR1_110b-e/Docs/R1-2209187.zip" TargetMode="External"/><Relationship Id="rId69" Type="http://schemas.openxmlformats.org/officeDocument/2006/relationships/hyperlink" Target="https://www.3gpp.org/ftp/TSG_RAN/WG1_RL1/TSGR1_110b-e/Docs/R1-2209431.zip" TargetMode="External"/><Relationship Id="rId77" Type="http://schemas.openxmlformats.org/officeDocument/2006/relationships/hyperlink" Target="https://www.3gpp.org/ftp/TSG_RAN/WG1_RL1/TSGR1_110b-e/Docs/R1-221024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85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Docs/R1-2208274.zip" TargetMode="Externa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9429.zip" TargetMode="External"/><Relationship Id="rId33" Type="http://schemas.openxmlformats.org/officeDocument/2006/relationships/hyperlink" Target="https://www.3gpp.org/ftp/TSG_RAN/WG1_RL1/TSGR1_110b-e/Docs/R1-2209779.zip" TargetMode="External"/><Relationship Id="rId38" Type="http://schemas.openxmlformats.org/officeDocument/2006/relationships/hyperlink" Target="https://www.3gpp.org/ftp/TSG_RAN/WG1_RL1/TSGR1_110b-e/Docs/R1-2209779.zip" TargetMode="External"/><Relationship Id="rId46" Type="http://schemas.openxmlformats.org/officeDocument/2006/relationships/hyperlink" Target="https://www.3gpp.org/ftp/TSG_RAN/WG1_RL1/TSGR1_110b-e/Docs/R1-2209188.zip" TargetMode="External"/><Relationship Id="rId59" Type="http://schemas.openxmlformats.org/officeDocument/2006/relationships/hyperlink" Target="https://www.3gpp.org/ftp/TSG_RAN/WG1_RL1/TSGR1_110b-e/Docs/R1-2208537.zip" TargetMode="External"/><Relationship Id="rId67" Type="http://schemas.openxmlformats.org/officeDocument/2006/relationships/hyperlink" Target="https://www.3gpp.org/ftp/TSG_RAN/WG1_RL1/TSGR1_110b-e/Docs/R1-2209222.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Specs/archive/38_series/38.214/38214-h30.zip" TargetMode="External"/><Relationship Id="rId54" Type="http://schemas.openxmlformats.org/officeDocument/2006/relationships/hyperlink" Target="https://www.3gpp.org/ftp/TSG_RAN/TSG_RAN/TSGR_96/Docs/RP-221163.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9778.zip" TargetMode="External"/><Relationship Id="rId75" Type="http://schemas.openxmlformats.org/officeDocument/2006/relationships/hyperlink" Target="https://www.3gpp.org/ftp/TSG_RAN/WG1_RL1/TSGR1_110b-e/Docs/R1-22091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9468.zip" TargetMode="External"/><Relationship Id="rId23" Type="http://schemas.openxmlformats.org/officeDocument/2006/relationships/hyperlink" Target="https://www.3gpp.org/ftp/TSG_RAN/WG1_RL1/TSGR1_110b-e/Docs/R1-2208941.zip" TargetMode="External"/><Relationship Id="rId28" Type="http://schemas.openxmlformats.org/officeDocument/2006/relationships/hyperlink" Target="https://www.3gpp.org/ftp/tsg_ran/WG1_RL1/TSGR1_110/Docs/R1-2208247.zip" TargetMode="External"/><Relationship Id="rId36" Type="http://schemas.openxmlformats.org/officeDocument/2006/relationships/hyperlink" Target="https://www.3gpp.org/ftp/TSG_RAN/WG1_RL1/TSGR1_110b-e/Docs/R1-2209468.zip" TargetMode="External"/><Relationship Id="rId49" Type="http://schemas.openxmlformats.org/officeDocument/2006/relationships/hyperlink" Target="https://www.3gpp.org/ftp/Specs/archive/38_series/38.213/38213-h30.zip" TargetMode="External"/><Relationship Id="rId57" Type="http://schemas.openxmlformats.org/officeDocument/2006/relationships/hyperlink" Target="https://www.3gpp.org/ftp/tsg_ran/WG1_RL1/TSGR1_110/Docs/R1-2208247.zip" TargetMode="External"/><Relationship Id="rId10"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10b-e/Docs/R1-2208360.zip" TargetMode="External"/><Relationship Id="rId44" Type="http://schemas.openxmlformats.org/officeDocument/2006/relationships/hyperlink" Target="https://www.3gpp.org/ftp/TSG_RAN/WG1_RL1/TSGR1_110b-e/Docs/R1-2209186.zip" TargetMode="External"/><Relationship Id="rId52" Type="http://schemas.openxmlformats.org/officeDocument/2006/relationships/image" Target="media/image1.png"/><Relationship Id="rId60" Type="http://schemas.openxmlformats.org/officeDocument/2006/relationships/hyperlink" Target="https://www.3gpp.org/ftp/TSG_RAN/WG1_RL1/TSGR1_110b-e/Docs/R1-2208605.zip" TargetMode="External"/><Relationship Id="rId65" Type="http://schemas.openxmlformats.org/officeDocument/2006/relationships/hyperlink" Target="https://www.3gpp.org/ftp/TSG_RAN/WG1_RL1/TSGR1_110b-e/Docs/R1-2209188.zip" TargetMode="External"/><Relationship Id="rId73" Type="http://schemas.openxmlformats.org/officeDocument/2006/relationships/hyperlink" Target="https://www.3gpp.org/ftp/TSG_RAN/WG1_RL1/TSGR1_110b-e/Docs/R1-2209947.zip" TargetMode="External"/><Relationship Id="rId78" Type="http://schemas.openxmlformats.org/officeDocument/2006/relationships/hyperlink" Target="https://www.3gpp.org/ftp/TSG_RAN/WG1_RL1/TSGR1_110b-e/Docs/R1-221024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0/Docs/R1-2207729.zip" TargetMode="External"/><Relationship Id="rId18" Type="http://schemas.openxmlformats.org/officeDocument/2006/relationships/hyperlink" Target="https://www.3gpp.org/ftp/tsg_ran/WG1_RL1/TSGR1_110/Docs/R1-2207729.zip" TargetMode="External"/><Relationship Id="rId39" Type="http://schemas.openxmlformats.org/officeDocument/2006/relationships/hyperlink" Target="https://www.3gpp.org/ftp/tsg_ran/WG1_RL1/TSGR1_110/Docs/R1-2207729.zip" TargetMode="External"/><Relationship Id="rId34" Type="http://schemas.openxmlformats.org/officeDocument/2006/relationships/hyperlink" Target="https://www.3gpp.org/ftp/Specs/archive/38_series/38.214/38214-h30.zip" TargetMode="External"/><Relationship Id="rId50" Type="http://schemas.openxmlformats.org/officeDocument/2006/relationships/hyperlink" Target="https://www.3gpp.org/ftp/TSG_RAN/WG1_RL1/TSGR1_110b-e/Docs/R1-2209947.zip" TargetMode="External"/><Relationship Id="rId55" Type="http://schemas.openxmlformats.org/officeDocument/2006/relationships/hyperlink" Target="https://www.3gpp.org/ftp/tsg_ran/WG1_RL1/TSGR1_110/Docs/R1-2208274.zip" TargetMode="External"/><Relationship Id="rId76" Type="http://schemas.openxmlformats.org/officeDocument/2006/relationships/hyperlink" Target="https://www.3gpp.org/ftp/TSG_RAN/WG1_RL1/TSGR1_110b-e/Docs/R1-2209185.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9.zip" TargetMode="External"/><Relationship Id="rId2" Type="http://schemas.openxmlformats.org/officeDocument/2006/relationships/customXml" Target="../customXml/item2.xml"/><Relationship Id="rId29" Type="http://schemas.openxmlformats.org/officeDocument/2006/relationships/hyperlink" Target="https://www.3gpp.org/ftp/Specs/archive/38_series/38.213/38213-h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DAA3D3-1272-491C-99DA-BD5F978BB4A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5</cp:revision>
  <dcterms:created xsi:type="dcterms:W3CDTF">2022-10-12T03:15:00Z</dcterms:created>
  <dcterms:modified xsi:type="dcterms:W3CDTF">2022-10-12T04:15:00Z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