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a"/>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a"/>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a"/>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a"/>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f"/>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a"/>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afa"/>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afa"/>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a"/>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a"/>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a"/>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a"/>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a"/>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a"/>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a"/>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a"/>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a"/>
        <w:numPr>
          <w:ilvl w:val="1"/>
          <w:numId w:val="37"/>
        </w:numPr>
        <w:rPr>
          <w:sz w:val="22"/>
          <w:szCs w:val="22"/>
          <w:lang w:eastAsia="zh-CN"/>
        </w:rPr>
      </w:pPr>
      <w:r>
        <w:rPr>
          <w:sz w:val="22"/>
          <w:szCs w:val="22"/>
          <w:lang w:eastAsia="zh-CN"/>
        </w:rPr>
        <w:t>Description of Alt. 2A (from RAN1#108-e):</w:t>
      </w:r>
    </w:p>
    <w:tbl>
      <w:tblPr>
        <w:tblStyle w:val="aff"/>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a"/>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a"/>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a"/>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afa"/>
        <w:ind w:left="1080"/>
        <w:rPr>
          <w:sz w:val="22"/>
          <w:szCs w:val="22"/>
          <w:lang w:eastAsia="zh-CN"/>
        </w:rPr>
      </w:pPr>
    </w:p>
    <w:p w14:paraId="31FD5985" w14:textId="560AB5AF" w:rsidR="000C636C" w:rsidRDefault="000C636C" w:rsidP="006C5312">
      <w:pPr>
        <w:pStyle w:val="afa"/>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a"/>
        <w:ind w:left="360"/>
        <w:rPr>
          <w:sz w:val="22"/>
          <w:szCs w:val="22"/>
          <w:lang w:eastAsia="zh-CN"/>
        </w:rPr>
      </w:pPr>
    </w:p>
    <w:p w14:paraId="33AC5406" w14:textId="3A281C1E" w:rsidR="0052210D" w:rsidRDefault="001D6414" w:rsidP="006C5312">
      <w:pPr>
        <w:pStyle w:val="afa"/>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a"/>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a"/>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a"/>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afa"/>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a"/>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afa"/>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a"/>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afa"/>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f"/>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f"/>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f"/>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a"/>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a"/>
              <w:ind w:left="360"/>
              <w:jc w:val="both"/>
              <w:rPr>
                <w:i/>
                <w:iCs/>
                <w:lang w:val="en-US"/>
              </w:rPr>
            </w:pPr>
          </w:p>
          <w:p w14:paraId="55962FAB" w14:textId="43135B8E" w:rsidR="00705D54" w:rsidRPr="00705D54" w:rsidRDefault="00705D54" w:rsidP="006C5312">
            <w:pPr>
              <w:pStyle w:val="afa"/>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a"/>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a"/>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a"/>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a"/>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a"/>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a"/>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f"/>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a"/>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a"/>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a"/>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a"/>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a"/>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f"/>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a"/>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f"/>
            <w:sz w:val="22"/>
            <w:szCs w:val="22"/>
            <w:lang w:eastAsia="zh-CN"/>
          </w:rPr>
          <w:t>R1-2205504</w:t>
        </w:r>
      </w:hyperlink>
      <w:r>
        <w:rPr>
          <w:sz w:val="22"/>
          <w:szCs w:val="22"/>
          <w:lang w:eastAsia="zh-CN"/>
        </w:rPr>
        <w:t>):</w:t>
      </w:r>
    </w:p>
    <w:p w14:paraId="5E481EE9" w14:textId="1E9D1B4C" w:rsidR="000D3F0D" w:rsidRPr="00E12366" w:rsidRDefault="00E12366" w:rsidP="007E5DBC">
      <w:pPr>
        <w:pStyle w:val="afa"/>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f"/>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a"/>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a"/>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a"/>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a"/>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a"/>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a"/>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a"/>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a"/>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a"/>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a"/>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a"/>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a"/>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afa"/>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a"/>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a"/>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a"/>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9578B5">
      <w:pPr>
        <w:pStyle w:val="afa"/>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a"/>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a"/>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f"/>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f"/>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a"/>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afa"/>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a"/>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afa"/>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a"/>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afa"/>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a"/>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a"/>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a"/>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a"/>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a"/>
        <w:numPr>
          <w:ilvl w:val="0"/>
          <w:numId w:val="65"/>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a"/>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a"/>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w:t>
            </w:r>
            <w:proofErr w:type="spellStart"/>
            <w:r>
              <w:rPr>
                <w:rFonts w:eastAsiaTheme="minorEastAsia"/>
                <w:kern w:val="2"/>
                <w:lang w:eastAsia="zh-CN"/>
              </w:rPr>
              <w:t>gNB</w:t>
            </w:r>
            <w:proofErr w:type="spellEnd"/>
            <w:r>
              <w:rPr>
                <w:rFonts w:eastAsiaTheme="minorEastAsia"/>
                <w:kern w:val="2"/>
                <w:lang w:eastAsia="zh-CN"/>
              </w:rPr>
              <w:t xml:space="preserve">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f"/>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aff"/>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a"/>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afa"/>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a"/>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afa"/>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a"/>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afa"/>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f"/>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f"/>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a"/>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afa"/>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a"/>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a"/>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afa"/>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a"/>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a"/>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a"/>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a"/>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afa"/>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a"/>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a"/>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a"/>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a"/>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a"/>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a"/>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a"/>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f"/>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a"/>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a"/>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afa"/>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f"/>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f"/>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f"/>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a"/>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a"/>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a"/>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a"/>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a"/>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afa"/>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a"/>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afa"/>
        <w:ind w:left="360"/>
        <w:jc w:val="both"/>
        <w:rPr>
          <w:i/>
          <w:iCs/>
          <w:lang w:val="en-US"/>
        </w:rPr>
      </w:pPr>
    </w:p>
    <w:p w14:paraId="6DDDD1C9" w14:textId="77777777" w:rsidR="009578B5" w:rsidRDefault="009578B5" w:rsidP="009578B5">
      <w:pPr>
        <w:pStyle w:val="afa"/>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a"/>
        <w:ind w:left="0"/>
        <w:jc w:val="both"/>
        <w:rPr>
          <w:lang w:val="en-US"/>
        </w:rPr>
      </w:pPr>
    </w:p>
    <w:p w14:paraId="5614B559" w14:textId="77777777" w:rsidR="009578B5" w:rsidRDefault="009578B5" w:rsidP="009578B5">
      <w:pPr>
        <w:pStyle w:val="afa"/>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a"/>
        <w:numPr>
          <w:ilvl w:val="1"/>
          <w:numId w:val="68"/>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a"/>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a"/>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a"/>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afa"/>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a"/>
        <w:ind w:left="0"/>
        <w:jc w:val="both"/>
        <w:rPr>
          <w:lang w:val="en-US"/>
        </w:rPr>
      </w:pPr>
    </w:p>
    <w:p w14:paraId="21842A57" w14:textId="77777777" w:rsidR="009578B5" w:rsidRDefault="009578B5" w:rsidP="009578B5">
      <w:pPr>
        <w:pStyle w:val="afa"/>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w:t>
      </w:r>
      <w:proofErr w:type="gramStart"/>
      <w:r>
        <w:rPr>
          <w:lang w:val="en-US"/>
        </w:rPr>
        <w:t>companies</w:t>
      </w:r>
      <w:proofErr w:type="gramEnd"/>
      <w:r>
        <w:rPr>
          <w:lang w:val="en-US"/>
        </w:rPr>
        <w:t xml:space="preserve">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f"/>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a"/>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afa"/>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a"/>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a"/>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a"/>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a"/>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aff"/>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a"/>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a"/>
        <w:numPr>
          <w:ilvl w:val="0"/>
          <w:numId w:val="70"/>
        </w:numPr>
        <w:jc w:val="both"/>
        <w:rPr>
          <w:lang w:val="en-US"/>
        </w:rPr>
      </w:pPr>
      <w:r>
        <w:rPr>
          <w:lang w:val="en-US"/>
        </w:rPr>
        <w:lastRenderedPageBreak/>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a"/>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afa"/>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a"/>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a"/>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a"/>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f"/>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 xml:space="preserve">Nevertheless, if there are any early comments here in general – this can be </w:t>
      </w:r>
      <w:proofErr w:type="gramStart"/>
      <w:r>
        <w:rPr>
          <w:sz w:val="22"/>
          <w:szCs w:val="22"/>
          <w:lang w:eastAsia="zh-CN"/>
        </w:rPr>
        <w:t>taken into account</w:t>
      </w:r>
      <w:proofErr w:type="gramEnd"/>
      <w:r>
        <w:rPr>
          <w:sz w:val="22"/>
          <w:szCs w:val="22"/>
          <w:lang w:eastAsia="zh-CN"/>
        </w:rPr>
        <w:t xml:space="preserve">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f"/>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a"/>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a"/>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a"/>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a"/>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a"/>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a"/>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a"/>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a"/>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a"/>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f"/>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pt;height:18.15pt" o:ole="">
                  <v:imagedata r:id="rId42" o:title=""/>
                </v:shape>
                <o:OLEObject Type="Embed" ProgID="Equation.3" ShapeID="_x0000_i1025" DrawAspect="Content" ObjectID="_1727176874"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a"/>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a"/>
        <w:numPr>
          <w:ilvl w:val="1"/>
          <w:numId w:val="76"/>
        </w:numPr>
        <w:rPr>
          <w:lang w:val="en-US"/>
        </w:rPr>
      </w:pPr>
      <w:r>
        <w:rPr>
          <w:lang w:val="en-US"/>
        </w:rPr>
        <w:t xml:space="preserve">companies </w:t>
      </w:r>
      <w:proofErr w:type="gramStart"/>
      <w:r>
        <w:rPr>
          <w:lang w:val="en-US"/>
        </w:rPr>
        <w:t>seems</w:t>
      </w:r>
      <w:proofErr w:type="gramEnd"/>
      <w:r>
        <w:rPr>
          <w:lang w:val="en-US"/>
        </w:rPr>
        <w:t xml:space="preserve">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a"/>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a"/>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a"/>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a"/>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a"/>
        <w:numPr>
          <w:ilvl w:val="2"/>
          <w:numId w:val="74"/>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F422D5">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F422D5">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F422D5">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77777777" w:rsidR="002908F8" w:rsidRPr="002D6399" w:rsidRDefault="002908F8" w:rsidP="00F422D5">
            <w:pPr>
              <w:spacing w:beforeLines="50" w:before="120" w:after="0"/>
              <w:rPr>
                <w:kern w:val="2"/>
                <w:lang w:eastAsia="zh-CN"/>
              </w:rPr>
            </w:pP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F422D5">
        <w:tc>
          <w:tcPr>
            <w:tcW w:w="1529"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F422D5">
        <w:tc>
          <w:tcPr>
            <w:tcW w:w="1529"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F422D5">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F422D5">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F422D5">
        <w:tc>
          <w:tcPr>
            <w:tcW w:w="1529" w:type="dxa"/>
            <w:tcBorders>
              <w:top w:val="single" w:sz="4" w:space="0" w:color="auto"/>
              <w:left w:val="single" w:sz="4" w:space="0" w:color="auto"/>
              <w:bottom w:val="single" w:sz="4" w:space="0" w:color="auto"/>
              <w:right w:val="single" w:sz="4" w:space="0" w:color="auto"/>
            </w:tcBorders>
          </w:tcPr>
          <w:p w14:paraId="400ED386"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D59692" w14:textId="77777777" w:rsidR="002908F8" w:rsidRPr="002D6399" w:rsidRDefault="002908F8" w:rsidP="00F422D5">
            <w:pPr>
              <w:spacing w:beforeLines="50" w:before="120" w:after="0"/>
              <w:rPr>
                <w:kern w:val="2"/>
                <w:lang w:eastAsia="zh-CN"/>
              </w:rPr>
            </w:pPr>
          </w:p>
        </w:tc>
      </w:tr>
      <w:tr w:rsidR="002908F8" w:rsidRPr="002D6399" w14:paraId="08C7AA73" w14:textId="77777777" w:rsidTr="00F422D5">
        <w:tc>
          <w:tcPr>
            <w:tcW w:w="1529" w:type="dxa"/>
            <w:tcBorders>
              <w:top w:val="single" w:sz="4" w:space="0" w:color="auto"/>
              <w:left w:val="single" w:sz="4" w:space="0" w:color="auto"/>
              <w:bottom w:val="single" w:sz="4" w:space="0" w:color="auto"/>
              <w:right w:val="single" w:sz="4" w:space="0" w:color="auto"/>
            </w:tcBorders>
          </w:tcPr>
          <w:p w14:paraId="46FEEDC5"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47209" w14:textId="77777777" w:rsidR="002908F8" w:rsidRPr="002D6399" w:rsidRDefault="002908F8" w:rsidP="00F422D5">
            <w:pPr>
              <w:spacing w:beforeLines="50" w:before="120" w:after="0"/>
              <w:rPr>
                <w:kern w:val="2"/>
                <w:lang w:eastAsia="zh-CN"/>
              </w:rPr>
            </w:pPr>
          </w:p>
        </w:tc>
      </w:tr>
      <w:tr w:rsidR="002908F8" w:rsidRPr="002D6399" w14:paraId="0DF4F151" w14:textId="77777777" w:rsidTr="00F422D5">
        <w:tc>
          <w:tcPr>
            <w:tcW w:w="1529" w:type="dxa"/>
            <w:tcBorders>
              <w:top w:val="single" w:sz="4" w:space="0" w:color="auto"/>
              <w:left w:val="single" w:sz="4" w:space="0" w:color="auto"/>
              <w:bottom w:val="single" w:sz="4" w:space="0" w:color="auto"/>
              <w:right w:val="single" w:sz="4" w:space="0" w:color="auto"/>
            </w:tcBorders>
          </w:tcPr>
          <w:p w14:paraId="6EE2B5D2"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63466" w14:textId="77777777" w:rsidR="002908F8" w:rsidRPr="002D6399" w:rsidRDefault="002908F8" w:rsidP="00F422D5">
            <w:pPr>
              <w:spacing w:beforeLines="50" w:before="120" w:after="0"/>
              <w:jc w:val="both"/>
              <w:rPr>
                <w:iCs/>
                <w:kern w:val="2"/>
                <w:lang w:eastAsia="zh-CN"/>
              </w:rPr>
            </w:pPr>
          </w:p>
        </w:tc>
      </w:tr>
      <w:tr w:rsidR="002908F8" w:rsidRPr="002D6399" w14:paraId="3E3E0BAD" w14:textId="77777777" w:rsidTr="00F422D5">
        <w:tc>
          <w:tcPr>
            <w:tcW w:w="1529" w:type="dxa"/>
          </w:tcPr>
          <w:p w14:paraId="08DA761D" w14:textId="77777777" w:rsidR="002908F8" w:rsidRPr="002D6399" w:rsidRDefault="002908F8" w:rsidP="00F422D5">
            <w:pPr>
              <w:spacing w:beforeLines="50" w:before="120" w:after="0"/>
              <w:rPr>
                <w:iCs/>
                <w:kern w:val="2"/>
                <w:lang w:eastAsia="zh-CN"/>
              </w:rPr>
            </w:pPr>
          </w:p>
        </w:tc>
        <w:tc>
          <w:tcPr>
            <w:tcW w:w="8105" w:type="dxa"/>
          </w:tcPr>
          <w:p w14:paraId="3FF1E72A" w14:textId="77777777" w:rsidR="002908F8" w:rsidRPr="002D6399" w:rsidRDefault="002908F8" w:rsidP="00F422D5">
            <w:pPr>
              <w:spacing w:beforeLines="50" w:before="120" w:after="0"/>
              <w:rPr>
                <w:iCs/>
                <w:kern w:val="2"/>
                <w:lang w:eastAsia="zh-CN"/>
              </w:rPr>
            </w:pP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a"/>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afa"/>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lastRenderedPageBreak/>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a"/>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afa"/>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a"/>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a"/>
        <w:numPr>
          <w:ilvl w:val="1"/>
          <w:numId w:val="78"/>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2908F8">
      <w:pPr>
        <w:pStyle w:val="afa"/>
        <w:numPr>
          <w:ilvl w:val="1"/>
          <w:numId w:val="78"/>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F422D5">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57B40778" w:rsidR="002908F8" w:rsidRPr="002D6399" w:rsidRDefault="00792FF0" w:rsidP="00F422D5">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p>
        </w:tc>
      </w:tr>
      <w:tr w:rsidR="002908F8" w:rsidRPr="002D6399" w14:paraId="34C55CE2" w14:textId="77777777" w:rsidTr="00F422D5">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35CB3749" w:rsidR="002908F8" w:rsidRPr="002D6399" w:rsidRDefault="00EF495F" w:rsidP="00F422D5">
            <w:pPr>
              <w:spacing w:beforeLines="50" w:before="120" w:after="0"/>
              <w:rPr>
                <w:kern w:val="2"/>
                <w:lang w:eastAsia="zh-CN"/>
              </w:rPr>
            </w:pPr>
            <w:r>
              <w:rPr>
                <w:kern w:val="2"/>
                <w:lang w:eastAsia="zh-CN"/>
              </w:rPr>
              <w:t>QC(not real object. But have a question for clarification)</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F422D5">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F422D5">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F422D5">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w:t>
            </w:r>
            <w:proofErr w:type="spellStart"/>
            <w:r>
              <w:rPr>
                <w:iCs/>
                <w:kern w:val="2"/>
                <w:lang w:eastAsia="zh-CN"/>
              </w:rPr>
              <w:t>Scell</w:t>
            </w:r>
            <w:proofErr w:type="spellEnd"/>
            <w:r>
              <w:rPr>
                <w:iCs/>
                <w:kern w:val="2"/>
                <w:lang w:eastAsia="zh-CN"/>
              </w:rPr>
              <w:t xml:space="preserve"> on those slots? That seems a little strange. Can FL please clarify is that a typo?</w:t>
            </w:r>
          </w:p>
        </w:tc>
      </w:tr>
      <w:tr w:rsidR="002908F8" w:rsidRPr="002D6399" w14:paraId="0331B956" w14:textId="77777777" w:rsidTr="00F422D5">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F422D5">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F422D5">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15682">
        <w:tc>
          <w:tcPr>
            <w:tcW w:w="1529" w:type="dxa"/>
            <w:tcBorders>
              <w:top w:val="single" w:sz="4" w:space="0" w:color="auto"/>
              <w:left w:val="single" w:sz="4" w:space="0" w:color="auto"/>
              <w:bottom w:val="single" w:sz="4" w:space="0" w:color="auto"/>
              <w:right w:val="single" w:sz="4" w:space="0" w:color="auto"/>
            </w:tcBorders>
          </w:tcPr>
          <w:p w14:paraId="72FE1C4F" w14:textId="77777777"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w:t>
            </w:r>
            <w:proofErr w:type="spellStart"/>
            <w:r>
              <w:rPr>
                <w:rFonts w:eastAsiaTheme="minorEastAsia"/>
                <w:kern w:val="2"/>
                <w:lang w:eastAsia="zh-CN"/>
              </w:rPr>
              <w:t>gNB</w:t>
            </w:r>
            <w:proofErr w:type="spellEnd"/>
            <w:r>
              <w:rPr>
                <w:rFonts w:eastAsiaTheme="minorEastAsia"/>
                <w:kern w:val="2"/>
                <w:lang w:eastAsia="zh-CN"/>
              </w:rPr>
              <w:t xml:space="preserve"> needs to ensure the pattern should indicate </w:t>
            </w:r>
            <w:proofErr w:type="spellStart"/>
            <w:r>
              <w:rPr>
                <w:rFonts w:eastAsiaTheme="minorEastAsia"/>
                <w:kern w:val="2"/>
                <w:lang w:eastAsia="zh-CN"/>
              </w:rPr>
              <w:t>Pcell</w:t>
            </w:r>
            <w:proofErr w:type="spellEnd"/>
            <w:r>
              <w:rPr>
                <w:rFonts w:eastAsiaTheme="minorEastAsia"/>
                <w:kern w:val="2"/>
                <w:lang w:eastAsia="zh-CN"/>
              </w:rPr>
              <w:t>;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2908F8" w:rsidRPr="002D6399" w14:paraId="197F9F14" w14:textId="77777777" w:rsidTr="00F422D5">
        <w:tc>
          <w:tcPr>
            <w:tcW w:w="1529" w:type="dxa"/>
            <w:tcBorders>
              <w:top w:val="single" w:sz="4" w:space="0" w:color="auto"/>
              <w:left w:val="single" w:sz="4" w:space="0" w:color="auto"/>
              <w:bottom w:val="single" w:sz="4" w:space="0" w:color="auto"/>
              <w:right w:val="single" w:sz="4" w:space="0" w:color="auto"/>
            </w:tcBorders>
          </w:tcPr>
          <w:p w14:paraId="259FC50D" w14:textId="77777777" w:rsidR="002908F8" w:rsidRPr="00C117F3"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574F06" w14:textId="77777777" w:rsidR="002908F8" w:rsidRPr="002D6399" w:rsidRDefault="002908F8" w:rsidP="00F422D5">
            <w:pPr>
              <w:spacing w:beforeLines="50" w:before="120" w:after="0"/>
              <w:rPr>
                <w:kern w:val="2"/>
                <w:lang w:eastAsia="zh-CN"/>
              </w:rPr>
            </w:pPr>
          </w:p>
        </w:tc>
      </w:tr>
      <w:tr w:rsidR="002908F8" w:rsidRPr="002D6399" w14:paraId="723403D0" w14:textId="77777777" w:rsidTr="00F422D5">
        <w:tc>
          <w:tcPr>
            <w:tcW w:w="1529" w:type="dxa"/>
            <w:tcBorders>
              <w:top w:val="single" w:sz="4" w:space="0" w:color="auto"/>
              <w:left w:val="single" w:sz="4" w:space="0" w:color="auto"/>
              <w:bottom w:val="single" w:sz="4" w:space="0" w:color="auto"/>
              <w:right w:val="single" w:sz="4" w:space="0" w:color="auto"/>
            </w:tcBorders>
          </w:tcPr>
          <w:p w14:paraId="50068C85"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49A462" w14:textId="77777777" w:rsidR="002908F8" w:rsidRPr="002D6399" w:rsidRDefault="002908F8" w:rsidP="00F422D5">
            <w:pPr>
              <w:spacing w:beforeLines="50" w:before="120" w:after="0"/>
              <w:jc w:val="both"/>
              <w:rPr>
                <w:iCs/>
                <w:kern w:val="2"/>
                <w:lang w:eastAsia="zh-CN"/>
              </w:rPr>
            </w:pPr>
          </w:p>
        </w:tc>
      </w:tr>
      <w:tr w:rsidR="002908F8" w:rsidRPr="002D6399" w14:paraId="7061F175" w14:textId="77777777" w:rsidTr="00F422D5">
        <w:tc>
          <w:tcPr>
            <w:tcW w:w="1529" w:type="dxa"/>
          </w:tcPr>
          <w:p w14:paraId="508335F4" w14:textId="77777777" w:rsidR="002908F8" w:rsidRPr="002D6399" w:rsidRDefault="002908F8" w:rsidP="00F422D5">
            <w:pPr>
              <w:spacing w:beforeLines="50" w:before="120" w:after="0"/>
              <w:rPr>
                <w:iCs/>
                <w:kern w:val="2"/>
                <w:lang w:eastAsia="zh-CN"/>
              </w:rPr>
            </w:pPr>
          </w:p>
        </w:tc>
        <w:tc>
          <w:tcPr>
            <w:tcW w:w="8105" w:type="dxa"/>
          </w:tcPr>
          <w:p w14:paraId="54B9A0FD" w14:textId="77777777" w:rsidR="002908F8" w:rsidRPr="002D6399" w:rsidRDefault="002908F8" w:rsidP="00F422D5">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f"/>
        <w:tblW w:w="0" w:type="auto"/>
        <w:tblLook w:val="04A0" w:firstRow="1" w:lastRow="0" w:firstColumn="1" w:lastColumn="0" w:noHBand="0" w:noVBand="1"/>
      </w:tblPr>
      <w:tblGrid>
        <w:gridCol w:w="9629"/>
      </w:tblGrid>
      <w:tr w:rsidR="002908F8" w14:paraId="3CFF9772" w14:textId="77777777" w:rsidTr="00F422D5">
        <w:tc>
          <w:tcPr>
            <w:tcW w:w="9855" w:type="dxa"/>
          </w:tcPr>
          <w:p w14:paraId="5E7BD35C" w14:textId="77777777" w:rsidR="002908F8" w:rsidRDefault="002908F8" w:rsidP="00F422D5">
            <w:pPr>
              <w:pStyle w:val="2"/>
              <w:numPr>
                <w:ilvl w:val="0"/>
                <w:numId w:val="0"/>
              </w:numPr>
              <w:ind w:left="1140" w:hanging="1140"/>
              <w:rPr>
                <w:lang w:val="en-GB"/>
              </w:rPr>
            </w:pPr>
            <w:r>
              <w:lastRenderedPageBreak/>
              <w:t>9.A</w:t>
            </w:r>
            <w:r>
              <w:tab/>
              <w:t>PUCCH cell switching</w:t>
            </w:r>
          </w:p>
          <w:p w14:paraId="4F68483D" w14:textId="77777777" w:rsidR="002908F8" w:rsidRDefault="002908F8" w:rsidP="00F422D5">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F422D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F422D5">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F422D5">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F422D5">
            <w:pPr>
              <w:pStyle w:val="2"/>
              <w:numPr>
                <w:ilvl w:val="0"/>
                <w:numId w:val="0"/>
              </w:numPr>
              <w:ind w:left="1140"/>
            </w:pPr>
          </w:p>
          <w:p w14:paraId="2DBFAE57" w14:textId="77777777" w:rsidR="002908F8" w:rsidRPr="00B916EC" w:rsidRDefault="002908F8" w:rsidP="00F422D5">
            <w:pPr>
              <w:pStyle w:val="30"/>
            </w:pPr>
            <w:r w:rsidRPr="00B916EC">
              <w:t>9.2.6</w:t>
            </w:r>
            <w:r w:rsidRPr="00B916EC">
              <w:tab/>
            </w:r>
            <w:r>
              <w:t>PUCCH</w:t>
            </w:r>
            <w:r w:rsidRPr="00B916EC">
              <w:t xml:space="preserve"> repetition procedure</w:t>
            </w:r>
          </w:p>
          <w:p w14:paraId="2D901506"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F422D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F422D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F422D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F422D5">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F422D5">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F422D5">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F422D5">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3C5136DA" w:rsidR="002908F8" w:rsidRPr="002D6399" w:rsidRDefault="00726A11" w:rsidP="00F422D5">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p>
        </w:tc>
      </w:tr>
      <w:tr w:rsidR="002908F8" w:rsidRPr="002D6399" w14:paraId="03CDCAB6" w14:textId="77777777" w:rsidTr="00F422D5">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F422D5">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77777777" w:rsidR="002908F8" w:rsidRPr="002D6399" w:rsidRDefault="002908F8" w:rsidP="00F422D5">
            <w:pPr>
              <w:spacing w:beforeLines="50" w:before="120" w:after="0"/>
              <w:rPr>
                <w:kern w:val="2"/>
                <w:lang w:eastAsia="zh-CN"/>
              </w:rPr>
            </w:pP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F422D5">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F422D5">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F422D5">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F422D5">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F422D5">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F422D5">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F422D5">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F422D5">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F422D5">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F422D5">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F422D5">
            <w:pPr>
              <w:spacing w:beforeLines="50" w:before="120" w:after="0"/>
              <w:rPr>
                <w:color w:val="0070C0"/>
                <w:kern w:val="2"/>
                <w:lang w:eastAsia="zh-CN"/>
              </w:rPr>
            </w:pPr>
          </w:p>
          <w:p w14:paraId="69720260" w14:textId="77777777" w:rsidR="002908F8" w:rsidRDefault="002908F8" w:rsidP="00F422D5">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F422D5">
            <w:pPr>
              <w:spacing w:beforeLines="50" w:before="120" w:after="0"/>
              <w:rPr>
                <w:color w:val="0070C0"/>
                <w:kern w:val="2"/>
                <w:lang w:eastAsia="zh-CN"/>
              </w:rPr>
            </w:pPr>
          </w:p>
          <w:p w14:paraId="264ACD24"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F422D5">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F422D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F422D5">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F422D5">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F422D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F422D5">
            <w:pPr>
              <w:spacing w:beforeLines="50" w:before="120" w:after="0"/>
              <w:jc w:val="both"/>
              <w:rPr>
                <w:iCs/>
                <w:kern w:val="2"/>
                <w:lang w:eastAsia="zh-CN"/>
              </w:rPr>
            </w:pPr>
            <w:r>
              <w:rPr>
                <w:iCs/>
                <w:kern w:val="2"/>
                <w:lang w:eastAsia="zh-CN"/>
              </w:rPr>
              <w:t xml:space="preserve">We are fine with the updated TP. </w:t>
            </w:r>
          </w:p>
        </w:tc>
      </w:tr>
      <w:tr w:rsidR="002908F8" w:rsidRPr="002D6399" w14:paraId="1AF3A2CB" w14:textId="77777777" w:rsidTr="00F422D5">
        <w:tc>
          <w:tcPr>
            <w:tcW w:w="1529" w:type="dxa"/>
            <w:tcBorders>
              <w:top w:val="single" w:sz="4" w:space="0" w:color="auto"/>
              <w:left w:val="single" w:sz="4" w:space="0" w:color="auto"/>
              <w:bottom w:val="single" w:sz="4" w:space="0" w:color="auto"/>
              <w:right w:val="single" w:sz="4" w:space="0" w:color="auto"/>
            </w:tcBorders>
          </w:tcPr>
          <w:p w14:paraId="792844FC"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8EB6E50" w14:textId="77777777" w:rsidR="002908F8" w:rsidRPr="002D6399" w:rsidRDefault="002908F8" w:rsidP="00F422D5">
            <w:pPr>
              <w:spacing w:beforeLines="50" w:before="120" w:after="0"/>
              <w:jc w:val="both"/>
              <w:rPr>
                <w:iCs/>
                <w:kern w:val="2"/>
                <w:lang w:eastAsia="zh-CN"/>
              </w:rPr>
            </w:pP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a"/>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a"/>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a"/>
              <w:numPr>
                <w:ilvl w:val="1"/>
                <w:numId w:val="31"/>
              </w:numPr>
              <w:spacing w:after="160" w:line="259" w:lineRule="auto"/>
              <w:rPr>
                <w:rFonts w:ascii="Arial" w:hAnsi="Arial" w:cs="Arial"/>
              </w:rPr>
            </w:pPr>
            <w:r w:rsidRPr="0078569E">
              <w:rPr>
                <w:rFonts w:ascii="Arial" w:hAnsi="Arial"/>
                <w:i/>
              </w:rPr>
              <w:lastRenderedPageBreak/>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f0"/>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aff0"/>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f0"/>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aff0"/>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3"/>
          <w:p w14:paraId="367FD205" w14:textId="3B741304" w:rsidR="008C03FB" w:rsidRPr="00C030F2" w:rsidRDefault="00C030F2" w:rsidP="00C030F2">
            <w:pPr>
              <w:pStyle w:val="aff0"/>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f"/>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f0"/>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w:t>
            </w:r>
            <w:r w:rsidRPr="009C1B5C">
              <w:lastRenderedPageBreak/>
              <w:t xml:space="preserve">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f0"/>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f0"/>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a"/>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a"/>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a"/>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a"/>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a"/>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f"/>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a"/>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a"/>
        <w:spacing w:after="0"/>
        <w:ind w:left="1440"/>
        <w:jc w:val="both"/>
        <w:rPr>
          <w:b/>
          <w:bCs/>
          <w:sz w:val="22"/>
          <w:szCs w:val="22"/>
          <w:lang w:eastAsia="zh-CN"/>
        </w:rPr>
      </w:pPr>
    </w:p>
    <w:p w14:paraId="12C190BD" w14:textId="6080E0BD" w:rsidR="00952587" w:rsidRPr="00002EC5" w:rsidRDefault="00B603B3" w:rsidP="0082364A">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f"/>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0" w:history="1">
        <w:r w:rsidRPr="003E463B">
          <w:rPr>
            <w:rStyle w:val="af"/>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1" w:history="1">
        <w:r w:rsidRPr="0035020E">
          <w:rPr>
            <w:rStyle w:val="af"/>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A30D13B"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15682">
        <w:tc>
          <w:tcPr>
            <w:tcW w:w="1529" w:type="dxa"/>
            <w:tcBorders>
              <w:top w:val="single" w:sz="4" w:space="0" w:color="auto"/>
              <w:left w:val="single" w:sz="4" w:space="0" w:color="auto"/>
              <w:bottom w:val="single" w:sz="4" w:space="0" w:color="auto"/>
              <w:right w:val="single" w:sz="4" w:space="0" w:color="auto"/>
            </w:tcBorders>
          </w:tcPr>
          <w:p w14:paraId="72EBA015"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77777777" w:rsidR="009578B5" w:rsidRPr="00C117F3"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741DFD" w14:textId="77777777" w:rsidR="009578B5" w:rsidRPr="002D6399" w:rsidRDefault="009578B5" w:rsidP="009129CA">
            <w:pPr>
              <w:spacing w:beforeLines="50" w:before="120" w:after="0"/>
              <w:rPr>
                <w:kern w:val="2"/>
                <w:lang w:eastAsia="zh-CN"/>
              </w:rPr>
            </w:pP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a"/>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3" w:name="_Toc114216085"/>
            <w:r>
              <w:lastRenderedPageBreak/>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a"/>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a"/>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a"/>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a"/>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a"/>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af"/>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af"/>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a"/>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5"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F422D5">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6310DCAE" w:rsidR="00FA0B90" w:rsidRPr="002D6399" w:rsidRDefault="00726A11" w:rsidP="00F422D5">
            <w:pPr>
              <w:spacing w:beforeLines="50" w:before="120" w:after="0"/>
              <w:rPr>
                <w:iCs/>
                <w:kern w:val="2"/>
                <w:lang w:eastAsia="zh-CN"/>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303198">
              <w:rPr>
                <w:iCs/>
                <w:kern w:val="2"/>
                <w:lang w:eastAsia="zh-CN"/>
              </w:rPr>
              <w:t xml:space="preserve"> </w:t>
            </w:r>
          </w:p>
        </w:tc>
      </w:tr>
      <w:tr w:rsidR="00FA0B90" w:rsidRPr="002D6399" w14:paraId="42BB213E" w14:textId="77777777" w:rsidTr="00F422D5">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F422D5">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F422D5">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F422D5">
        <w:tc>
          <w:tcPr>
            <w:tcW w:w="1529" w:type="dxa"/>
            <w:tcBorders>
              <w:top w:val="single" w:sz="4" w:space="0" w:color="auto"/>
              <w:left w:val="single" w:sz="4" w:space="0" w:color="auto"/>
              <w:bottom w:val="single" w:sz="4" w:space="0" w:color="auto"/>
              <w:right w:val="single" w:sz="4" w:space="0" w:color="auto"/>
            </w:tcBorders>
          </w:tcPr>
          <w:p w14:paraId="112048A1" w14:textId="77777777" w:rsidR="00FA0B90" w:rsidRPr="002D6399" w:rsidRDefault="00FA0B90" w:rsidP="00F422D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8F039C" w14:textId="77777777" w:rsidR="00FA0B90" w:rsidRPr="002D6399" w:rsidRDefault="00FA0B90" w:rsidP="00F422D5">
            <w:pPr>
              <w:spacing w:beforeLines="50" w:before="120" w:after="0"/>
              <w:rPr>
                <w:iCs/>
                <w:kern w:val="2"/>
                <w:lang w:eastAsia="zh-CN"/>
              </w:rPr>
            </w:pPr>
          </w:p>
        </w:tc>
      </w:tr>
      <w:tr w:rsidR="00FA0B90" w:rsidRPr="002D6399" w14:paraId="60E913DB" w14:textId="77777777" w:rsidTr="00F422D5">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F422D5">
            <w:pPr>
              <w:spacing w:beforeLines="50" w:before="120" w:after="0"/>
              <w:rPr>
                <w:kern w:val="2"/>
                <w:lang w:eastAsia="zh-CN"/>
              </w:rPr>
            </w:pPr>
          </w:p>
        </w:tc>
      </w:tr>
      <w:tr w:rsidR="00FA0B90" w:rsidRPr="002D6399" w14:paraId="74CBCF31" w14:textId="77777777" w:rsidTr="00F422D5">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F422D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F422D5">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6"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f"/>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f"/>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f"/>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lastRenderedPageBreak/>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a"/>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a"/>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DOCOMO</w:t>
            </w:r>
            <w:r w:rsidR="001D0ACF">
              <w:rPr>
                <w:rFonts w:eastAsiaTheme="minorEastAsia"/>
                <w:iCs/>
                <w:kern w:val="2"/>
                <w:lang w:eastAsia="zh-CN"/>
              </w:rPr>
              <w:t xml:space="preserve">, Huawei, </w:t>
            </w:r>
            <w:proofErr w:type="spellStart"/>
            <w:r w:rsidR="001D0ACF">
              <w:rPr>
                <w:rFonts w:eastAsiaTheme="minorEastAsia"/>
                <w:iCs/>
                <w:kern w:val="2"/>
                <w:lang w:eastAsia="zh-CN"/>
              </w:rPr>
              <w:t>HiSilicon</w:t>
            </w:r>
            <w:proofErr w:type="spellEnd"/>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a"/>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a"/>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a"/>
        <w:numPr>
          <w:ilvl w:val="0"/>
          <w:numId w:val="27"/>
        </w:numPr>
        <w:rPr>
          <w:lang w:eastAsia="zh-CN"/>
        </w:rPr>
      </w:pPr>
      <w:r>
        <w:rPr>
          <w:lang w:eastAsia="zh-CN"/>
        </w:rPr>
        <w:t>No other changes proposed</w:t>
      </w:r>
    </w:p>
    <w:p w14:paraId="4D6B1381" w14:textId="77777777" w:rsidR="009578B5" w:rsidRDefault="009578B5" w:rsidP="009578B5">
      <w:pPr>
        <w:pStyle w:val="afa"/>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7" w:history="1">
        <w:r w:rsidRPr="003E463B">
          <w:rPr>
            <w:rStyle w:val="af"/>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af"/>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77777777" w:rsidR="00C00FB2" w:rsidRPr="00A2779E" w:rsidRDefault="00C00FB2" w:rsidP="009129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 xml:space="preserve">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 xml:space="preserve">e will not object this CR, if majority thinks it can make specification </w:t>
            </w:r>
            <w:proofErr w:type="gramStart"/>
            <w:r>
              <w:rPr>
                <w:rFonts w:eastAsiaTheme="minorEastAsia"/>
                <w:kern w:val="2"/>
                <w:lang w:eastAsia="zh-CN"/>
              </w:rPr>
              <w:t>more clear</w:t>
            </w:r>
            <w:proofErr w:type="gramEnd"/>
            <w:r>
              <w:rPr>
                <w:rFonts w:eastAsiaTheme="minorEastAsia"/>
                <w:kern w:val="2"/>
                <w:lang w:eastAsia="zh-CN"/>
              </w:rPr>
              <w:t>.</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 xml:space="preserve">If the UE is provided </w:t>
            </w:r>
            <w:proofErr w:type="spellStart"/>
            <w:r w:rsidRPr="00FC4309">
              <w:rPr>
                <w:iCs/>
                <w:kern w:val="2"/>
                <w:lang w:eastAsia="zh-CN"/>
              </w:rPr>
              <w:t>subslotLengthForPUCCH</w:t>
            </w:r>
            <w:proofErr w:type="spellEnd"/>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proofErr w:type="spellStart"/>
            <w:r w:rsidRPr="00FC4309">
              <w:rPr>
                <w:iCs/>
                <w:kern w:val="2"/>
                <w:lang w:eastAsia="zh-CN"/>
              </w:rPr>
              <w:lastRenderedPageBreak/>
              <w:t>subslotLengthForPUCCH</w:t>
            </w:r>
            <w:proofErr w:type="spellEnd"/>
            <w:r w:rsidRPr="00FC4309">
              <w:rPr>
                <w:iCs/>
                <w:kern w:val="2"/>
                <w:lang w:eastAsia="zh-CN"/>
              </w:rPr>
              <w:t xml:space="preserve">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Pcell then decide to do A or B. But for dynamic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77777777" w:rsidR="00726A11" w:rsidRDefault="00726A11" w:rsidP="00DC3656">
            <w:pPr>
              <w:spacing w:beforeLines="50" w:before="120" w:after="0"/>
              <w:rPr>
                <w:iCs/>
                <w:kern w:val="2"/>
                <w:lang w:eastAsia="zh-CN"/>
              </w:rPr>
            </w:pPr>
          </w:p>
        </w:tc>
        <w:tc>
          <w:tcPr>
            <w:tcW w:w="8105" w:type="dxa"/>
          </w:tcPr>
          <w:p w14:paraId="4DA435D3" w14:textId="77777777" w:rsidR="00726A11" w:rsidRDefault="00726A11" w:rsidP="00DC3656">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a"/>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9"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a"/>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a"/>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a"/>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f"/>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a"/>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a"/>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a"/>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a"/>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a"/>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afa"/>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a"/>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a"/>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w:t>
      </w:r>
      <w:proofErr w:type="gramStart"/>
      <w:r w:rsidR="00291252">
        <w:rPr>
          <w:sz w:val="22"/>
          <w:szCs w:val="22"/>
          <w:lang w:eastAsia="zh-CN"/>
        </w:rPr>
        <w:t>other</w:t>
      </w:r>
      <w:proofErr w:type="gramEnd"/>
      <w:r w:rsidR="00291252">
        <w:rPr>
          <w:sz w:val="22"/>
          <w:szCs w:val="22"/>
          <w:lang w:eastAsia="zh-CN"/>
        </w:rPr>
        <w:t xml:space="preserve"> UCI than SR as well. </w:t>
      </w:r>
    </w:p>
    <w:p w14:paraId="3E8A76FA" w14:textId="77777777" w:rsidR="007D3CDC" w:rsidRDefault="007D3CDC" w:rsidP="007D3CDC">
      <w:pPr>
        <w:pStyle w:val="afa"/>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a"/>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15682">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bookmarkStart w:id="68" w:name="_GoBack"/>
      <w:bookmarkEnd w:id="68"/>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a"/>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f"/>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f0"/>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a"/>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a"/>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a"/>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4"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5"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f"/>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C117F3">
              <w:rPr>
                <w:b/>
                <w:bCs/>
                <w:i/>
                <w:iCs/>
                <w:lang w:eastAsia="zh-CN"/>
              </w:rPr>
              <w:pict w14:anchorId="1CB90322">
                <v:shape id="_x0000_i1026" type="#_x0000_t75" alt="" style="width:24.1pt;height:11.9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C117F3">
              <w:rPr>
                <w:b/>
                <w:bCs/>
                <w:i/>
                <w:iCs/>
                <w:lang w:eastAsia="zh-CN"/>
              </w:rPr>
              <w:pict w14:anchorId="00B9F929">
                <v:shape id="_x0000_i1027" type="#_x0000_t75" alt="" style="width:24.1pt;height:11.9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C117F3">
              <w:rPr>
                <w:b/>
                <w:bCs/>
                <w:i/>
                <w:iCs/>
                <w:lang w:eastAsia="zh-CN"/>
              </w:rPr>
              <w:pict w14:anchorId="79984A25">
                <v:shape id="_x0000_i1028" type="#_x0000_t75" alt="" style="width:24.1pt;height:11.9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a"/>
        <w:ind w:left="1440"/>
        <w:rPr>
          <w:i/>
          <w:iCs/>
          <w:sz w:val="22"/>
          <w:szCs w:val="22"/>
          <w:lang w:eastAsia="zh-CN"/>
        </w:rPr>
      </w:pPr>
    </w:p>
    <w:p w14:paraId="23D7CA1A"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a"/>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a"/>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7"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f"/>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a"/>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a"/>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8"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9"/>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97054" w14:textId="77777777" w:rsidR="00307E6E" w:rsidRDefault="00307E6E">
      <w:r>
        <w:separator/>
      </w:r>
    </w:p>
  </w:endnote>
  <w:endnote w:type="continuationSeparator" w:id="0">
    <w:p w14:paraId="01F47D49" w14:textId="77777777" w:rsidR="00307E6E" w:rsidRDefault="00307E6E">
      <w:r>
        <w:continuationSeparator/>
      </w:r>
    </w:p>
  </w:endnote>
  <w:endnote w:type="continuationNotice" w:id="1">
    <w:p w14:paraId="42B01380" w14:textId="77777777" w:rsidR="00307E6E" w:rsidRDefault="00307E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altName w:val="Sylfaen"/>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3EDDDDC3" w:rsidR="0046378E" w:rsidRDefault="0046378E">
        <w:pPr>
          <w:pStyle w:val="ad"/>
        </w:pPr>
        <w:r>
          <w:fldChar w:fldCharType="begin"/>
        </w:r>
        <w:r>
          <w:instrText>PAGE   \* MERGEFORMAT</w:instrText>
        </w:r>
        <w:r>
          <w:fldChar w:fldCharType="separate"/>
        </w:r>
        <w:r w:rsidR="00AC13F9" w:rsidRPr="00AC13F9">
          <w:rPr>
            <w:lang w:val="zh-CN" w:eastAsia="zh-CN"/>
          </w:rPr>
          <w:t>1</w:t>
        </w:r>
        <w:r>
          <w:fldChar w:fldCharType="end"/>
        </w:r>
      </w:p>
    </w:sdtContent>
  </w:sdt>
  <w:p w14:paraId="00A820FC" w14:textId="77777777" w:rsidR="0046378E" w:rsidRDefault="0046378E">
    <w:pPr>
      <w:pStyle w:val="ad"/>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96158" w14:textId="77777777" w:rsidR="00307E6E" w:rsidRDefault="00307E6E">
      <w:r>
        <w:separator/>
      </w:r>
    </w:p>
  </w:footnote>
  <w:footnote w:type="continuationSeparator" w:id="0">
    <w:p w14:paraId="5056736D" w14:textId="77777777" w:rsidR="00307E6E" w:rsidRDefault="00307E6E">
      <w:r>
        <w:continuationSeparator/>
      </w:r>
    </w:p>
  </w:footnote>
  <w:footnote w:type="continuationNotice" w:id="1">
    <w:p w14:paraId="01448CA7" w14:textId="77777777" w:rsidR="00307E6E" w:rsidRDefault="00307E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46378E" w:rsidRDefault="0046378E">
    <w:pPr>
      <w:pStyle w:val="a5"/>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6B731840-B47A-4FE3-8033-929E4EDE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1">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image" Target="media/image12.wmf"/><Relationship Id="rId68"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3.png"/><Relationship Id="rId5" Type="http://schemas.openxmlformats.org/officeDocument/2006/relationships/customXml" Target="../customXml/item5.xml"/><Relationship Id="rId61" Type="http://schemas.openxmlformats.org/officeDocument/2006/relationships/image" Target="media/image10.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Docs/R1-2210145.zip" TargetMode="External"/><Relationship Id="rId64" Type="http://schemas.openxmlformats.org/officeDocument/2006/relationships/hyperlink" Target="https://www.3gpp.org/ftp/TSG_RAN/WG1_RL1/TSGR1_110b-e/Docs/R1-2209946.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hyperlink" Target="https://www.3gpp.org/ftp/TSG_RAN/WG1_RL1/TSGR1_110b-e/Docs/R1-2209700.zip" TargetMode="External"/><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1.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9.png"/><Relationship Id="rId65" Type="http://schemas.openxmlformats.org/officeDocument/2006/relationships/hyperlink" Target="https://www.3gpp.org/ftp/TSG_RAN/WG1_RL1/TSGR1_110/Docs/R1-2207190.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096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875F90FC-4447-4321-A318-B736ED24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59</Pages>
  <Words>20250</Words>
  <Characters>115427</Characters>
  <Application>Microsoft Office Word</Application>
  <DocSecurity>0</DocSecurity>
  <Lines>961</Lines>
  <Paragraphs>270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135407</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vivo(Lihui)</cp:lastModifiedBy>
  <cp:revision>3</cp:revision>
  <cp:lastPrinted>1901-01-02T03:00:00Z</cp:lastPrinted>
  <dcterms:created xsi:type="dcterms:W3CDTF">2022-10-13T06:20:00Z</dcterms:created>
  <dcterms:modified xsi:type="dcterms:W3CDTF">2022-10-13T06:34:00Z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