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3E590D49"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lastRenderedPageBreak/>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1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lastRenderedPageBreak/>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1C4BB37D"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5382DEB1"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lastRenderedPageBreak/>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0AD02BD1"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w:t>
            </w:r>
            <w:r w:rsidRPr="00E64629">
              <w:rPr>
                <w:highlight w:val="green"/>
                <w:lang w:val="en-US" w:eastAsia="ko-KR"/>
              </w:rPr>
              <w:lastRenderedPageBreak/>
              <w:t>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hint="eastAsia"/>
                <w:iCs/>
                <w:kern w:val="2"/>
                <w:lang w:eastAsia="zh-CN"/>
              </w:rPr>
            </w:pPr>
            <w:r>
              <w:rPr>
                <w:iCs/>
                <w:kern w:val="2"/>
                <w:lang w:eastAsia="zh-CN"/>
              </w:rPr>
              <w:t>We agree with the assessment from FL, the timeline for SR is always handled by UE implementation.</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4253E3">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2.3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lastRenderedPageBreak/>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253E3">
              <w:rPr>
                <w:b/>
                <w:bCs/>
                <w:i/>
                <w:iCs/>
                <w:lang w:eastAsia="zh-CN"/>
              </w:rPr>
              <w:pict w14:anchorId="00B9F929">
                <v:shape id="_x0000_i1026" type="#_x0000_t75" alt="" style="width:25.8pt;height:12.3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253E3">
              <w:rPr>
                <w:b/>
                <w:bCs/>
                <w:i/>
                <w:iCs/>
                <w:lang w:eastAsia="zh-CN"/>
              </w:rPr>
              <w:pict w14:anchorId="79984A25">
                <v:shape id="_x0000_i1027" type="#_x0000_t75" alt="" style="width:25.8pt;height:12.3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discusse</w:t>
      </w:r>
      <w:bookmarkStart w:id="58" w:name="_GoBack"/>
      <w:bookmarkEnd w:id="58"/>
      <w:r w:rsidRPr="003161F1">
        <w:rPr>
          <w:sz w:val="22"/>
          <w:szCs w:val="22"/>
          <w:lang w:eastAsia="zh-CN"/>
        </w:rPr>
        <w:t xml:space="preserv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9EA4" w14:textId="77777777" w:rsidR="00D10431" w:rsidRDefault="00D10431">
      <w:r>
        <w:separator/>
      </w:r>
    </w:p>
  </w:endnote>
  <w:endnote w:type="continuationSeparator" w:id="0">
    <w:p w14:paraId="51F082A2" w14:textId="77777777" w:rsidR="00D10431" w:rsidRDefault="00D10431">
      <w:r>
        <w:continuationSeparator/>
      </w:r>
    </w:p>
  </w:endnote>
  <w:endnote w:type="continuationNotice" w:id="1">
    <w:p w14:paraId="6002D526" w14:textId="77777777" w:rsidR="00D10431" w:rsidRDefault="00D10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G Times (WN)">
    <w:altName w:val="Times New Roman"/>
    <w:charset w:val="00"/>
    <w:family w:val="auto"/>
    <w:pitch w:val="default"/>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8806D5" w:rsidRDefault="008806D5">
        <w:pPr>
          <w:pStyle w:val="aa"/>
        </w:pPr>
        <w:r>
          <w:fldChar w:fldCharType="begin"/>
        </w:r>
        <w:r>
          <w:instrText>PAGE   \* MERGEFORMAT</w:instrText>
        </w:r>
        <w:r>
          <w:fldChar w:fldCharType="separate"/>
        </w:r>
        <w:r w:rsidR="004253E3" w:rsidRPr="004253E3">
          <w:rPr>
            <w:lang w:val="zh-CN" w:eastAsia="zh-CN"/>
          </w:rPr>
          <w:t>25</w:t>
        </w:r>
        <w:r>
          <w:fldChar w:fldCharType="end"/>
        </w:r>
      </w:p>
    </w:sdtContent>
  </w:sdt>
  <w:p w14:paraId="00A820FC" w14:textId="77777777" w:rsidR="008806D5" w:rsidRDefault="008806D5">
    <w:pPr>
      <w:pStyle w:val="aa"/>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7B14" w14:textId="77777777" w:rsidR="00D10431" w:rsidRDefault="00D10431">
      <w:r>
        <w:separator/>
      </w:r>
    </w:p>
  </w:footnote>
  <w:footnote w:type="continuationSeparator" w:id="0">
    <w:p w14:paraId="089E2C7C" w14:textId="77777777" w:rsidR="00D10431" w:rsidRDefault="00D10431">
      <w:r>
        <w:continuationSeparator/>
      </w:r>
    </w:p>
  </w:footnote>
  <w:footnote w:type="continuationNotice" w:id="1">
    <w:p w14:paraId="78A6DCAD" w14:textId="77777777" w:rsidR="00D10431" w:rsidRDefault="00D104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5E5BA1-9C2C-4D80-8083-F78B8A80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26</Pages>
  <Words>9251</Words>
  <Characters>52736</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61864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3</cp:revision>
  <cp:lastPrinted>1901-01-02T03:00:00Z</cp:lastPrinted>
  <dcterms:created xsi:type="dcterms:W3CDTF">2022-10-11T03:27:00Z</dcterms:created>
  <dcterms:modified xsi:type="dcterms:W3CDTF">2022-10-11T03:31:00Z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