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1443B" w14:textId="06A09817" w:rsidR="006F6B11" w:rsidRPr="00E45340" w:rsidRDefault="006F6B11" w:rsidP="006F6B11">
      <w:pPr>
        <w:tabs>
          <w:tab w:val="center" w:pos="4536"/>
          <w:tab w:val="right" w:pos="7938"/>
          <w:tab w:val="right" w:pos="9639"/>
        </w:tabs>
        <w:ind w:right="2"/>
        <w:rPr>
          <w:rFonts w:ascii="Arial" w:hAnsi="Arial" w:cs="Arial"/>
          <w:b/>
          <w:bCs/>
          <w:sz w:val="28"/>
          <w:lang w:val="pt-BR"/>
        </w:rPr>
      </w:pPr>
      <w:r w:rsidRPr="00E45340">
        <w:rPr>
          <w:rFonts w:ascii="Arial" w:hAnsi="Arial" w:cs="Arial"/>
          <w:b/>
          <w:bCs/>
          <w:sz w:val="28"/>
          <w:lang w:val="pt-BR"/>
        </w:rPr>
        <w:t>3GPP TSG RAN WG1 #110</w:t>
      </w:r>
      <w:r w:rsidR="00AB7774" w:rsidRPr="00E45340">
        <w:rPr>
          <w:rFonts w:ascii="Arial" w:hAnsi="Arial" w:cs="Arial" w:hint="eastAsia"/>
          <w:b/>
          <w:bCs/>
          <w:sz w:val="28"/>
          <w:lang w:val="pt-BR"/>
        </w:rPr>
        <w:t>b</w:t>
      </w:r>
      <w:r w:rsidR="00AB7774" w:rsidRPr="00E45340">
        <w:rPr>
          <w:rFonts w:ascii="Arial" w:hAnsi="Arial" w:cs="Arial"/>
          <w:b/>
          <w:bCs/>
          <w:sz w:val="28"/>
          <w:lang w:val="pt-BR"/>
        </w:rPr>
        <w:t>is-e</w:t>
      </w:r>
      <w:r w:rsidRPr="00E45340">
        <w:rPr>
          <w:rFonts w:ascii="Arial" w:hAnsi="Arial" w:cs="Arial"/>
          <w:b/>
          <w:bCs/>
          <w:sz w:val="28"/>
          <w:lang w:val="pt-BR"/>
        </w:rPr>
        <w:tab/>
      </w:r>
      <w:r w:rsidRPr="00E45340">
        <w:rPr>
          <w:rFonts w:ascii="Arial" w:hAnsi="Arial" w:cs="Arial"/>
          <w:b/>
          <w:bCs/>
          <w:sz w:val="28"/>
          <w:lang w:val="pt-BR"/>
        </w:rPr>
        <w:tab/>
      </w:r>
      <w:r w:rsidRPr="00E45340">
        <w:rPr>
          <w:rFonts w:ascii="Arial" w:hAnsi="Arial" w:cs="Arial"/>
          <w:b/>
          <w:bCs/>
          <w:sz w:val="28"/>
          <w:lang w:val="pt-BR"/>
        </w:rPr>
        <w:tab/>
        <w:t>R1-22</w:t>
      </w:r>
      <w:r w:rsidR="003C2487" w:rsidRPr="00E45340">
        <w:rPr>
          <w:rFonts w:ascii="Arial" w:hAnsi="Arial" w:cs="Arial"/>
          <w:b/>
          <w:bCs/>
          <w:sz w:val="28"/>
          <w:lang w:val="pt-BR"/>
        </w:rPr>
        <w:t>10279</w:t>
      </w:r>
    </w:p>
    <w:p w14:paraId="071C96C2" w14:textId="77777777" w:rsidR="00AB7774" w:rsidRPr="00AB7774" w:rsidRDefault="00AB7774" w:rsidP="00AB7774">
      <w:pPr>
        <w:tabs>
          <w:tab w:val="center" w:pos="4536"/>
          <w:tab w:val="right" w:pos="9072"/>
        </w:tabs>
        <w:spacing w:line="276" w:lineRule="auto"/>
        <w:rPr>
          <w:rFonts w:ascii="Arial" w:eastAsia="MS Mincho" w:hAnsi="Arial" w:cs="Arial"/>
          <w:b/>
          <w:bCs/>
          <w:sz w:val="28"/>
        </w:rPr>
      </w:pPr>
      <w:r w:rsidRPr="00AB7774">
        <w:rPr>
          <w:rFonts w:ascii="Arial" w:eastAsia="MS Mincho" w:hAnsi="Arial" w:cs="Arial"/>
          <w:b/>
          <w:bCs/>
          <w:sz w:val="28"/>
        </w:rPr>
        <w:t>e-Meeting, October 10</w:t>
      </w:r>
      <w:r w:rsidRPr="00AB7774">
        <w:rPr>
          <w:rFonts w:ascii="Arial" w:eastAsia="MS Mincho" w:hAnsi="Arial" w:cs="Arial" w:hint="eastAsia"/>
          <w:b/>
          <w:bCs/>
          <w:sz w:val="28"/>
          <w:vertAlign w:val="superscript"/>
        </w:rPr>
        <w:t>th</w:t>
      </w:r>
      <w:r w:rsidRPr="00AB7774">
        <w:rPr>
          <w:rFonts w:ascii="Arial" w:eastAsia="MS Mincho" w:hAnsi="Arial" w:cs="Arial"/>
          <w:b/>
          <w:bCs/>
          <w:sz w:val="28"/>
        </w:rPr>
        <w:t xml:space="preserve"> – 19</w:t>
      </w:r>
      <w:r w:rsidRPr="00AB7774">
        <w:rPr>
          <w:rFonts w:ascii="Arial" w:eastAsia="MS Mincho" w:hAnsi="Arial" w:cs="Arial"/>
          <w:b/>
          <w:bCs/>
          <w:sz w:val="28"/>
          <w:vertAlign w:val="superscript"/>
        </w:rPr>
        <w:t>th</w:t>
      </w:r>
      <w:r w:rsidRPr="00AB7774">
        <w:rPr>
          <w:rFonts w:ascii="Arial" w:eastAsia="MS Mincho" w:hAnsi="Arial" w:cs="Arial"/>
          <w:b/>
          <w:bCs/>
          <w:sz w:val="28"/>
        </w:rPr>
        <w:t>, 2022</w:t>
      </w:r>
    </w:p>
    <w:p w14:paraId="4F03D9FF" w14:textId="77777777" w:rsidR="00FB21CF" w:rsidRPr="00AB7774" w:rsidRDefault="00FB21CF">
      <w:pPr>
        <w:tabs>
          <w:tab w:val="center" w:pos="4536"/>
          <w:tab w:val="right" w:pos="9072"/>
        </w:tabs>
        <w:spacing w:line="276" w:lineRule="auto"/>
        <w:rPr>
          <w:rFonts w:ascii="Arial" w:eastAsia="맑은 고딕" w:hAnsi="Arial" w:cs="Arial"/>
          <w:b/>
          <w:bCs/>
          <w:szCs w:val="24"/>
          <w:lang w:eastAsia="en-US"/>
        </w:rPr>
      </w:pPr>
    </w:p>
    <w:p w14:paraId="61CEE39A" w14:textId="19748551" w:rsidR="00FB21CF" w:rsidRPr="00E45340" w:rsidRDefault="00485200">
      <w:pPr>
        <w:tabs>
          <w:tab w:val="left" w:pos="1985"/>
        </w:tabs>
        <w:spacing w:after="120" w:line="288" w:lineRule="auto"/>
        <w:ind w:left="2040" w:hangingChars="850" w:hanging="2040"/>
        <w:jc w:val="both"/>
        <w:rPr>
          <w:rFonts w:ascii="Arial" w:eastAsiaTheme="minorEastAsia" w:hAnsi="Arial"/>
          <w:lang w:val="pt-BR"/>
        </w:rPr>
      </w:pPr>
      <w:r w:rsidRPr="00E45340">
        <w:rPr>
          <w:rFonts w:ascii="Arial" w:eastAsia="맑은 고딕" w:hAnsi="Arial"/>
          <w:b/>
          <w:lang w:val="pt-BR" w:eastAsia="en-US"/>
        </w:rPr>
        <w:t>Agenda item:</w:t>
      </w:r>
      <w:r w:rsidRPr="00E45340">
        <w:rPr>
          <w:rFonts w:ascii="Arial" w:eastAsia="맑은 고딕" w:hAnsi="Arial"/>
          <w:lang w:val="pt-BR" w:eastAsia="en-US"/>
        </w:rPr>
        <w:tab/>
      </w:r>
      <w:bookmarkStart w:id="0" w:name="Source"/>
      <w:bookmarkEnd w:id="0"/>
      <w:r w:rsidRPr="00E45340">
        <w:rPr>
          <w:rFonts w:ascii="Arial" w:eastAsia="MS Mincho" w:hAnsi="Arial" w:hint="eastAsia"/>
          <w:lang w:val="pt-BR"/>
        </w:rPr>
        <w:t>8</w:t>
      </w:r>
      <w:r w:rsidRPr="00E45340">
        <w:rPr>
          <w:rFonts w:ascii="Arial" w:eastAsia="맑은 고딕" w:hAnsi="Arial"/>
          <w:lang w:val="pt-BR" w:eastAsia="ko-KR"/>
        </w:rPr>
        <w:t>.1</w:t>
      </w:r>
      <w:r w:rsidRPr="00E45340">
        <w:rPr>
          <w:rFonts w:ascii="Arial" w:eastAsiaTheme="minorEastAsia" w:hAnsi="Arial"/>
          <w:lang w:val="pt-BR"/>
        </w:rPr>
        <w:t>6.</w:t>
      </w:r>
      <w:r w:rsidR="00EC1E15" w:rsidRPr="00E45340">
        <w:rPr>
          <w:rFonts w:ascii="Arial" w:eastAsiaTheme="minorEastAsia" w:hAnsi="Arial"/>
          <w:lang w:val="pt-BR"/>
        </w:rPr>
        <w:t>3</w:t>
      </w:r>
    </w:p>
    <w:p w14:paraId="58FE6E39" w14:textId="77777777" w:rsidR="00FB21CF" w:rsidRPr="00E45340" w:rsidRDefault="00485200">
      <w:pPr>
        <w:tabs>
          <w:tab w:val="left" w:pos="1985"/>
        </w:tabs>
        <w:spacing w:after="120" w:line="288" w:lineRule="auto"/>
        <w:ind w:left="2040" w:hangingChars="850" w:hanging="2040"/>
        <w:jc w:val="both"/>
        <w:rPr>
          <w:rFonts w:ascii="Arial" w:eastAsiaTheme="minorEastAsia" w:hAnsi="Arial"/>
          <w:lang w:val="pt-BR"/>
        </w:rPr>
      </w:pPr>
      <w:r w:rsidRPr="00E45340">
        <w:rPr>
          <w:rFonts w:ascii="Arial" w:eastAsia="맑은 고딕" w:hAnsi="Arial"/>
          <w:b/>
          <w:lang w:val="pt-BR" w:eastAsia="en-US"/>
        </w:rPr>
        <w:t xml:space="preserve">Source: </w:t>
      </w:r>
      <w:r w:rsidRPr="00E45340">
        <w:rPr>
          <w:rFonts w:ascii="Arial" w:eastAsia="맑은 고딕" w:hAnsi="Arial"/>
          <w:b/>
          <w:lang w:val="pt-BR" w:eastAsia="en-US"/>
        </w:rPr>
        <w:tab/>
      </w:r>
      <w:r w:rsidRPr="00E45340">
        <w:rPr>
          <w:rFonts w:ascii="Arial" w:eastAsia="맑은 고딕" w:hAnsi="Arial"/>
          <w:bCs/>
          <w:lang w:val="pt-BR" w:eastAsia="en-US"/>
        </w:rPr>
        <w:t>Moderator (</w:t>
      </w:r>
      <w:r w:rsidRPr="00E45340">
        <w:rPr>
          <w:rFonts w:ascii="Arial" w:eastAsia="맑은 고딕" w:hAnsi="Arial"/>
          <w:lang w:val="pt-BR" w:eastAsia="en-US"/>
        </w:rPr>
        <w:t>NTT DOCOMO, INC.)</w:t>
      </w:r>
    </w:p>
    <w:p w14:paraId="33D77466" w14:textId="5761AC12" w:rsidR="00FB21CF" w:rsidRDefault="00485200">
      <w:pPr>
        <w:tabs>
          <w:tab w:val="left" w:pos="1985"/>
        </w:tabs>
        <w:spacing w:after="120" w:line="288" w:lineRule="auto"/>
        <w:ind w:left="2040" w:hangingChars="850" w:hanging="2040"/>
        <w:jc w:val="both"/>
        <w:rPr>
          <w:rFonts w:ascii="Arial" w:eastAsia="맑은 고딕" w:hAnsi="Arial" w:cs="Arial"/>
          <w:bCs/>
          <w:szCs w:val="24"/>
          <w:lang w:val="en-US" w:eastAsia="ko-KR"/>
        </w:rPr>
      </w:pPr>
      <w:r>
        <w:rPr>
          <w:rFonts w:ascii="Arial" w:eastAsia="맑은 고딕" w:hAnsi="Arial"/>
          <w:b/>
          <w:lang w:val="en-US" w:eastAsia="en-US"/>
        </w:rPr>
        <w:t xml:space="preserve">Title: </w:t>
      </w:r>
      <w:r>
        <w:rPr>
          <w:rFonts w:ascii="Arial" w:eastAsia="맑은 고딕" w:hAnsi="Arial"/>
          <w:b/>
          <w:lang w:val="en-US" w:eastAsia="en-US"/>
        </w:rPr>
        <w:tab/>
      </w:r>
      <w:r>
        <w:rPr>
          <w:rFonts w:ascii="Arial" w:eastAsia="맑은 고딕" w:hAnsi="Arial"/>
          <w:bCs/>
          <w:lang w:val="en-US" w:eastAsia="en-US"/>
        </w:rPr>
        <w:t>Summary</w:t>
      </w:r>
      <w:r w:rsidR="00F4379A">
        <w:rPr>
          <w:rFonts w:ascii="Arial" w:eastAsia="맑은 고딕" w:hAnsi="Arial"/>
          <w:bCs/>
          <w:lang w:val="en-US" w:eastAsia="en-US"/>
        </w:rPr>
        <w:t>#1</w:t>
      </w:r>
      <w:r>
        <w:rPr>
          <w:rFonts w:ascii="Arial" w:eastAsia="맑은 고딕" w:hAnsi="Arial"/>
          <w:bCs/>
          <w:lang w:val="en-US" w:eastAsia="en-US"/>
        </w:rPr>
        <w:t xml:space="preserve"> on UE features for </w:t>
      </w:r>
      <w:r w:rsidR="005B4609">
        <w:rPr>
          <w:rFonts w:ascii="Arial" w:eastAsia="맑은 고딕" w:hAnsi="Arial"/>
          <w:bCs/>
          <w:lang w:val="en-US" w:eastAsia="en-US"/>
        </w:rPr>
        <w:t>TEI17</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맑은 고딕" w:hAnsi="Arial"/>
          <w:lang w:val="en-US" w:eastAsia="ko-KR"/>
        </w:rPr>
      </w:pPr>
      <w:r>
        <w:rPr>
          <w:rFonts w:ascii="Arial" w:eastAsia="맑은 고딕" w:hAnsi="Arial"/>
          <w:b/>
          <w:lang w:val="en-US" w:eastAsia="en-US"/>
        </w:rPr>
        <w:t>Document for:</w:t>
      </w:r>
      <w:r>
        <w:rPr>
          <w:rFonts w:ascii="Arial" w:eastAsia="맑은 고딕" w:hAnsi="Arial"/>
          <w:lang w:val="en-US" w:eastAsia="en-US"/>
        </w:rPr>
        <w:tab/>
      </w:r>
      <w:bookmarkStart w:id="1" w:name="DocumentFor"/>
      <w:bookmarkEnd w:id="1"/>
      <w:r>
        <w:rPr>
          <w:rFonts w:ascii="Arial" w:eastAsia="맑은 고딕" w:hAnsi="Arial"/>
          <w:lang w:val="en-US" w:eastAsia="en-US"/>
        </w:rPr>
        <w:t>Discussion and Decision</w:t>
      </w:r>
    </w:p>
    <w:p w14:paraId="6F1CB512" w14:textId="77777777" w:rsidR="00FB21CF" w:rsidRDefault="00485200">
      <w:pPr>
        <w:pStyle w:val="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D201FA3" w14:textId="4C938EE4" w:rsidR="001D08E4" w:rsidRDefault="00485200" w:rsidP="001D08E4">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sidR="001E4F7A">
        <w:rPr>
          <w:rFonts w:eastAsia="MS Mincho"/>
          <w:sz w:val="22"/>
          <w:szCs w:val="22"/>
          <w:lang w:val="en-US"/>
        </w:rPr>
        <w:t xml:space="preserve">AI </w:t>
      </w:r>
      <w:r w:rsidR="00AB7774">
        <w:rPr>
          <w:rFonts w:eastAsia="MS Mincho"/>
          <w:sz w:val="22"/>
          <w:szCs w:val="22"/>
          <w:lang w:val="en-US"/>
        </w:rPr>
        <w:t xml:space="preserve">8.16.3 and </w:t>
      </w:r>
      <w:r w:rsidR="001E4F7A">
        <w:rPr>
          <w:rFonts w:eastAsia="MS Mincho"/>
          <w:sz w:val="22"/>
          <w:szCs w:val="22"/>
          <w:lang w:val="en-US"/>
        </w:rPr>
        <w:t xml:space="preserve">AI </w:t>
      </w:r>
      <w:r w:rsidR="00EC1E15">
        <w:rPr>
          <w:rFonts w:eastAsia="MS Mincho"/>
          <w:sz w:val="22"/>
          <w:szCs w:val="22"/>
          <w:lang w:val="en-US"/>
        </w:rPr>
        <w:t>7.1</w:t>
      </w:r>
      <w:r>
        <w:rPr>
          <w:rFonts w:eastAsia="MS Mincho"/>
          <w:sz w:val="22"/>
          <w:szCs w:val="22"/>
          <w:lang w:val="en-US"/>
        </w:rPr>
        <w:t xml:space="preserve"> regarding UE features for </w:t>
      </w:r>
      <w:r w:rsidR="005B4609">
        <w:rPr>
          <w:rFonts w:eastAsia="MS Mincho"/>
          <w:sz w:val="22"/>
          <w:szCs w:val="22"/>
          <w:lang w:val="en-US"/>
        </w:rPr>
        <w:t>TEI17</w:t>
      </w:r>
      <w:r>
        <w:rPr>
          <w:rFonts w:eastAsia="MS Mincho"/>
          <w:sz w:val="22"/>
          <w:szCs w:val="22"/>
          <w:lang w:val="en-US"/>
        </w:rPr>
        <w:t xml:space="preserve"> and </w:t>
      </w:r>
      <w:r w:rsidR="001D08E4">
        <w:rPr>
          <w:rFonts w:eastAsia="MS Mincho"/>
          <w:sz w:val="22"/>
          <w:szCs w:val="22"/>
          <w:lang w:val="en-US"/>
        </w:rPr>
        <w:t>captures company views based on the announcement in the following email thread.</w:t>
      </w:r>
    </w:p>
    <w:tbl>
      <w:tblPr>
        <w:tblStyle w:val="af9"/>
        <w:tblW w:w="0" w:type="auto"/>
        <w:tblLook w:val="04A0" w:firstRow="1" w:lastRow="0" w:firstColumn="1" w:lastColumn="0" w:noHBand="0" w:noVBand="1"/>
      </w:tblPr>
      <w:tblGrid>
        <w:gridCol w:w="9962"/>
      </w:tblGrid>
      <w:tr w:rsidR="001D08E4" w14:paraId="607B8960" w14:textId="77777777">
        <w:tc>
          <w:tcPr>
            <w:tcW w:w="9962" w:type="dxa"/>
          </w:tcPr>
          <w:p w14:paraId="6BCC2668" w14:textId="77777777" w:rsidR="00EC1E15" w:rsidRDefault="00EC1E15" w:rsidP="00EC1E15">
            <w:pPr>
              <w:rPr>
                <w:rFonts w:eastAsia="바탕"/>
                <w:sz w:val="20"/>
                <w:highlight w:val="cyan"/>
                <w:lang w:eastAsia="x-none"/>
              </w:rPr>
            </w:pPr>
            <w:r>
              <w:rPr>
                <w:highlight w:val="cyan"/>
                <w:lang w:eastAsia="x-none"/>
              </w:rPr>
              <w:t>[110bis-e-R17-UE-features-03] Remaining issues on Rel-17 UE features (</w:t>
            </w:r>
            <w:hyperlink r:id="rId14" w:history="1">
              <w:r>
                <w:rPr>
                  <w:rStyle w:val="af2"/>
                  <w:rFonts w:eastAsia="MS Gothic"/>
                  <w:highlight w:val="cyan"/>
                  <w:lang w:eastAsia="x-none"/>
                </w:rPr>
                <w:t>R1-2210100</w:t>
              </w:r>
            </w:hyperlink>
            <w:r>
              <w:rPr>
                <w:highlight w:val="cyan"/>
                <w:lang w:eastAsia="x-none"/>
              </w:rPr>
              <w:t>) by October 14 – Hiroki (NTT DOCOMO)</w:t>
            </w:r>
          </w:p>
          <w:p w14:paraId="0B01D601" w14:textId="4C6CEDF9" w:rsidR="001D08E4" w:rsidRPr="00EC1E15" w:rsidRDefault="00EC1E15" w:rsidP="00AB7774">
            <w:pPr>
              <w:numPr>
                <w:ilvl w:val="0"/>
                <w:numId w:val="22"/>
              </w:numPr>
              <w:rPr>
                <w:highlight w:val="cyan"/>
                <w:lang w:eastAsia="x-none"/>
              </w:rPr>
            </w:pPr>
            <w:r>
              <w:rPr>
                <w:highlight w:val="cyan"/>
                <w:lang w:eastAsia="x-none"/>
              </w:rPr>
              <w:t xml:space="preserve">Including </w:t>
            </w:r>
            <w:hyperlink r:id="rId15" w:history="1">
              <w:r>
                <w:rPr>
                  <w:rStyle w:val="af2"/>
                  <w:rFonts w:eastAsia="MS Gothic"/>
                  <w:highlight w:val="cyan"/>
                  <w:lang w:eastAsia="x-none"/>
                </w:rPr>
                <w:t>R1-2209848</w:t>
              </w:r>
            </w:hyperlink>
            <w:r>
              <w:rPr>
                <w:highlight w:val="cyan"/>
                <w:lang w:eastAsia="x-none"/>
              </w:rPr>
              <w:t xml:space="preserve"> from agenda item 7.1</w:t>
            </w:r>
          </w:p>
        </w:tc>
      </w:tr>
    </w:tbl>
    <w:p w14:paraId="182BE3E8" w14:textId="7E521DBC" w:rsidR="00FB21CF" w:rsidRPr="001D08E4" w:rsidRDefault="00FB21CF">
      <w:pPr>
        <w:spacing w:afterLines="50" w:after="120"/>
        <w:jc w:val="both"/>
        <w:rPr>
          <w:rFonts w:eastAsia="MS Mincho"/>
          <w:sz w:val="22"/>
          <w:szCs w:val="22"/>
        </w:rPr>
      </w:pP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6"/>
          <w:pgSz w:w="12240" w:h="15840"/>
          <w:pgMar w:top="851" w:right="1134" w:bottom="567" w:left="1134" w:header="720" w:footer="720" w:gutter="0"/>
          <w:cols w:space="720"/>
          <w:docGrid w:linePitch="326"/>
        </w:sectPr>
      </w:pPr>
    </w:p>
    <w:p w14:paraId="2C3AC010" w14:textId="6224430C" w:rsidR="006A3EF7" w:rsidRDefault="006A3EF7">
      <w:pPr>
        <w:pStyle w:val="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r w:rsidR="00395DC4">
        <w:rPr>
          <w:rFonts w:eastAsia="MS Mincho"/>
          <w:b/>
          <w:bCs/>
          <w:szCs w:val="24"/>
          <w:lang w:val="en-US"/>
        </w:rPr>
        <w:t xml:space="preserve"> on UE features for TEI17</w:t>
      </w:r>
    </w:p>
    <w:p w14:paraId="29FC4C7F" w14:textId="534C93CD" w:rsidR="00FB21CF" w:rsidRDefault="00EC1E15" w:rsidP="006A3EF7">
      <w:pPr>
        <w:pStyle w:val="2"/>
        <w:rPr>
          <w:rFonts w:eastAsia="MS Mincho"/>
          <w:b/>
          <w:bCs/>
          <w:szCs w:val="24"/>
          <w:lang w:val="en-US"/>
        </w:rPr>
      </w:pPr>
      <w:r>
        <w:rPr>
          <w:rFonts w:eastAsia="MS Mincho"/>
          <w:b/>
          <w:bCs/>
          <w:szCs w:val="24"/>
          <w:lang w:val="en-US"/>
        </w:rPr>
        <w:t>2</w:t>
      </w:r>
      <w:r w:rsidR="006A3EF7">
        <w:rPr>
          <w:rFonts w:eastAsia="MS Mincho"/>
          <w:b/>
          <w:bCs/>
          <w:szCs w:val="24"/>
          <w:lang w:val="en-US"/>
        </w:rPr>
        <w:t>.1</w:t>
      </w:r>
      <w:r w:rsidR="006A3EF7">
        <w:rPr>
          <w:rFonts w:eastAsia="MS Mincho"/>
          <w:b/>
          <w:bCs/>
          <w:szCs w:val="24"/>
          <w:lang w:val="en-US"/>
        </w:rPr>
        <w:tab/>
      </w:r>
      <w:r w:rsidR="002D4D45">
        <w:rPr>
          <w:rFonts w:eastAsia="MS Mincho"/>
          <w:b/>
          <w:bCs/>
          <w:szCs w:val="24"/>
          <w:lang w:val="en-US"/>
        </w:rPr>
        <w:t>39</w:t>
      </w:r>
      <w:r w:rsidR="00485200">
        <w:rPr>
          <w:rFonts w:eastAsia="MS Mincho"/>
          <w:b/>
          <w:bCs/>
          <w:szCs w:val="24"/>
          <w:lang w:val="en-US"/>
        </w:rPr>
        <w:t>-</w:t>
      </w:r>
      <w:r w:rsidR="00325850">
        <w:rPr>
          <w:rFonts w:eastAsia="MS Mincho"/>
          <w:b/>
          <w:bCs/>
          <w:szCs w:val="24"/>
          <w:lang w:val="en-US"/>
        </w:rPr>
        <w:t>3-</w:t>
      </w:r>
      <w:r w:rsidR="00485200">
        <w:rPr>
          <w:rFonts w:eastAsia="MS Mincho"/>
          <w:b/>
          <w:bCs/>
          <w:szCs w:val="24"/>
          <w:lang w:val="en-US"/>
        </w:rPr>
        <w:t xml:space="preserve">1: </w:t>
      </w:r>
      <w:r w:rsidR="00325850" w:rsidRPr="00325850">
        <w:rPr>
          <w:rFonts w:eastAsia="MS Mincho"/>
          <w:b/>
          <w:bCs/>
          <w:szCs w:val="24"/>
          <w:lang w:val="en-US"/>
        </w:rPr>
        <w:t>Stay on the target CC for SRS carrier switching</w:t>
      </w:r>
      <w:r w:rsidR="002D4D45">
        <w:rPr>
          <w:rFonts w:eastAsia="MS Mincho"/>
          <w:b/>
          <w:bCs/>
          <w:szCs w:val="24"/>
          <w:lang w:val="en-US"/>
        </w:rPr>
        <w:t>, and 39-</w:t>
      </w:r>
      <w:r w:rsidR="00325850">
        <w:rPr>
          <w:rFonts w:eastAsia="MS Mincho"/>
          <w:b/>
          <w:bCs/>
          <w:szCs w:val="24"/>
          <w:lang w:val="en-US"/>
        </w:rPr>
        <w:t>3-</w:t>
      </w:r>
      <w:r w:rsidR="002D4D45">
        <w:rPr>
          <w:rFonts w:eastAsia="MS Mincho"/>
          <w:b/>
          <w:bCs/>
          <w:szCs w:val="24"/>
          <w:lang w:val="en-US"/>
        </w:rPr>
        <w:t xml:space="preserve">2: </w:t>
      </w:r>
      <w:r w:rsidR="00325850" w:rsidRPr="00325850">
        <w:rPr>
          <w:rFonts w:eastAsia="MS Mincho"/>
          <w:b/>
          <w:bCs/>
          <w:szCs w:val="24"/>
          <w:lang w:val="en-US"/>
        </w:rPr>
        <w:t>Affected bands for inter-band CA during SRS carrier switching</w:t>
      </w:r>
    </w:p>
    <w:p w14:paraId="4F0F6EFD" w14:textId="7538C134"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2D4D45">
        <w:rPr>
          <w:sz w:val="22"/>
          <w:lang w:val="en-US"/>
        </w:rPr>
        <w:t>39</w:t>
      </w:r>
      <w:r>
        <w:rPr>
          <w:sz w:val="22"/>
          <w:lang w:val="en-US"/>
        </w:rPr>
        <w:t>-</w:t>
      </w:r>
      <w:r w:rsidR="00325850">
        <w:rPr>
          <w:sz w:val="22"/>
          <w:lang w:val="en-US"/>
        </w:rPr>
        <w:t>3-</w:t>
      </w:r>
      <w:r>
        <w:rPr>
          <w:sz w:val="22"/>
          <w:lang w:val="en-US"/>
        </w:rPr>
        <w:t>1</w:t>
      </w:r>
      <w:r w:rsidR="002D4D45">
        <w:rPr>
          <w:sz w:val="22"/>
          <w:lang w:val="en-US"/>
        </w:rPr>
        <w:t>/2</w:t>
      </w:r>
      <w:r>
        <w:rPr>
          <w:sz w:val="22"/>
          <w:lang w:val="en-US"/>
        </w:rPr>
        <w:t xml:space="preserve"> </w:t>
      </w:r>
      <w:r w:rsidR="002D4D45">
        <w:rPr>
          <w:sz w:val="22"/>
          <w:lang w:val="en-US"/>
        </w:rPr>
        <w:t>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25850" w:rsidRPr="0032718B" w14:paraId="13EC0C6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BE7F06B" w14:textId="1544E8B2"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 TEI17</w:t>
            </w:r>
          </w:p>
        </w:tc>
        <w:tc>
          <w:tcPr>
            <w:tcW w:w="710" w:type="dxa"/>
            <w:tcBorders>
              <w:top w:val="single" w:sz="4" w:space="0" w:color="auto"/>
              <w:left w:val="single" w:sz="4" w:space="0" w:color="auto"/>
              <w:bottom w:val="single" w:sz="4" w:space="0" w:color="auto"/>
              <w:right w:val="single" w:sz="4" w:space="0" w:color="auto"/>
            </w:tcBorders>
          </w:tcPr>
          <w:p w14:paraId="7BFF0BF7" w14:textId="7CBA0AF6"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9-3-1</w:t>
            </w:r>
          </w:p>
        </w:tc>
        <w:tc>
          <w:tcPr>
            <w:tcW w:w="1559" w:type="dxa"/>
            <w:tcBorders>
              <w:top w:val="single" w:sz="4" w:space="0" w:color="auto"/>
              <w:left w:val="single" w:sz="4" w:space="0" w:color="auto"/>
              <w:bottom w:val="single" w:sz="4" w:space="0" w:color="auto"/>
              <w:right w:val="single" w:sz="4" w:space="0" w:color="auto"/>
            </w:tcBorders>
          </w:tcPr>
          <w:p w14:paraId="027AED6F" w14:textId="1DEF937B" w:rsidR="00325850" w:rsidRPr="0032718B" w:rsidRDefault="00325850" w:rsidP="00325850">
            <w:pPr>
              <w:pStyle w:val="TAL"/>
              <w:rPr>
                <w:rFonts w:asciiTheme="majorHAnsi" w:eastAsia="SimSun" w:hAnsiTheme="majorHAnsi" w:cstheme="majorHAnsi"/>
                <w:szCs w:val="18"/>
                <w:lang w:eastAsia="zh-CN"/>
              </w:rPr>
            </w:pPr>
            <w:r w:rsidRPr="00F732D6">
              <w:rPr>
                <w:rFonts w:asciiTheme="majorHAnsi" w:eastAsia="SimSun" w:hAnsiTheme="majorHAnsi" w:cstheme="majorHAnsi"/>
                <w:szCs w:val="18"/>
                <w:lang w:eastAsia="zh-CN"/>
              </w:rPr>
              <w:t>Stay on the target CC for SRS carrier switching</w:t>
            </w:r>
          </w:p>
        </w:tc>
        <w:tc>
          <w:tcPr>
            <w:tcW w:w="6371" w:type="dxa"/>
            <w:tcBorders>
              <w:top w:val="single" w:sz="4" w:space="0" w:color="auto"/>
              <w:left w:val="single" w:sz="4" w:space="0" w:color="auto"/>
              <w:bottom w:val="single" w:sz="4" w:space="0" w:color="auto"/>
              <w:right w:val="single" w:sz="4" w:space="0" w:color="auto"/>
            </w:tcBorders>
          </w:tcPr>
          <w:p w14:paraId="40F3619D" w14:textId="21C7DECD" w:rsidR="00325850" w:rsidRPr="00CC65BC" w:rsidRDefault="00325850" w:rsidP="00325850">
            <w:pPr>
              <w:autoSpaceDE w:val="0"/>
              <w:autoSpaceDN w:val="0"/>
              <w:adjustRightInd w:val="0"/>
              <w:snapToGrid w:val="0"/>
              <w:spacing w:afterLines="50" w:after="120"/>
              <w:contextualSpacing/>
              <w:jc w:val="both"/>
              <w:rPr>
                <w:rFonts w:asciiTheme="majorHAnsi" w:hAnsiTheme="majorHAnsi" w:cstheme="majorHAnsi"/>
                <w:sz w:val="18"/>
                <w:szCs w:val="18"/>
              </w:rPr>
            </w:pPr>
            <w:r w:rsidRPr="00F732D6">
              <w:rPr>
                <w:rFonts w:asciiTheme="majorHAnsi" w:hAnsiTheme="majorHAnsi" w:cstheme="majorHAnsi"/>
                <w:sz w:val="18"/>
                <w:szCs w:val="18"/>
              </w:rPr>
              <w:t>Stay on the target CC when remaining SRS resource set(s) for SRS carrier switching exists</w:t>
            </w:r>
          </w:p>
        </w:tc>
        <w:tc>
          <w:tcPr>
            <w:tcW w:w="1277" w:type="dxa"/>
            <w:tcBorders>
              <w:top w:val="single" w:sz="4" w:space="0" w:color="auto"/>
              <w:left w:val="single" w:sz="4" w:space="0" w:color="auto"/>
              <w:bottom w:val="single" w:sz="4" w:space="0" w:color="auto"/>
              <w:right w:val="single" w:sz="4" w:space="0" w:color="auto"/>
            </w:tcBorders>
          </w:tcPr>
          <w:p w14:paraId="53F496E8" w14:textId="0BBB2BCD" w:rsidR="00325850" w:rsidRPr="0032718B" w:rsidRDefault="00325850" w:rsidP="00325850">
            <w:pPr>
              <w:pStyle w:val="TAL"/>
              <w:rPr>
                <w:rFonts w:asciiTheme="majorHAnsi" w:eastAsia="MS Mincho" w:hAnsiTheme="majorHAnsi" w:cstheme="majorHAnsi"/>
                <w:szCs w:val="18"/>
                <w:highlight w:val="yellow"/>
                <w:lang w:eastAsia="ja-JP"/>
              </w:rPr>
            </w:pPr>
            <w:r w:rsidRPr="00F732D6">
              <w:rPr>
                <w:rFonts w:asciiTheme="majorHAnsi" w:eastAsia="MS Mincho" w:hAnsiTheme="majorHAnsi" w:cstheme="majorHAnsi" w:hint="eastAsia"/>
                <w:szCs w:val="18"/>
                <w:lang w:eastAsia="ja-JP"/>
              </w:rPr>
              <w:t>2</w:t>
            </w:r>
            <w:r w:rsidRPr="00F732D6">
              <w:rPr>
                <w:rFonts w:asciiTheme="majorHAnsi" w:eastAsia="MS Mincho" w:hAnsiTheme="majorHAnsi" w:cstheme="majorHAnsi"/>
                <w:szCs w:val="18"/>
                <w:lang w:eastAsia="ja-JP"/>
              </w:rPr>
              <w:t>-56</w:t>
            </w:r>
          </w:p>
        </w:tc>
        <w:tc>
          <w:tcPr>
            <w:tcW w:w="858" w:type="dxa"/>
            <w:tcBorders>
              <w:top w:val="single" w:sz="4" w:space="0" w:color="auto"/>
              <w:left w:val="single" w:sz="4" w:space="0" w:color="auto"/>
              <w:bottom w:val="single" w:sz="4" w:space="0" w:color="auto"/>
              <w:right w:val="single" w:sz="4" w:space="0" w:color="auto"/>
            </w:tcBorders>
            <w:hideMark/>
          </w:tcPr>
          <w:p w14:paraId="694E2F13" w14:textId="6827BFF2"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770E236" w14:textId="66E8F963"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A32A8D" w14:textId="12B431B2" w:rsidR="00325850" w:rsidRPr="0032718B" w:rsidRDefault="00325850" w:rsidP="00325850">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4EA443A8" w14:textId="1772ADD0"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0EC4551B" w14:textId="2505F059"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D01B4D1" w14:textId="56491AEE"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65827EC1" w14:textId="4C6EFF13"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7D920A96" w14:textId="77777777" w:rsidR="00325850" w:rsidRDefault="00325850" w:rsidP="00325850">
            <w:pPr>
              <w:pStyle w:val="TAL"/>
              <w:rPr>
                <w:rFonts w:asciiTheme="majorHAnsi" w:hAnsiTheme="majorHAnsi" w:cstheme="majorHAnsi"/>
                <w:szCs w:val="18"/>
              </w:rPr>
            </w:pPr>
            <w:bookmarkStart w:id="2" w:name="_Hlk115772905"/>
            <w:r w:rsidRPr="00262BE8">
              <w:rPr>
                <w:rFonts w:asciiTheme="majorHAnsi" w:hAnsiTheme="majorHAnsi" w:cstheme="majorHAnsi"/>
                <w:szCs w:val="18"/>
              </w:rPr>
              <w:t>Note1: 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bookmarkEnd w:id="2"/>
          <w:p w14:paraId="66AD0910" w14:textId="77777777" w:rsidR="00325850" w:rsidRDefault="00325850" w:rsidP="00325850">
            <w:pPr>
              <w:pStyle w:val="TAL"/>
              <w:rPr>
                <w:rFonts w:asciiTheme="majorHAnsi" w:hAnsiTheme="majorHAnsi" w:cstheme="majorHAnsi"/>
                <w:szCs w:val="18"/>
              </w:rPr>
            </w:pPr>
          </w:p>
          <w:p w14:paraId="17418C4C" w14:textId="77777777" w:rsidR="00325850" w:rsidRDefault="00325850" w:rsidP="00325850">
            <w:pPr>
              <w:pStyle w:val="TAL"/>
              <w:rPr>
                <w:rFonts w:asciiTheme="majorHAnsi" w:hAnsiTheme="majorHAnsi" w:cstheme="majorHAnsi"/>
                <w:szCs w:val="18"/>
              </w:rPr>
            </w:pPr>
            <w:r w:rsidRPr="00262BE8">
              <w:rPr>
                <w:rFonts w:asciiTheme="majorHAnsi" w:hAnsiTheme="majorHAnsi" w:cstheme="majorHAnsi"/>
                <w:szCs w:val="18"/>
              </w:rPr>
              <w:t xml:space="preserve">Note2: If the UE does not indicate this capability, the UE falls back to Rel-15 </w:t>
            </w:r>
            <w:proofErr w:type="spellStart"/>
            <w:r w:rsidRPr="00262BE8">
              <w:rPr>
                <w:rFonts w:asciiTheme="majorHAnsi" w:hAnsiTheme="majorHAnsi" w:cstheme="majorHAnsi"/>
                <w:szCs w:val="18"/>
              </w:rPr>
              <w:t>behavior</w:t>
            </w:r>
            <w:proofErr w:type="spellEnd"/>
            <w:r w:rsidRPr="00262BE8">
              <w:rPr>
                <w:rFonts w:asciiTheme="majorHAnsi" w:hAnsiTheme="majorHAnsi" w:cstheme="majorHAnsi"/>
                <w:szCs w:val="18"/>
              </w:rPr>
              <w:t>, that is UE switches back to source CC between the SRS resource sets</w:t>
            </w:r>
          </w:p>
          <w:p w14:paraId="48AFFF26" w14:textId="77777777" w:rsidR="00325850" w:rsidRDefault="00325850" w:rsidP="00325850">
            <w:pPr>
              <w:pStyle w:val="TAL"/>
              <w:rPr>
                <w:rFonts w:asciiTheme="majorHAnsi" w:hAnsiTheme="majorHAnsi" w:cstheme="majorHAnsi"/>
                <w:szCs w:val="18"/>
              </w:rPr>
            </w:pPr>
          </w:p>
          <w:p w14:paraId="5A45A13B" w14:textId="22DC2FD8" w:rsidR="00325850" w:rsidRPr="0032718B" w:rsidRDefault="00325850" w:rsidP="00325850">
            <w:pPr>
              <w:pStyle w:val="TAL"/>
              <w:rPr>
                <w:rFonts w:asciiTheme="majorHAnsi" w:hAnsiTheme="majorHAnsi" w:cstheme="majorHAnsi"/>
                <w:szCs w:val="18"/>
              </w:rPr>
            </w:pPr>
            <w:r w:rsidRPr="00262BE8">
              <w:rPr>
                <w:rFonts w:asciiTheme="majorHAnsi" w:hAnsiTheme="majorHAnsi" w:cstheme="majorHAnsi"/>
                <w:szCs w:val="18"/>
                <w:highlight w:val="darkYellow"/>
              </w:rPr>
              <w:t>This is a working assumption.</w:t>
            </w:r>
          </w:p>
        </w:tc>
        <w:tc>
          <w:tcPr>
            <w:tcW w:w="1276" w:type="dxa"/>
            <w:tcBorders>
              <w:top w:val="single" w:sz="4" w:space="0" w:color="auto"/>
              <w:left w:val="single" w:sz="4" w:space="0" w:color="auto"/>
              <w:bottom w:val="single" w:sz="4" w:space="0" w:color="auto"/>
              <w:right w:val="single" w:sz="4" w:space="0" w:color="auto"/>
            </w:tcBorders>
          </w:tcPr>
          <w:p w14:paraId="3C473C96" w14:textId="2DA69BAD" w:rsidR="00325850" w:rsidRPr="0032718B" w:rsidRDefault="00325850" w:rsidP="00325850">
            <w:pPr>
              <w:pStyle w:val="TAL"/>
              <w:rPr>
                <w:rFonts w:asciiTheme="majorHAnsi" w:hAnsiTheme="majorHAnsi" w:cstheme="majorHAnsi"/>
                <w:szCs w:val="18"/>
                <w:lang w:eastAsia="ja-JP"/>
              </w:rPr>
            </w:pPr>
            <w:r w:rsidRPr="000140F2">
              <w:rPr>
                <w:rFonts w:asciiTheme="majorHAnsi" w:hAnsiTheme="majorHAnsi" w:cstheme="majorHAnsi"/>
                <w:szCs w:val="18"/>
                <w:lang w:eastAsia="ja-JP"/>
              </w:rPr>
              <w:t xml:space="preserve">Optional with capability </w:t>
            </w:r>
            <w:proofErr w:type="spellStart"/>
            <w:r w:rsidRPr="000140F2">
              <w:rPr>
                <w:rFonts w:asciiTheme="majorHAnsi" w:hAnsiTheme="majorHAnsi" w:cstheme="majorHAnsi"/>
                <w:szCs w:val="18"/>
                <w:lang w:eastAsia="ja-JP"/>
              </w:rPr>
              <w:t>signaling</w:t>
            </w:r>
            <w:proofErr w:type="spellEnd"/>
          </w:p>
        </w:tc>
      </w:tr>
      <w:tr w:rsidR="00325850" w:rsidRPr="000140F2" w14:paraId="5ED3F24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1A490F3" w14:textId="360B1C2E"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 TEI17</w:t>
            </w:r>
          </w:p>
        </w:tc>
        <w:tc>
          <w:tcPr>
            <w:tcW w:w="710" w:type="dxa"/>
            <w:tcBorders>
              <w:top w:val="single" w:sz="4" w:space="0" w:color="auto"/>
              <w:left w:val="single" w:sz="4" w:space="0" w:color="auto"/>
              <w:bottom w:val="single" w:sz="4" w:space="0" w:color="auto"/>
              <w:right w:val="single" w:sz="4" w:space="0" w:color="auto"/>
            </w:tcBorders>
          </w:tcPr>
          <w:p w14:paraId="0159A9B3" w14:textId="658AF908"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9-3-2</w:t>
            </w:r>
          </w:p>
        </w:tc>
        <w:tc>
          <w:tcPr>
            <w:tcW w:w="1559" w:type="dxa"/>
            <w:tcBorders>
              <w:top w:val="single" w:sz="4" w:space="0" w:color="auto"/>
              <w:left w:val="single" w:sz="4" w:space="0" w:color="auto"/>
              <w:bottom w:val="single" w:sz="4" w:space="0" w:color="auto"/>
              <w:right w:val="single" w:sz="4" w:space="0" w:color="auto"/>
            </w:tcBorders>
          </w:tcPr>
          <w:p w14:paraId="67CFEF53" w14:textId="2270F1DE" w:rsidR="00325850" w:rsidRPr="000140F2" w:rsidRDefault="00325850" w:rsidP="00325850">
            <w:pPr>
              <w:pStyle w:val="TAL"/>
              <w:rPr>
                <w:rFonts w:asciiTheme="majorHAnsi" w:eastAsia="SimSun" w:hAnsiTheme="majorHAnsi" w:cstheme="majorHAnsi"/>
                <w:szCs w:val="18"/>
                <w:lang w:eastAsia="zh-CN"/>
              </w:rPr>
            </w:pPr>
            <w:r w:rsidRPr="002816BB">
              <w:rPr>
                <w:rFonts w:asciiTheme="majorHAnsi" w:eastAsia="SimSun" w:hAnsiTheme="majorHAnsi" w:cstheme="majorHAnsi"/>
                <w:szCs w:val="18"/>
                <w:lang w:eastAsia="zh-CN"/>
              </w:rPr>
              <w:t>Affected bands for inter-band CA during SRS carrier switching</w:t>
            </w:r>
          </w:p>
        </w:tc>
        <w:tc>
          <w:tcPr>
            <w:tcW w:w="6371" w:type="dxa"/>
            <w:tcBorders>
              <w:top w:val="single" w:sz="4" w:space="0" w:color="auto"/>
              <w:left w:val="single" w:sz="4" w:space="0" w:color="auto"/>
              <w:bottom w:val="single" w:sz="4" w:space="0" w:color="auto"/>
              <w:right w:val="single" w:sz="4" w:space="0" w:color="auto"/>
            </w:tcBorders>
          </w:tcPr>
          <w:p w14:paraId="0C76488A" w14:textId="77777777" w:rsidR="00325850" w:rsidRDefault="00325850" w:rsidP="00325850">
            <w:pPr>
              <w:autoSpaceDE w:val="0"/>
              <w:autoSpaceDN w:val="0"/>
              <w:adjustRightInd w:val="0"/>
              <w:snapToGrid w:val="0"/>
              <w:spacing w:afterLines="50" w:after="120"/>
              <w:contextualSpacing/>
              <w:jc w:val="both"/>
              <w:rPr>
                <w:rFonts w:asciiTheme="majorHAnsi" w:hAnsiTheme="majorHAnsi" w:cstheme="majorHAnsi"/>
                <w:sz w:val="18"/>
                <w:szCs w:val="18"/>
              </w:rPr>
            </w:pPr>
            <w:r w:rsidRPr="002816BB">
              <w:rPr>
                <w:rFonts w:asciiTheme="majorHAnsi" w:hAnsiTheme="majorHAnsi" w:cstheme="majorHAnsi"/>
                <w:sz w:val="18"/>
                <w:szCs w:val="18"/>
              </w:rPr>
              <w:t>1. Indicate which other bands in the band combination are affected by the SRS switch.</w:t>
            </w:r>
          </w:p>
          <w:p w14:paraId="2F1D1EF1" w14:textId="30C97B13" w:rsidR="00325850" w:rsidRPr="000140F2" w:rsidRDefault="00325850" w:rsidP="00325850">
            <w:pPr>
              <w:autoSpaceDE w:val="0"/>
              <w:autoSpaceDN w:val="0"/>
              <w:adjustRightInd w:val="0"/>
              <w:snapToGrid w:val="0"/>
              <w:spacing w:afterLines="50" w:after="120"/>
              <w:contextualSpacing/>
              <w:jc w:val="both"/>
              <w:rPr>
                <w:rFonts w:asciiTheme="majorHAnsi" w:hAnsiTheme="majorHAnsi" w:cstheme="majorHAnsi"/>
                <w:sz w:val="18"/>
                <w:szCs w:val="18"/>
              </w:rPr>
            </w:pPr>
            <w:r w:rsidRPr="002816BB">
              <w:rPr>
                <w:rFonts w:asciiTheme="majorHAnsi" w:hAnsiTheme="majorHAnsi" w:cstheme="majorHAnsi"/>
                <w:sz w:val="18"/>
                <w:szCs w:val="18"/>
              </w:rPr>
              <w:t>2. The dropping rules / timelines apply to the indicated bands when SRS carrier switching on target CC and other UL on source CC are overlapped in the same symbol.</w:t>
            </w:r>
          </w:p>
        </w:tc>
        <w:tc>
          <w:tcPr>
            <w:tcW w:w="1277" w:type="dxa"/>
            <w:tcBorders>
              <w:top w:val="single" w:sz="4" w:space="0" w:color="auto"/>
              <w:left w:val="single" w:sz="4" w:space="0" w:color="auto"/>
              <w:bottom w:val="single" w:sz="4" w:space="0" w:color="auto"/>
              <w:right w:val="single" w:sz="4" w:space="0" w:color="auto"/>
            </w:tcBorders>
          </w:tcPr>
          <w:p w14:paraId="0B38D60D" w14:textId="3C83506F" w:rsidR="00325850" w:rsidRPr="0032718B" w:rsidRDefault="00325850" w:rsidP="00325850">
            <w:pPr>
              <w:pStyle w:val="TAL"/>
              <w:rPr>
                <w:rFonts w:asciiTheme="majorHAnsi" w:eastAsia="MS Mincho" w:hAnsiTheme="majorHAnsi" w:cstheme="majorHAnsi"/>
                <w:szCs w:val="18"/>
                <w:highlight w:val="yellow"/>
                <w:lang w:eastAsia="ja-JP"/>
              </w:rPr>
            </w:pPr>
            <w:r w:rsidRPr="00F732D6">
              <w:rPr>
                <w:rFonts w:asciiTheme="majorHAnsi" w:eastAsia="MS Mincho" w:hAnsiTheme="majorHAnsi" w:cstheme="majorHAnsi" w:hint="eastAsia"/>
                <w:szCs w:val="18"/>
                <w:lang w:eastAsia="ja-JP"/>
              </w:rPr>
              <w:t>2</w:t>
            </w:r>
            <w:r w:rsidRPr="00F732D6">
              <w:rPr>
                <w:rFonts w:asciiTheme="majorHAnsi" w:eastAsia="MS Mincho" w:hAnsiTheme="majorHAnsi" w:cstheme="majorHAnsi"/>
                <w:szCs w:val="18"/>
                <w:lang w:eastAsia="ja-JP"/>
              </w:rPr>
              <w:t>-56</w:t>
            </w:r>
          </w:p>
        </w:tc>
        <w:tc>
          <w:tcPr>
            <w:tcW w:w="858" w:type="dxa"/>
            <w:tcBorders>
              <w:top w:val="single" w:sz="4" w:space="0" w:color="auto"/>
              <w:left w:val="single" w:sz="4" w:space="0" w:color="auto"/>
              <w:bottom w:val="single" w:sz="4" w:space="0" w:color="auto"/>
              <w:right w:val="single" w:sz="4" w:space="0" w:color="auto"/>
            </w:tcBorders>
          </w:tcPr>
          <w:p w14:paraId="1E7863AD" w14:textId="795E044F"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B94AB1C" w14:textId="4F8836A7"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74FAAE" w14:textId="37A57A63" w:rsidR="00325850" w:rsidRPr="000140F2" w:rsidRDefault="00325850" w:rsidP="00325850">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5FC1D72D" w14:textId="71081AF4"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A68BDC1" w14:textId="79089F9C"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F4457E1" w14:textId="60212456"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4BEC0025" w14:textId="13BA7CAC"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60D914D8" w14:textId="77777777" w:rsidR="00325850" w:rsidRDefault="00325850" w:rsidP="00325850">
            <w:pPr>
              <w:pStyle w:val="TAL"/>
              <w:rPr>
                <w:rFonts w:asciiTheme="majorHAnsi" w:hAnsiTheme="majorHAnsi" w:cstheme="majorHAnsi"/>
                <w:szCs w:val="18"/>
              </w:rPr>
            </w:pPr>
            <w:r w:rsidRPr="002816BB">
              <w:rPr>
                <w:rFonts w:asciiTheme="majorHAnsi" w:hAnsiTheme="majorHAnsi" w:cstheme="majorHAnsi"/>
                <w:szCs w:val="18"/>
              </w:rPr>
              <w:t xml:space="preserve">Note: If this new indication is missing, the UE defaults to Rel-15 </w:t>
            </w:r>
            <w:proofErr w:type="spellStart"/>
            <w:r w:rsidRPr="002816BB">
              <w:rPr>
                <w:rFonts w:asciiTheme="majorHAnsi" w:hAnsiTheme="majorHAnsi" w:cstheme="majorHAnsi"/>
                <w:szCs w:val="18"/>
              </w:rPr>
              <w:t>behavior</w:t>
            </w:r>
            <w:proofErr w:type="spellEnd"/>
            <w:r w:rsidRPr="002816BB">
              <w:rPr>
                <w:rFonts w:asciiTheme="majorHAnsi" w:hAnsiTheme="majorHAnsi" w:cstheme="majorHAnsi"/>
                <w:szCs w:val="18"/>
              </w:rPr>
              <w:t>.</w:t>
            </w:r>
          </w:p>
          <w:p w14:paraId="03018082" w14:textId="77777777" w:rsidR="00325850" w:rsidRDefault="00325850" w:rsidP="00325850">
            <w:pPr>
              <w:pStyle w:val="TAL"/>
              <w:rPr>
                <w:rFonts w:asciiTheme="majorHAnsi" w:hAnsiTheme="majorHAnsi" w:cstheme="majorHAnsi"/>
                <w:szCs w:val="18"/>
              </w:rPr>
            </w:pPr>
          </w:p>
          <w:p w14:paraId="6BABAD20" w14:textId="77777777" w:rsidR="00325850" w:rsidRDefault="00325850" w:rsidP="00325850">
            <w:pPr>
              <w:pStyle w:val="TAL"/>
              <w:rPr>
                <w:rFonts w:asciiTheme="majorHAnsi" w:hAnsiTheme="majorHAnsi" w:cstheme="majorHAnsi"/>
                <w:szCs w:val="18"/>
              </w:rPr>
            </w:pPr>
            <w:r w:rsidRPr="002816BB">
              <w:rPr>
                <w:rFonts w:asciiTheme="majorHAnsi" w:hAnsiTheme="majorHAnsi" w:cstheme="majorHAnsi"/>
                <w:szCs w:val="18"/>
              </w:rPr>
              <w:t xml:space="preserve">For each “source-target” pair (as indicated by </w:t>
            </w:r>
            <w:proofErr w:type="spellStart"/>
            <w:r w:rsidRPr="002816BB">
              <w:rPr>
                <w:rFonts w:asciiTheme="majorHAnsi" w:hAnsiTheme="majorHAnsi" w:cstheme="majorHAnsi"/>
                <w:szCs w:val="18"/>
              </w:rPr>
              <w:t>srs-SwitchingTimesListNR</w:t>
            </w:r>
            <w:proofErr w:type="spellEnd"/>
            <w:r w:rsidRPr="002816BB">
              <w:rPr>
                <w:rFonts w:asciiTheme="majorHAnsi" w:hAnsiTheme="majorHAnsi" w:cstheme="majorHAnsi"/>
                <w:szCs w:val="18"/>
              </w:rPr>
              <w:t>), the UE can indicate which other bands in the band combination are affected by the SRS switch.</w:t>
            </w:r>
          </w:p>
          <w:p w14:paraId="341DA3C8" w14:textId="77777777" w:rsidR="00325850" w:rsidRDefault="00325850" w:rsidP="00325850">
            <w:pPr>
              <w:pStyle w:val="TAL"/>
              <w:rPr>
                <w:rFonts w:asciiTheme="majorHAnsi" w:hAnsiTheme="majorHAnsi" w:cstheme="majorHAnsi"/>
                <w:szCs w:val="18"/>
              </w:rPr>
            </w:pPr>
          </w:p>
          <w:p w14:paraId="37CE6821" w14:textId="70210380" w:rsidR="00325850" w:rsidRPr="000140F2" w:rsidRDefault="00325850" w:rsidP="00325850">
            <w:pPr>
              <w:pStyle w:val="TAL"/>
              <w:rPr>
                <w:rFonts w:asciiTheme="majorHAnsi" w:hAnsiTheme="majorHAnsi" w:cstheme="majorHAnsi"/>
                <w:szCs w:val="18"/>
              </w:rPr>
            </w:pPr>
            <w:r w:rsidRPr="00262BE8">
              <w:rPr>
                <w:rFonts w:asciiTheme="majorHAnsi" w:hAnsiTheme="majorHAnsi" w:cstheme="majorHAnsi"/>
                <w:szCs w:val="18"/>
                <w:highlight w:val="darkYellow"/>
              </w:rPr>
              <w:t>This is a working assumption.</w:t>
            </w:r>
          </w:p>
        </w:tc>
        <w:tc>
          <w:tcPr>
            <w:tcW w:w="1276" w:type="dxa"/>
            <w:tcBorders>
              <w:top w:val="single" w:sz="4" w:space="0" w:color="auto"/>
              <w:left w:val="single" w:sz="4" w:space="0" w:color="auto"/>
              <w:bottom w:val="single" w:sz="4" w:space="0" w:color="auto"/>
              <w:right w:val="single" w:sz="4" w:space="0" w:color="auto"/>
            </w:tcBorders>
          </w:tcPr>
          <w:p w14:paraId="047D87EB" w14:textId="5E87AD7C" w:rsidR="00325850" w:rsidRPr="000140F2" w:rsidRDefault="00325850" w:rsidP="00325850">
            <w:pPr>
              <w:pStyle w:val="TAL"/>
              <w:rPr>
                <w:rFonts w:asciiTheme="majorHAnsi" w:hAnsiTheme="majorHAnsi" w:cstheme="majorHAnsi"/>
                <w:szCs w:val="18"/>
                <w:lang w:eastAsia="ja-JP"/>
              </w:rPr>
            </w:pPr>
            <w:r w:rsidRPr="000140F2">
              <w:rPr>
                <w:rFonts w:asciiTheme="majorHAnsi" w:hAnsiTheme="majorHAnsi" w:cstheme="majorHAnsi"/>
                <w:szCs w:val="18"/>
                <w:lang w:eastAsia="ja-JP"/>
              </w:rPr>
              <w:t xml:space="preserve">Optional with capability </w:t>
            </w:r>
            <w:proofErr w:type="spellStart"/>
            <w:r w:rsidRPr="000140F2">
              <w:rPr>
                <w:rFonts w:asciiTheme="majorHAnsi" w:hAnsiTheme="majorHAnsi" w:cstheme="majorHAnsi"/>
                <w:szCs w:val="18"/>
                <w:lang w:eastAsia="ja-JP"/>
              </w:rPr>
              <w:t>signaling</w:t>
            </w:r>
            <w:proofErr w:type="spellEnd"/>
          </w:p>
        </w:tc>
      </w:tr>
    </w:tbl>
    <w:p w14:paraId="02E7BEF0" w14:textId="77777777" w:rsidR="00FB21CF" w:rsidRDefault="00FB21CF">
      <w:pPr>
        <w:spacing w:afterLines="50" w:after="120"/>
        <w:jc w:val="both"/>
        <w:rPr>
          <w:sz w:val="22"/>
          <w:lang w:val="en-US"/>
        </w:rPr>
      </w:pPr>
    </w:p>
    <w:p w14:paraId="0F949D2F" w14:textId="225DE3EF"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 xml:space="preserve"> </w:t>
      </w:r>
      <w:r w:rsidR="00555DD7">
        <w:rPr>
          <w:sz w:val="22"/>
          <w:lang w:val="en-US"/>
        </w:rPr>
        <w:t>is</w:t>
      </w:r>
      <w:r>
        <w:rPr>
          <w:sz w:val="22"/>
          <w:lang w:val="en-US"/>
        </w:rPr>
        <w:t xml:space="preserve"> provided in contributions for the RAN1#1</w:t>
      </w:r>
      <w:r w:rsidR="000D499B">
        <w:rPr>
          <w:sz w:val="22"/>
          <w:lang w:val="en-US"/>
        </w:rPr>
        <w:t>10</w:t>
      </w:r>
      <w:r w:rsidR="00395DC4">
        <w:rPr>
          <w:sz w:val="22"/>
          <w:lang w:val="en-US"/>
        </w:rPr>
        <w:t>bis-e</w:t>
      </w:r>
      <w:r>
        <w:rPr>
          <w:sz w:val="22"/>
          <w:lang w:val="en-US"/>
        </w:rPr>
        <w:t xml:space="preserve"> meeting.</w:t>
      </w:r>
    </w:p>
    <w:tbl>
      <w:tblPr>
        <w:tblStyle w:val="af9"/>
        <w:tblW w:w="5000" w:type="pct"/>
        <w:tblLook w:val="04A0" w:firstRow="1" w:lastRow="0" w:firstColumn="1" w:lastColumn="0" w:noHBand="0" w:noVBand="1"/>
      </w:tblPr>
      <w:tblGrid>
        <w:gridCol w:w="582"/>
        <w:gridCol w:w="1719"/>
        <w:gridCol w:w="20082"/>
      </w:tblGrid>
      <w:tr w:rsidR="005B62AE" w14:paraId="695B7F79" w14:textId="77777777" w:rsidTr="005B62AE">
        <w:tc>
          <w:tcPr>
            <w:tcW w:w="130" w:type="pct"/>
            <w:vAlign w:val="center"/>
          </w:tcPr>
          <w:p w14:paraId="7408B3D9" w14:textId="74E5BCB5" w:rsidR="005B62AE" w:rsidRDefault="005B62AE" w:rsidP="005B62AE">
            <w:pPr>
              <w:spacing w:afterLines="50" w:after="120"/>
              <w:jc w:val="both"/>
              <w:rPr>
                <w:rFonts w:eastAsia="MS Mincho"/>
                <w:sz w:val="22"/>
              </w:rPr>
            </w:pPr>
            <w:r>
              <w:rPr>
                <w:rFonts w:hint="eastAsia"/>
                <w:color w:val="000000"/>
                <w:sz w:val="22"/>
                <w:szCs w:val="22"/>
              </w:rPr>
              <w:t>[</w:t>
            </w:r>
            <w:r w:rsidR="00EC1E15">
              <w:rPr>
                <w:color w:val="000000"/>
                <w:sz w:val="22"/>
                <w:szCs w:val="22"/>
              </w:rPr>
              <w:t>2</w:t>
            </w:r>
            <w:r>
              <w:rPr>
                <w:rFonts w:hint="eastAsia"/>
                <w:color w:val="000000"/>
                <w:sz w:val="22"/>
                <w:szCs w:val="22"/>
              </w:rPr>
              <w:t>]</w:t>
            </w:r>
          </w:p>
        </w:tc>
        <w:tc>
          <w:tcPr>
            <w:tcW w:w="384" w:type="pct"/>
            <w:vAlign w:val="center"/>
          </w:tcPr>
          <w:p w14:paraId="0CE88345" w14:textId="056615CC" w:rsidR="005B62AE" w:rsidRPr="005B62AE" w:rsidRDefault="00E04BD0" w:rsidP="005B62AE">
            <w:pPr>
              <w:spacing w:afterLines="50" w:after="120"/>
              <w:jc w:val="both"/>
              <w:rPr>
                <w:color w:val="000000"/>
                <w:sz w:val="22"/>
                <w:szCs w:val="22"/>
              </w:rPr>
            </w:pPr>
            <w:r w:rsidRPr="00395DC4">
              <w:rPr>
                <w:rFonts w:eastAsia="MS Mincho"/>
                <w:sz w:val="22"/>
              </w:rPr>
              <w:t>Nokia, Nokia Shanghai Bell</w:t>
            </w:r>
          </w:p>
        </w:tc>
        <w:tc>
          <w:tcPr>
            <w:tcW w:w="4486" w:type="pct"/>
          </w:tcPr>
          <w:p w14:paraId="327C3273" w14:textId="77777777" w:rsidR="00E04BD0" w:rsidRDefault="00E04BD0" w:rsidP="00E04BD0">
            <w:pPr>
              <w:rPr>
                <w:rFonts w:eastAsiaTheme="minorEastAsia"/>
                <w:sz w:val="21"/>
              </w:rPr>
            </w:pPr>
            <w:r>
              <w:t>In RAN1#110 the following agreements have been made [2]:</w:t>
            </w:r>
          </w:p>
          <w:p w14:paraId="61A83653" w14:textId="77777777" w:rsidR="00E04BD0" w:rsidRDefault="00E04BD0" w:rsidP="00E04BD0">
            <w:pPr>
              <w:ind w:left="852"/>
              <w:rPr>
                <w:b/>
                <w:highlight w:val="green"/>
                <w:lang w:val="en-US" w:eastAsia="zh-CN"/>
              </w:rPr>
            </w:pPr>
            <w:r>
              <w:rPr>
                <w:b/>
                <w:highlight w:val="green"/>
                <w:lang w:eastAsia="zh-CN"/>
              </w:rPr>
              <w:t>Agreement</w:t>
            </w:r>
          </w:p>
          <w:p w14:paraId="0D38F21C" w14:textId="77777777" w:rsidR="00E04BD0" w:rsidRDefault="00E04BD0" w:rsidP="00E04BD0">
            <w:pPr>
              <w:ind w:left="852"/>
              <w:rPr>
                <w:b/>
                <w:lang w:eastAsia="zh-CN"/>
              </w:rPr>
            </w:pPr>
            <w:r>
              <w:rPr>
                <w:b/>
                <w:lang w:eastAsia="zh-CN"/>
              </w:rPr>
              <w:t>Confirm the following working assumption:</w:t>
            </w:r>
          </w:p>
          <w:p w14:paraId="5CACDB7C" w14:textId="77777777" w:rsidR="00E04BD0" w:rsidRDefault="00E04BD0" w:rsidP="00E04BD0">
            <w:pPr>
              <w:ind w:left="852"/>
              <w:rPr>
                <w:bCs/>
                <w:highlight w:val="darkYellow"/>
              </w:rPr>
            </w:pPr>
            <w:r>
              <w:rPr>
                <w:bCs/>
                <w:highlight w:val="darkYellow"/>
              </w:rPr>
              <w:t>Working Assumption</w:t>
            </w:r>
          </w:p>
          <w:p w14:paraId="6E6D108A" w14:textId="77777777" w:rsidR="00E04BD0" w:rsidRDefault="00E04BD0" w:rsidP="00E04BD0">
            <w:pPr>
              <w:ind w:left="852"/>
            </w:pPr>
            <w:r>
              <w:t xml:space="preserve">A new UE capability is defined as below, </w:t>
            </w:r>
          </w:p>
          <w:p w14:paraId="69207EEF" w14:textId="77777777" w:rsidR="00E04BD0" w:rsidRDefault="00E04BD0">
            <w:pPr>
              <w:widowControl w:val="0"/>
              <w:numPr>
                <w:ilvl w:val="0"/>
                <w:numId w:val="18"/>
              </w:numPr>
              <w:ind w:left="1572"/>
              <w:jc w:val="both"/>
            </w:pPr>
            <w:r>
              <w:t xml:space="preserve">For each “source-target” pair (as indicated by </w:t>
            </w:r>
            <w:proofErr w:type="spellStart"/>
            <w:r>
              <w:rPr>
                <w:i/>
              </w:rPr>
              <w:t>srs-SwitchingTimesListNR</w:t>
            </w:r>
            <w:proofErr w:type="spellEnd"/>
            <w:r>
              <w:t xml:space="preserve">), the UE can indicate which other bands in the band combination are affected by the SRS switch. If this new indication is missing, the UE defaults to Rel-15 </w:t>
            </w:r>
            <w:proofErr w:type="spellStart"/>
            <w:r>
              <w:t>behavior</w:t>
            </w:r>
            <w:proofErr w:type="spellEnd"/>
            <w:r>
              <w:t>.</w:t>
            </w:r>
          </w:p>
          <w:p w14:paraId="1EB279F5" w14:textId="77777777" w:rsidR="00E04BD0" w:rsidRDefault="00E04BD0">
            <w:pPr>
              <w:widowControl w:val="0"/>
              <w:numPr>
                <w:ilvl w:val="0"/>
                <w:numId w:val="18"/>
              </w:numPr>
              <w:ind w:left="1572"/>
              <w:jc w:val="both"/>
            </w:pPr>
            <w:r>
              <w:t>If the UE indicates the new list of bands, the dropping rules / timelines apply to the bands indicated by the list (requires update in RAN1 specs).</w:t>
            </w:r>
          </w:p>
          <w:p w14:paraId="3FFD6B65" w14:textId="77777777" w:rsidR="00E04BD0" w:rsidRDefault="00E04BD0" w:rsidP="00E04BD0">
            <w:pPr>
              <w:ind w:left="852"/>
              <w:rPr>
                <w:i/>
              </w:rPr>
            </w:pPr>
            <w:r>
              <w:t xml:space="preserve">Note: the new UE capability has no impact on the legacy capability </w:t>
            </w:r>
            <w:proofErr w:type="spellStart"/>
            <w:r>
              <w:rPr>
                <w:i/>
              </w:rPr>
              <w:t>txSwitchImpactToRx</w:t>
            </w:r>
            <w:proofErr w:type="spellEnd"/>
            <w:r>
              <w:t xml:space="preserve"> and </w:t>
            </w:r>
            <w:proofErr w:type="spellStart"/>
            <w:r>
              <w:rPr>
                <w:i/>
              </w:rPr>
              <w:t>txSwitchWithAnotherBand</w:t>
            </w:r>
            <w:proofErr w:type="spellEnd"/>
          </w:p>
          <w:p w14:paraId="780DCECA" w14:textId="77777777" w:rsidR="00E04BD0" w:rsidRDefault="00E04BD0" w:rsidP="00E04BD0">
            <w:pPr>
              <w:ind w:left="852"/>
              <w:rPr>
                <w:b/>
                <w:bCs/>
                <w:szCs w:val="24"/>
                <w:lang w:eastAsia="x-none"/>
              </w:rPr>
            </w:pPr>
          </w:p>
          <w:p w14:paraId="44C31810" w14:textId="77777777" w:rsidR="00E04BD0" w:rsidRDefault="00E04BD0" w:rsidP="00E04BD0">
            <w:pPr>
              <w:ind w:left="852"/>
              <w:rPr>
                <w:b/>
                <w:bCs/>
                <w:szCs w:val="22"/>
                <w:highlight w:val="green"/>
                <w:lang w:eastAsia="zh-CN"/>
              </w:rPr>
            </w:pPr>
            <w:r>
              <w:rPr>
                <w:b/>
                <w:bCs/>
                <w:highlight w:val="green"/>
                <w:lang w:eastAsia="zh-CN"/>
              </w:rPr>
              <w:t>Agreement</w:t>
            </w:r>
          </w:p>
          <w:p w14:paraId="0B7F013F" w14:textId="77777777" w:rsidR="00E04BD0" w:rsidRDefault="00E04BD0" w:rsidP="00E04BD0">
            <w:pPr>
              <w:ind w:left="852"/>
              <w:rPr>
                <w:b/>
                <w:bCs/>
                <w:lang w:eastAsia="zh-CN"/>
              </w:rPr>
            </w:pPr>
            <w:r>
              <w:rPr>
                <w:b/>
                <w:bCs/>
                <w:lang w:eastAsia="zh-CN"/>
              </w:rPr>
              <w:t xml:space="preserve">The CR </w:t>
            </w:r>
            <w:hyperlink r:id="rId17" w:history="1">
              <w:r>
                <w:rPr>
                  <w:rStyle w:val="af2"/>
                  <w:rFonts w:eastAsia="MS Gothic"/>
                  <w:b/>
                  <w:bCs/>
                  <w:lang w:eastAsia="zh-CN"/>
                </w:rPr>
                <w:t>R1-2207960</w:t>
              </w:r>
            </w:hyperlink>
            <w:r>
              <w:rPr>
                <w:b/>
                <w:bCs/>
                <w:lang w:eastAsia="zh-CN"/>
              </w:rPr>
              <w:t xml:space="preserve"> is endorsed in principle by deleting “</w:t>
            </w:r>
            <w:r>
              <w:t>and the SRS is not dropped according to the priority rules defined in this subclause</w:t>
            </w:r>
            <w:r>
              <w:rPr>
                <w:lang w:val="x-none"/>
              </w:rPr>
              <w:t>.</w:t>
            </w:r>
            <w:r>
              <w:rPr>
                <w:b/>
                <w:bCs/>
                <w:lang w:eastAsia="zh-CN"/>
              </w:rPr>
              <w:t>”</w:t>
            </w:r>
          </w:p>
          <w:p w14:paraId="225F82CA" w14:textId="77777777" w:rsidR="00E04BD0" w:rsidRDefault="00E04BD0" w:rsidP="00E04BD0">
            <w:r>
              <w:t>Hence, FGs 39-3-1 and 39-3-2 can be confirmed and the indication they are working assumptions should be removed.</w:t>
            </w:r>
          </w:p>
          <w:p w14:paraId="4F00B639" w14:textId="3E44E047" w:rsidR="005B62AE" w:rsidRPr="00E04BD0" w:rsidRDefault="00E04BD0" w:rsidP="00E04BD0">
            <w:r>
              <w:rPr>
                <w:rStyle w:val="normaltextrun"/>
                <w:b/>
                <w:bCs/>
                <w:color w:val="000000"/>
                <w:bdr w:val="none" w:sz="0" w:space="0" w:color="auto" w:frame="1"/>
              </w:rPr>
              <w:t>Proposal: Remove the text “this is a working assumption” from FGs 39-3-1 and 39-3-2.</w:t>
            </w:r>
          </w:p>
        </w:tc>
      </w:tr>
    </w:tbl>
    <w:p w14:paraId="10643225" w14:textId="06FE1647" w:rsidR="00FB21CF" w:rsidRDefault="00FB21CF">
      <w:pPr>
        <w:spacing w:afterLines="50" w:after="120"/>
        <w:jc w:val="both"/>
        <w:rPr>
          <w:sz w:val="22"/>
        </w:rPr>
      </w:pPr>
    </w:p>
    <w:p w14:paraId="5CA95C16" w14:textId="2EE74034" w:rsidR="00555DD7" w:rsidRDefault="00555DD7">
      <w:pPr>
        <w:spacing w:afterLines="50" w:after="120"/>
        <w:jc w:val="both"/>
        <w:rPr>
          <w:sz w:val="22"/>
        </w:rPr>
      </w:pPr>
      <w:r>
        <w:rPr>
          <w:rFonts w:hint="eastAsia"/>
          <w:sz w:val="22"/>
        </w:rPr>
        <w:t>M</w:t>
      </w:r>
      <w:r>
        <w:rPr>
          <w:sz w:val="22"/>
        </w:rPr>
        <w:t>eanwhile, in AI 7.1, there is following contribution proposing the modification of the working assumption for FG 39-3-1 and 39-3-2.</w:t>
      </w:r>
    </w:p>
    <w:tbl>
      <w:tblPr>
        <w:tblStyle w:val="af9"/>
        <w:tblW w:w="5000" w:type="pct"/>
        <w:tblLook w:val="04A0" w:firstRow="1" w:lastRow="0" w:firstColumn="1" w:lastColumn="0" w:noHBand="0" w:noVBand="1"/>
      </w:tblPr>
      <w:tblGrid>
        <w:gridCol w:w="582"/>
        <w:gridCol w:w="1719"/>
        <w:gridCol w:w="20082"/>
      </w:tblGrid>
      <w:tr w:rsidR="00555DD7" w:rsidRPr="00E04BD0" w14:paraId="28111D4C" w14:textId="77777777" w:rsidTr="00A25E1A">
        <w:tc>
          <w:tcPr>
            <w:tcW w:w="130" w:type="pct"/>
            <w:vAlign w:val="center"/>
          </w:tcPr>
          <w:p w14:paraId="3F873E05" w14:textId="1EADA179" w:rsidR="00555DD7" w:rsidRDefault="00555DD7" w:rsidP="00A25E1A">
            <w:pPr>
              <w:spacing w:afterLines="50" w:after="120"/>
              <w:jc w:val="both"/>
              <w:rPr>
                <w:rFonts w:eastAsia="MS Mincho"/>
                <w:sz w:val="22"/>
              </w:rPr>
            </w:pPr>
            <w:r>
              <w:rPr>
                <w:rFonts w:hint="eastAsia"/>
                <w:color w:val="000000"/>
                <w:sz w:val="22"/>
                <w:szCs w:val="22"/>
              </w:rPr>
              <w:t>[</w:t>
            </w:r>
            <w:r w:rsidR="00EC1E15">
              <w:rPr>
                <w:color w:val="000000"/>
                <w:sz w:val="22"/>
                <w:szCs w:val="22"/>
              </w:rPr>
              <w:t>3</w:t>
            </w:r>
            <w:r>
              <w:rPr>
                <w:rFonts w:hint="eastAsia"/>
                <w:color w:val="000000"/>
                <w:sz w:val="22"/>
                <w:szCs w:val="22"/>
              </w:rPr>
              <w:t>]</w:t>
            </w:r>
          </w:p>
        </w:tc>
        <w:tc>
          <w:tcPr>
            <w:tcW w:w="384" w:type="pct"/>
            <w:vAlign w:val="center"/>
          </w:tcPr>
          <w:p w14:paraId="42631A09" w14:textId="79B92012" w:rsidR="00555DD7" w:rsidRPr="005B62AE" w:rsidRDefault="00555DD7" w:rsidP="00A25E1A">
            <w:pPr>
              <w:spacing w:afterLines="50" w:after="120"/>
              <w:jc w:val="both"/>
              <w:rPr>
                <w:color w:val="000000"/>
                <w:sz w:val="22"/>
                <w:szCs w:val="22"/>
              </w:rPr>
            </w:pPr>
            <w:r w:rsidRPr="00555DD7">
              <w:rPr>
                <w:rFonts w:eastAsia="MS Mincho"/>
                <w:sz w:val="22"/>
              </w:rPr>
              <w:t xml:space="preserve">Huawei, </w:t>
            </w:r>
            <w:proofErr w:type="spellStart"/>
            <w:r w:rsidRPr="00555DD7">
              <w:rPr>
                <w:rFonts w:eastAsia="MS Mincho"/>
                <w:sz w:val="22"/>
              </w:rPr>
              <w:t>HiSilicon</w:t>
            </w:r>
            <w:proofErr w:type="spellEnd"/>
          </w:p>
        </w:tc>
        <w:tc>
          <w:tcPr>
            <w:tcW w:w="4486" w:type="pct"/>
          </w:tcPr>
          <w:p w14:paraId="1C0F49C4" w14:textId="77777777" w:rsidR="00555DD7" w:rsidRDefault="00555DD7" w:rsidP="00555DD7">
            <w:pPr>
              <w:snapToGrid w:val="0"/>
              <w:spacing w:after="120"/>
              <w:rPr>
                <w:rFonts w:eastAsiaTheme="minorEastAsia"/>
                <w:sz w:val="22"/>
                <w:lang w:val="en-US"/>
              </w:rPr>
            </w:pPr>
            <w:r>
              <w:rPr>
                <w:rFonts w:eastAsiaTheme="minorEastAsia"/>
              </w:rPr>
              <w:t xml:space="preserve">There is one working assumption on UE </w:t>
            </w:r>
            <w:proofErr w:type="spellStart"/>
            <w:r>
              <w:rPr>
                <w:rFonts w:eastAsiaTheme="minorEastAsia"/>
              </w:rPr>
              <w:t>behavior</w:t>
            </w:r>
            <w:proofErr w:type="spellEnd"/>
            <w:r>
              <w:rPr>
                <w:rFonts w:eastAsiaTheme="minorEastAsia"/>
              </w:rPr>
              <w:t xml:space="preserve"> for different time period between SRS resource sets in the target CC.</w:t>
            </w:r>
          </w:p>
          <w:p w14:paraId="118D9D14" w14:textId="77777777" w:rsidR="00555DD7" w:rsidRDefault="00555DD7" w:rsidP="00555DD7">
            <w:pPr>
              <w:snapToGrid w:val="0"/>
              <w:ind w:left="420"/>
              <w:rPr>
                <w:rFonts w:eastAsia="바탕"/>
                <w:sz w:val="20"/>
                <w:szCs w:val="24"/>
                <w:lang w:eastAsia="en-GB"/>
              </w:rPr>
            </w:pPr>
            <w:r>
              <w:rPr>
                <w:rFonts w:eastAsia="바탕"/>
                <w:sz w:val="20"/>
                <w:szCs w:val="24"/>
                <w:highlight w:val="darkYellow"/>
              </w:rPr>
              <w:t>Working assumption</w:t>
            </w:r>
          </w:p>
          <w:p w14:paraId="00CFB693" w14:textId="77777777" w:rsidR="00555DD7" w:rsidRDefault="00555DD7" w:rsidP="00555DD7">
            <w:pPr>
              <w:snapToGrid w:val="0"/>
              <w:ind w:left="420"/>
              <w:rPr>
                <w:rFonts w:eastAsia="바탕"/>
                <w:sz w:val="20"/>
                <w:szCs w:val="24"/>
                <w:lang w:eastAsia="en-US"/>
              </w:rPr>
            </w:pPr>
            <w:r>
              <w:rPr>
                <w:rFonts w:eastAsia="바탕"/>
                <w:sz w:val="20"/>
                <w:szCs w:val="24"/>
              </w:rPr>
              <w:t xml:space="preserve">Introduce a new UE capability (from Rel-17) that indicates the UE </w:t>
            </w:r>
            <w:proofErr w:type="spellStart"/>
            <w:r>
              <w:rPr>
                <w:rFonts w:eastAsia="바탕"/>
                <w:sz w:val="20"/>
                <w:szCs w:val="24"/>
              </w:rPr>
              <w:t>behavior</w:t>
            </w:r>
            <w:proofErr w:type="spellEnd"/>
            <w:r>
              <w:rPr>
                <w:rFonts w:eastAsia="바탕"/>
                <w:sz w:val="20"/>
                <w:szCs w:val="24"/>
              </w:rPr>
              <w:t xml:space="preserve"> is as follows:</w:t>
            </w:r>
          </w:p>
          <w:p w14:paraId="3B9BE29F" w14:textId="77777777" w:rsidR="00555DD7" w:rsidRDefault="00555DD7">
            <w:pPr>
              <w:numPr>
                <w:ilvl w:val="0"/>
                <w:numId w:val="19"/>
              </w:numPr>
              <w:snapToGrid w:val="0"/>
              <w:ind w:left="1134" w:hanging="357"/>
              <w:rPr>
                <w:rFonts w:eastAsia="Times New Roman"/>
                <w:sz w:val="20"/>
              </w:rPr>
            </w:pPr>
            <w:r>
              <w:rPr>
                <w:sz w:val="20"/>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6651B099" w14:textId="77777777" w:rsidR="00555DD7" w:rsidRDefault="00555DD7" w:rsidP="00555DD7">
            <w:pPr>
              <w:snapToGrid w:val="0"/>
              <w:spacing w:after="120"/>
              <w:ind w:left="418"/>
              <w:rPr>
                <w:rFonts w:eastAsiaTheme="minorEastAsia"/>
                <w:sz w:val="22"/>
                <w:szCs w:val="21"/>
                <w:lang w:eastAsia="zh-CN"/>
              </w:rPr>
            </w:pPr>
            <w:r>
              <w:rPr>
                <w:rFonts w:eastAsia="바탕"/>
                <w:sz w:val="20"/>
                <w:szCs w:val="24"/>
              </w:rPr>
              <w:t xml:space="preserve">If the UE does not indicate this capability, the UE falls back to Rel-15 </w:t>
            </w:r>
            <w:proofErr w:type="spellStart"/>
            <w:r>
              <w:rPr>
                <w:rFonts w:eastAsia="바탕"/>
                <w:sz w:val="20"/>
                <w:szCs w:val="24"/>
              </w:rPr>
              <w:t>behavior</w:t>
            </w:r>
            <w:proofErr w:type="spellEnd"/>
            <w:r>
              <w:rPr>
                <w:rFonts w:eastAsia="바탕"/>
                <w:sz w:val="20"/>
                <w:szCs w:val="24"/>
              </w:rPr>
              <w:t>, that is UE switches back to source CC between the SRS resource sets.</w:t>
            </w:r>
          </w:p>
          <w:p w14:paraId="66F0C3C8" w14:textId="77777777" w:rsidR="00555DD7" w:rsidRDefault="00555DD7" w:rsidP="00555DD7">
            <w:pPr>
              <w:snapToGrid w:val="0"/>
              <w:spacing w:after="120"/>
              <w:rPr>
                <w:rFonts w:eastAsiaTheme="minorEastAsia" w:cs="Calibri"/>
              </w:rPr>
            </w:pPr>
            <w:r>
              <w:rPr>
                <w:rFonts w:eastAsiaTheme="minorEastAsia"/>
              </w:rPr>
              <w:t xml:space="preserve">Based on the working assumption, the UE always switches back to source CC after transmitting the first SRS resource set if the time period is less than the switching time or UE doesn’t support this new capability. However, whether to physically switch back to source CC depends on UE implementation, that in some cases a UE does not have to switch back to the source CC. For example, when no uplink transmission is scheduled in the source CC during the time period, a UE can stay on any CC by its implementation. Considering the intention is to allow </w:t>
            </w:r>
            <w:proofErr w:type="spellStart"/>
            <w:r>
              <w:rPr>
                <w:rFonts w:eastAsiaTheme="minorEastAsia"/>
              </w:rPr>
              <w:t>gNB</w:t>
            </w:r>
            <w:proofErr w:type="spellEnd"/>
            <w:r>
              <w:rPr>
                <w:rFonts w:eastAsiaTheme="minorEastAsia"/>
              </w:rPr>
              <w:t xml:space="preserve"> scheduling on source CC, the following modification is proposed:</w:t>
            </w:r>
          </w:p>
          <w:p w14:paraId="3D93C691" w14:textId="77777777" w:rsidR="00555DD7" w:rsidRDefault="00555DD7" w:rsidP="00555DD7">
            <w:pPr>
              <w:snapToGrid w:val="0"/>
              <w:spacing w:after="120"/>
              <w:rPr>
                <w:rFonts w:eastAsiaTheme="minorEastAsia"/>
                <w:b/>
                <w:i/>
              </w:rPr>
            </w:pPr>
            <w:r>
              <w:rPr>
                <w:rFonts w:eastAsiaTheme="minorEastAsia"/>
                <w:b/>
                <w:i/>
              </w:rPr>
              <w:t>Proposal: To modify the agreement with the following change:</w:t>
            </w:r>
          </w:p>
          <w:p w14:paraId="69358CA1" w14:textId="77777777" w:rsidR="00555DD7" w:rsidRDefault="00555DD7" w:rsidP="00555DD7">
            <w:pPr>
              <w:rPr>
                <w:rFonts w:eastAsia="SimSun"/>
                <w:bCs/>
              </w:rPr>
            </w:pPr>
            <w:r>
              <w:rPr>
                <w:bCs/>
              </w:rPr>
              <w:t>Confirm the following working assumption with modification in red:</w:t>
            </w:r>
          </w:p>
          <w:p w14:paraId="4660E22A" w14:textId="77777777" w:rsidR="00555DD7" w:rsidRDefault="00555DD7" w:rsidP="00555DD7">
            <w:pPr>
              <w:snapToGrid w:val="0"/>
              <w:ind w:left="420"/>
              <w:rPr>
                <w:rFonts w:eastAsia="바탕"/>
                <w:szCs w:val="22"/>
                <w:lang w:eastAsia="en-GB"/>
              </w:rPr>
            </w:pPr>
            <w:r>
              <w:rPr>
                <w:rFonts w:eastAsia="바탕"/>
                <w:szCs w:val="22"/>
                <w:highlight w:val="darkYellow"/>
              </w:rPr>
              <w:t>Working assumption</w:t>
            </w:r>
          </w:p>
          <w:p w14:paraId="0DD151C2" w14:textId="77777777" w:rsidR="00555DD7" w:rsidRDefault="00555DD7" w:rsidP="00555DD7">
            <w:pPr>
              <w:snapToGrid w:val="0"/>
              <w:ind w:left="420"/>
              <w:rPr>
                <w:rFonts w:eastAsia="바탕"/>
                <w:szCs w:val="22"/>
                <w:lang w:eastAsia="en-US"/>
              </w:rPr>
            </w:pPr>
            <w:r>
              <w:rPr>
                <w:rFonts w:eastAsia="바탕"/>
                <w:szCs w:val="22"/>
              </w:rPr>
              <w:t>Introduce a new UE capability (from Rel-17</w:t>
            </w:r>
            <w:r>
              <w:rPr>
                <w:rFonts w:eastAsia="바탕"/>
                <w:color w:val="FF0000"/>
                <w:szCs w:val="22"/>
              </w:rPr>
              <w:t>, ‘</w:t>
            </w:r>
            <w:r>
              <w:rPr>
                <w:rFonts w:eastAsia="바탕"/>
                <w:i/>
                <w:color w:val="FF0000"/>
                <w:szCs w:val="22"/>
              </w:rPr>
              <w:t>SRS-</w:t>
            </w:r>
            <w:proofErr w:type="spellStart"/>
            <w:r>
              <w:rPr>
                <w:rFonts w:eastAsia="바탕"/>
                <w:i/>
                <w:color w:val="FF0000"/>
                <w:szCs w:val="22"/>
              </w:rPr>
              <w:t>StayInTargetCC</w:t>
            </w:r>
            <w:proofErr w:type="spellEnd"/>
            <w:r>
              <w:rPr>
                <w:rFonts w:eastAsia="바탕"/>
                <w:color w:val="FF0000"/>
                <w:szCs w:val="22"/>
              </w:rPr>
              <w:t>’ described in R1-2207960</w:t>
            </w:r>
            <w:r>
              <w:rPr>
                <w:rFonts w:eastAsia="바탕"/>
                <w:szCs w:val="22"/>
              </w:rPr>
              <w:t xml:space="preserve">) that indicates the UE </w:t>
            </w:r>
            <w:proofErr w:type="spellStart"/>
            <w:r>
              <w:rPr>
                <w:rFonts w:eastAsia="바탕"/>
                <w:szCs w:val="22"/>
              </w:rPr>
              <w:t>behavior</w:t>
            </w:r>
            <w:proofErr w:type="spellEnd"/>
            <w:r>
              <w:rPr>
                <w:rFonts w:eastAsia="바탕"/>
                <w:szCs w:val="22"/>
              </w:rPr>
              <w:t xml:space="preserve"> is as follows :</w:t>
            </w:r>
          </w:p>
          <w:p w14:paraId="323A338E" w14:textId="77777777" w:rsidR="00555DD7" w:rsidRDefault="00555DD7">
            <w:pPr>
              <w:numPr>
                <w:ilvl w:val="0"/>
                <w:numId w:val="19"/>
              </w:numPr>
              <w:snapToGrid w:val="0"/>
              <w:ind w:left="1134" w:hanging="357"/>
              <w:rPr>
                <w:rFonts w:eastAsia="Times New Roman"/>
                <w:szCs w:val="22"/>
              </w:rPr>
            </w:pPr>
            <w:r>
              <w:rPr>
                <w:szCs w:val="22"/>
              </w:rPr>
              <w:t xml:space="preserve">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w:t>
            </w:r>
            <w:r>
              <w:rPr>
                <w:color w:val="FF0000"/>
                <w:szCs w:val="22"/>
              </w:rPr>
              <w:t xml:space="preserve">the </w:t>
            </w:r>
            <w:proofErr w:type="spellStart"/>
            <w:r>
              <w:rPr>
                <w:color w:val="FF0000"/>
                <w:szCs w:val="22"/>
              </w:rPr>
              <w:t>gNB</w:t>
            </w:r>
            <w:proofErr w:type="spellEnd"/>
            <w:r>
              <w:rPr>
                <w:color w:val="FF0000"/>
                <w:szCs w:val="22"/>
              </w:rPr>
              <w:t xml:space="preserve"> may assumes that</w:t>
            </w:r>
            <w:r>
              <w:rPr>
                <w:szCs w:val="22"/>
              </w:rPr>
              <w:t xml:space="preserve"> the UE switches back to the source CC after transmitting each SRS resource set.</w:t>
            </w:r>
          </w:p>
          <w:p w14:paraId="15D1AE1C" w14:textId="53CC5015" w:rsidR="00555DD7" w:rsidRPr="00555DD7" w:rsidRDefault="00555DD7" w:rsidP="00555DD7">
            <w:pPr>
              <w:snapToGrid w:val="0"/>
              <w:spacing w:after="120"/>
              <w:ind w:left="418"/>
              <w:rPr>
                <w:rFonts w:eastAsia="SimSun"/>
                <w:szCs w:val="22"/>
                <w:lang w:eastAsia="zh-CN"/>
              </w:rPr>
            </w:pPr>
            <w:r>
              <w:rPr>
                <w:rFonts w:eastAsia="바탕"/>
                <w:szCs w:val="22"/>
              </w:rPr>
              <w:t xml:space="preserve">If the UE does not indicate this capability, the UE falls back to Rel-15 </w:t>
            </w:r>
            <w:proofErr w:type="spellStart"/>
            <w:r>
              <w:rPr>
                <w:rFonts w:eastAsia="바탕"/>
                <w:szCs w:val="22"/>
              </w:rPr>
              <w:t>behavior</w:t>
            </w:r>
            <w:proofErr w:type="spellEnd"/>
            <w:r>
              <w:rPr>
                <w:rFonts w:eastAsia="바탕"/>
                <w:szCs w:val="22"/>
              </w:rPr>
              <w:t xml:space="preserve">, that is </w:t>
            </w:r>
            <w:r>
              <w:rPr>
                <w:color w:val="FF0000"/>
                <w:szCs w:val="22"/>
              </w:rPr>
              <w:t xml:space="preserve">the </w:t>
            </w:r>
            <w:proofErr w:type="spellStart"/>
            <w:r>
              <w:rPr>
                <w:color w:val="FF0000"/>
                <w:szCs w:val="22"/>
              </w:rPr>
              <w:t>gNB</w:t>
            </w:r>
            <w:proofErr w:type="spellEnd"/>
            <w:r>
              <w:rPr>
                <w:color w:val="FF0000"/>
                <w:szCs w:val="22"/>
              </w:rPr>
              <w:t xml:space="preserve"> may assumes that</w:t>
            </w:r>
            <w:r>
              <w:rPr>
                <w:rFonts w:eastAsia="바탕"/>
                <w:szCs w:val="22"/>
              </w:rPr>
              <w:t xml:space="preserve"> UE switches back to source CC between the SRS resource sets.</w:t>
            </w:r>
          </w:p>
        </w:tc>
      </w:tr>
    </w:tbl>
    <w:p w14:paraId="7896E0C1" w14:textId="77777777" w:rsidR="00555DD7" w:rsidRPr="00555DD7" w:rsidRDefault="00555DD7">
      <w:pPr>
        <w:spacing w:afterLines="50" w:after="120"/>
        <w:jc w:val="both"/>
        <w:rPr>
          <w:sz w:val="22"/>
        </w:rPr>
      </w:pPr>
    </w:p>
    <w:p w14:paraId="1DD2B9C0" w14:textId="60291370" w:rsidR="006A3EF7" w:rsidRDefault="006A3EF7">
      <w:pPr>
        <w:spacing w:afterLines="50" w:after="120"/>
        <w:jc w:val="both"/>
        <w:rPr>
          <w:sz w:val="22"/>
          <w:lang w:val="en-US"/>
        </w:rPr>
      </w:pPr>
      <w:r>
        <w:rPr>
          <w:rFonts w:hint="eastAsia"/>
          <w:sz w:val="22"/>
          <w:lang w:val="en-US"/>
        </w:rPr>
        <w:t>B</w:t>
      </w:r>
      <w:r>
        <w:rPr>
          <w:sz w:val="22"/>
          <w:lang w:val="en-US"/>
        </w:rPr>
        <w:t xml:space="preserve">ased on above, </w:t>
      </w:r>
      <w:r w:rsidR="00E04BD0">
        <w:rPr>
          <w:sz w:val="22"/>
        </w:rPr>
        <w:t>companies’ feedbacks can be checked at the RAN1#110bis-e meeting</w:t>
      </w:r>
      <w:r>
        <w:rPr>
          <w:sz w:val="22"/>
          <w:lang w:val="en-US"/>
        </w:rPr>
        <w:t>.</w:t>
      </w:r>
    </w:p>
    <w:p w14:paraId="29CFC27C" w14:textId="2E2474CC" w:rsidR="00FB21CF" w:rsidRDefault="00420F66" w:rsidP="005B62AE">
      <w:pPr>
        <w:pStyle w:val="30"/>
        <w:rPr>
          <w:b/>
          <w:bCs/>
          <w:szCs w:val="21"/>
          <w:lang w:val="en-US"/>
        </w:rPr>
      </w:pPr>
      <w:r>
        <w:rPr>
          <w:b/>
          <w:bCs/>
          <w:szCs w:val="21"/>
          <w:highlight w:val="yellow"/>
          <w:lang w:val="en-US"/>
        </w:rPr>
        <w:t>P</w:t>
      </w:r>
      <w:r w:rsidR="00244778">
        <w:rPr>
          <w:b/>
          <w:bCs/>
          <w:szCs w:val="21"/>
          <w:highlight w:val="yellow"/>
          <w:lang w:val="en-US"/>
        </w:rPr>
        <w:t>roposal</w:t>
      </w:r>
      <w:r w:rsidR="00485200" w:rsidRPr="004C07B2">
        <w:rPr>
          <w:b/>
          <w:bCs/>
          <w:szCs w:val="21"/>
          <w:highlight w:val="yellow"/>
          <w:lang w:val="en-US"/>
        </w:rPr>
        <w:t xml:space="preserve"> </w:t>
      </w:r>
      <w:r w:rsidR="00E04BD0">
        <w:rPr>
          <w:b/>
          <w:bCs/>
          <w:szCs w:val="21"/>
          <w:highlight w:val="yellow"/>
          <w:lang w:val="en-US"/>
        </w:rPr>
        <w:t>4</w:t>
      </w:r>
      <w:r w:rsidR="00485200" w:rsidRPr="004C07B2">
        <w:rPr>
          <w:b/>
          <w:bCs/>
          <w:szCs w:val="21"/>
          <w:highlight w:val="yellow"/>
          <w:lang w:val="en-US"/>
        </w:rPr>
        <w:t>-1</w:t>
      </w:r>
      <w:r>
        <w:rPr>
          <w:b/>
          <w:bCs/>
          <w:szCs w:val="21"/>
          <w:highlight w:val="yellow"/>
          <w:lang w:val="en-US"/>
        </w:rPr>
        <w:t>-1</w:t>
      </w:r>
      <w:r w:rsidR="00485200" w:rsidRPr="004C07B2">
        <w:rPr>
          <w:b/>
          <w:bCs/>
          <w:szCs w:val="21"/>
          <w:highlight w:val="yellow"/>
          <w:lang w:val="en-US"/>
        </w:rPr>
        <w:t>:</w:t>
      </w:r>
    </w:p>
    <w:p w14:paraId="5C00FB89" w14:textId="5365C12A" w:rsidR="00915762" w:rsidRPr="00325850" w:rsidRDefault="00E81834">
      <w:pPr>
        <w:pStyle w:val="afd"/>
        <w:numPr>
          <w:ilvl w:val="0"/>
          <w:numId w:val="9"/>
        </w:numPr>
        <w:spacing w:afterLines="50" w:after="120"/>
        <w:ind w:leftChars="0"/>
        <w:jc w:val="both"/>
        <w:rPr>
          <w:b/>
          <w:bCs/>
          <w:szCs w:val="24"/>
          <w:lang w:val="en-US"/>
        </w:rPr>
      </w:pPr>
      <w:r>
        <w:rPr>
          <w:b/>
          <w:bCs/>
          <w:szCs w:val="24"/>
          <w:lang w:val="en-US"/>
        </w:rPr>
        <w:t>Remove the text “this is a working assumption”</w:t>
      </w:r>
      <w:r w:rsidR="00325850">
        <w:rPr>
          <w:b/>
          <w:bCs/>
          <w:szCs w:val="24"/>
          <w:lang w:val="en-US"/>
        </w:rPr>
        <w:t xml:space="preserve"> </w:t>
      </w:r>
      <w:r>
        <w:rPr>
          <w:b/>
          <w:bCs/>
          <w:szCs w:val="24"/>
          <w:lang w:val="en-US"/>
        </w:rPr>
        <w:t xml:space="preserve">from </w:t>
      </w:r>
      <w:r w:rsidR="00325850">
        <w:rPr>
          <w:b/>
          <w:bCs/>
          <w:szCs w:val="24"/>
          <w:lang w:val="en-US"/>
        </w:rPr>
        <w:t>FG39-3-1 and FG39-3-2</w:t>
      </w:r>
    </w:p>
    <w:tbl>
      <w:tblPr>
        <w:tblStyle w:val="af9"/>
        <w:tblW w:w="5000" w:type="pct"/>
        <w:tblLook w:val="04A0" w:firstRow="1" w:lastRow="0" w:firstColumn="1" w:lastColumn="0" w:noHBand="0" w:noVBand="1"/>
      </w:tblPr>
      <w:tblGrid>
        <w:gridCol w:w="2265"/>
        <w:gridCol w:w="20118"/>
      </w:tblGrid>
      <w:tr w:rsidR="001D08E4" w14:paraId="011FBCFE" w14:textId="77777777">
        <w:tc>
          <w:tcPr>
            <w:tcW w:w="506" w:type="pct"/>
            <w:shd w:val="clear" w:color="auto" w:fill="F2F2F2" w:themeFill="background1" w:themeFillShade="F2"/>
          </w:tcPr>
          <w:p w14:paraId="780B8028" w14:textId="77777777" w:rsidR="001D08E4" w:rsidRPr="001505E7" w:rsidRDefault="001D08E4">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407D9C" w14:textId="77777777" w:rsidR="001D08E4" w:rsidRDefault="001D08E4">
            <w:pPr>
              <w:spacing w:afterLines="50" w:after="120"/>
              <w:jc w:val="both"/>
              <w:rPr>
                <w:szCs w:val="21"/>
                <w:lang w:val="en-US"/>
              </w:rPr>
            </w:pPr>
            <w:r>
              <w:rPr>
                <w:rFonts w:hint="eastAsia"/>
                <w:szCs w:val="21"/>
                <w:lang w:val="en-US"/>
              </w:rPr>
              <w:t>C</w:t>
            </w:r>
            <w:r>
              <w:rPr>
                <w:szCs w:val="21"/>
                <w:lang w:val="en-US"/>
              </w:rPr>
              <w:t>omment</w:t>
            </w:r>
          </w:p>
        </w:tc>
      </w:tr>
      <w:tr w:rsidR="001D08E4" w:rsidRPr="004A7F25" w14:paraId="4C23BF74" w14:textId="77777777">
        <w:tc>
          <w:tcPr>
            <w:tcW w:w="506" w:type="pct"/>
          </w:tcPr>
          <w:p w14:paraId="39A1FE5E" w14:textId="785A93AD" w:rsidR="001D08E4" w:rsidRPr="00E45340" w:rsidRDefault="00E45340">
            <w:pPr>
              <w:jc w:val="both"/>
              <w:rPr>
                <w:rFonts w:eastAsiaTheme="minorEastAsia"/>
                <w:szCs w:val="21"/>
              </w:rPr>
            </w:pPr>
            <w:r>
              <w:rPr>
                <w:rFonts w:eastAsiaTheme="minorEastAsia"/>
                <w:szCs w:val="21"/>
              </w:rPr>
              <w:t>Nokia, NSB</w:t>
            </w:r>
          </w:p>
        </w:tc>
        <w:tc>
          <w:tcPr>
            <w:tcW w:w="4494" w:type="pct"/>
          </w:tcPr>
          <w:p w14:paraId="16A8286E" w14:textId="338CE4B8" w:rsidR="001D08E4" w:rsidRPr="00E45340" w:rsidRDefault="00E45340">
            <w:pPr>
              <w:rPr>
                <w:rFonts w:eastAsiaTheme="minorEastAsia"/>
                <w:szCs w:val="21"/>
              </w:rPr>
            </w:pPr>
            <w:r>
              <w:rPr>
                <w:rFonts w:eastAsiaTheme="minorEastAsia"/>
                <w:szCs w:val="21"/>
              </w:rPr>
              <w:t>Support</w:t>
            </w:r>
          </w:p>
        </w:tc>
      </w:tr>
      <w:tr w:rsidR="001D08E4" w:rsidRPr="004A7F25" w14:paraId="0C64D67D" w14:textId="77777777">
        <w:tc>
          <w:tcPr>
            <w:tcW w:w="506" w:type="pct"/>
          </w:tcPr>
          <w:p w14:paraId="1274A786" w14:textId="363AF3FD" w:rsidR="001D08E4" w:rsidRPr="004A7F25" w:rsidRDefault="00265048">
            <w:pPr>
              <w:jc w:val="both"/>
              <w:rPr>
                <w:rFonts w:eastAsiaTheme="minorEastAsia"/>
                <w:szCs w:val="21"/>
                <w:lang w:val="en-US"/>
              </w:rPr>
            </w:pPr>
            <w:r>
              <w:rPr>
                <w:rFonts w:eastAsiaTheme="minorEastAsia"/>
                <w:szCs w:val="21"/>
                <w:lang w:val="en-US"/>
              </w:rPr>
              <w:t>Qualcomm</w:t>
            </w:r>
          </w:p>
        </w:tc>
        <w:tc>
          <w:tcPr>
            <w:tcW w:w="4494" w:type="pct"/>
          </w:tcPr>
          <w:p w14:paraId="204B861D" w14:textId="31CA1E79" w:rsidR="001D08E4" w:rsidRPr="004A7F25" w:rsidRDefault="00265048">
            <w:pPr>
              <w:rPr>
                <w:rFonts w:eastAsiaTheme="minorEastAsia"/>
                <w:szCs w:val="21"/>
                <w:lang w:val="en-US"/>
              </w:rPr>
            </w:pPr>
            <w:r>
              <w:rPr>
                <w:rFonts w:eastAsiaTheme="minorEastAsia"/>
                <w:szCs w:val="21"/>
                <w:lang w:val="en-US"/>
              </w:rPr>
              <w:t>Support</w:t>
            </w:r>
          </w:p>
        </w:tc>
      </w:tr>
      <w:tr w:rsidR="001D08E4" w:rsidRPr="004A7F25" w14:paraId="1F3742B6" w14:textId="77777777">
        <w:tc>
          <w:tcPr>
            <w:tcW w:w="506" w:type="pct"/>
          </w:tcPr>
          <w:p w14:paraId="1385259F" w14:textId="20B964BB" w:rsidR="001D08E4" w:rsidRPr="004A7F25" w:rsidRDefault="00512936">
            <w:pPr>
              <w:jc w:val="both"/>
              <w:rPr>
                <w:rFonts w:eastAsiaTheme="minorEastAsia"/>
                <w:szCs w:val="21"/>
                <w:lang w:val="en-US"/>
              </w:rPr>
            </w:pPr>
            <w:r>
              <w:rPr>
                <w:rFonts w:eastAsiaTheme="minorEastAsia"/>
                <w:szCs w:val="21"/>
                <w:lang w:val="en-US"/>
              </w:rPr>
              <w:t>Intel</w:t>
            </w:r>
          </w:p>
        </w:tc>
        <w:tc>
          <w:tcPr>
            <w:tcW w:w="4494" w:type="pct"/>
          </w:tcPr>
          <w:p w14:paraId="7600FEAE" w14:textId="4AB3D5A9" w:rsidR="001D08E4" w:rsidRPr="004A7F25" w:rsidRDefault="00512936">
            <w:pPr>
              <w:rPr>
                <w:rFonts w:eastAsiaTheme="minorEastAsia"/>
                <w:szCs w:val="21"/>
                <w:lang w:val="en-US"/>
              </w:rPr>
            </w:pPr>
            <w:r>
              <w:rPr>
                <w:rFonts w:eastAsiaTheme="minorEastAsia"/>
                <w:szCs w:val="21"/>
                <w:lang w:val="en-US"/>
              </w:rPr>
              <w:t>Fine with the proposal</w:t>
            </w:r>
          </w:p>
        </w:tc>
      </w:tr>
      <w:tr w:rsidR="00A83C13" w:rsidRPr="004A7F25" w14:paraId="2377B989" w14:textId="77777777">
        <w:tc>
          <w:tcPr>
            <w:tcW w:w="506" w:type="pct"/>
          </w:tcPr>
          <w:p w14:paraId="7C84E9B4" w14:textId="0E7A70B8" w:rsidR="00A83C13" w:rsidRDefault="00A83C13">
            <w:pPr>
              <w:jc w:val="both"/>
              <w:rPr>
                <w:rFonts w:eastAsiaTheme="minorEastAsia"/>
                <w:szCs w:val="21"/>
                <w:lang w:val="en-US"/>
              </w:rPr>
            </w:pPr>
            <w:r>
              <w:rPr>
                <w:rFonts w:eastAsiaTheme="minorEastAsia"/>
                <w:szCs w:val="21"/>
                <w:lang w:val="en-US"/>
              </w:rPr>
              <w:t>Huawei, HiSilicon</w:t>
            </w:r>
          </w:p>
        </w:tc>
        <w:tc>
          <w:tcPr>
            <w:tcW w:w="4494" w:type="pct"/>
          </w:tcPr>
          <w:p w14:paraId="1206A1BE" w14:textId="11A9C241" w:rsidR="00A83C13" w:rsidRDefault="00A83C13">
            <w:pPr>
              <w:rPr>
                <w:rFonts w:eastAsiaTheme="minorEastAsia"/>
                <w:szCs w:val="21"/>
                <w:lang w:val="en-US"/>
              </w:rPr>
            </w:pPr>
            <w:r>
              <w:rPr>
                <w:rFonts w:eastAsiaTheme="minorEastAsia"/>
                <w:szCs w:val="21"/>
                <w:lang w:val="en-US"/>
              </w:rPr>
              <w:t>Support</w:t>
            </w:r>
            <w:r w:rsidR="00CC2B50">
              <w:rPr>
                <w:rFonts w:eastAsiaTheme="minorEastAsia"/>
                <w:szCs w:val="21"/>
                <w:lang w:val="en-US"/>
              </w:rPr>
              <w:t xml:space="preserve"> to remove the text for FG </w:t>
            </w:r>
            <w:r w:rsidR="00CC2B50" w:rsidRPr="00CC2B50">
              <w:rPr>
                <w:rFonts w:eastAsiaTheme="minorEastAsia"/>
                <w:szCs w:val="21"/>
                <w:lang w:val="en-US"/>
              </w:rPr>
              <w:t>39-3-2</w:t>
            </w:r>
            <w:r w:rsidR="00CC2B50">
              <w:rPr>
                <w:rFonts w:eastAsiaTheme="minorEastAsia"/>
                <w:szCs w:val="21"/>
                <w:lang w:val="en-US"/>
              </w:rPr>
              <w:t>.</w:t>
            </w:r>
            <w:r w:rsidR="00B336F6">
              <w:rPr>
                <w:rFonts w:eastAsiaTheme="minorEastAsia"/>
                <w:szCs w:val="21"/>
                <w:lang w:val="en-US"/>
              </w:rPr>
              <w:t xml:space="preserve"> For FG 39-3-1, see our comments to proposal 4-1-2.</w:t>
            </w:r>
          </w:p>
        </w:tc>
      </w:tr>
      <w:tr w:rsidR="000A2C06" w:rsidRPr="004A7F25" w14:paraId="0D8B39F9" w14:textId="77777777">
        <w:tc>
          <w:tcPr>
            <w:tcW w:w="506" w:type="pct"/>
          </w:tcPr>
          <w:p w14:paraId="01123807" w14:textId="17754786" w:rsidR="000A2C06" w:rsidRDefault="000A2C06" w:rsidP="000A2C06">
            <w:pPr>
              <w:jc w:val="both"/>
              <w:rPr>
                <w:rFonts w:eastAsiaTheme="minorEastAsia"/>
                <w:szCs w:val="21"/>
                <w:lang w:val="en-US"/>
              </w:rPr>
            </w:pPr>
            <w:r>
              <w:rPr>
                <w:rFonts w:eastAsia="맑은 고딕" w:hint="eastAsia"/>
                <w:szCs w:val="21"/>
                <w:lang w:val="en-US" w:eastAsia="ko-KR"/>
              </w:rPr>
              <w:t>Samsung</w:t>
            </w:r>
          </w:p>
        </w:tc>
        <w:tc>
          <w:tcPr>
            <w:tcW w:w="4494" w:type="pct"/>
          </w:tcPr>
          <w:p w14:paraId="32FC2103" w14:textId="0945988E" w:rsidR="000A2C06" w:rsidRDefault="000A2C06" w:rsidP="000A2C06">
            <w:pPr>
              <w:rPr>
                <w:rFonts w:eastAsiaTheme="minorEastAsia"/>
                <w:szCs w:val="21"/>
                <w:lang w:val="en-US"/>
              </w:rPr>
            </w:pPr>
            <w:r>
              <w:rPr>
                <w:rFonts w:eastAsia="맑은 고딕" w:hint="eastAsia"/>
                <w:szCs w:val="21"/>
                <w:lang w:val="en-US" w:eastAsia="ko-KR"/>
              </w:rPr>
              <w:t>Support</w:t>
            </w:r>
          </w:p>
        </w:tc>
      </w:tr>
    </w:tbl>
    <w:p w14:paraId="742994B4" w14:textId="77777777" w:rsidR="00FB21CF" w:rsidRDefault="00FB21CF">
      <w:pPr>
        <w:spacing w:afterLines="50" w:after="120"/>
        <w:jc w:val="both"/>
        <w:rPr>
          <w:sz w:val="22"/>
        </w:rPr>
      </w:pPr>
    </w:p>
    <w:p w14:paraId="4F378D70" w14:textId="1830FC16" w:rsidR="00420F66" w:rsidRDefault="00420F66" w:rsidP="00420F66">
      <w:pPr>
        <w:pStyle w:val="30"/>
        <w:rPr>
          <w:b/>
          <w:bCs/>
          <w:szCs w:val="21"/>
          <w:lang w:val="en-US"/>
        </w:rPr>
      </w:pPr>
      <w:r>
        <w:rPr>
          <w:b/>
          <w:bCs/>
          <w:szCs w:val="21"/>
          <w:highlight w:val="yellow"/>
          <w:lang w:val="en-US"/>
        </w:rPr>
        <w:lastRenderedPageBreak/>
        <w:t>Proposal</w:t>
      </w:r>
      <w:r w:rsidRPr="004C07B2">
        <w:rPr>
          <w:b/>
          <w:bCs/>
          <w:szCs w:val="21"/>
          <w:highlight w:val="yellow"/>
          <w:lang w:val="en-US"/>
        </w:rPr>
        <w:t xml:space="preserve"> </w:t>
      </w:r>
      <w:r>
        <w:rPr>
          <w:b/>
          <w:bCs/>
          <w:szCs w:val="21"/>
          <w:highlight w:val="yellow"/>
          <w:lang w:val="en-US"/>
        </w:rPr>
        <w:t>4</w:t>
      </w:r>
      <w:r w:rsidRPr="004C07B2">
        <w:rPr>
          <w:b/>
          <w:bCs/>
          <w:szCs w:val="21"/>
          <w:highlight w:val="yellow"/>
          <w:lang w:val="en-US"/>
        </w:rPr>
        <w:t>-1</w:t>
      </w:r>
      <w:r>
        <w:rPr>
          <w:b/>
          <w:bCs/>
          <w:szCs w:val="21"/>
          <w:highlight w:val="yellow"/>
          <w:lang w:val="en-US"/>
        </w:rPr>
        <w:t>-2</w:t>
      </w:r>
      <w:r w:rsidRPr="004C07B2">
        <w:rPr>
          <w:b/>
          <w:bCs/>
          <w:szCs w:val="21"/>
          <w:highlight w:val="yellow"/>
          <w:lang w:val="en-US"/>
        </w:rPr>
        <w:t>:</w:t>
      </w:r>
    </w:p>
    <w:p w14:paraId="2139D649" w14:textId="78B80627" w:rsidR="00420F66" w:rsidRDefault="00420F66">
      <w:pPr>
        <w:pStyle w:val="afd"/>
        <w:numPr>
          <w:ilvl w:val="0"/>
          <w:numId w:val="9"/>
        </w:numPr>
        <w:spacing w:afterLines="50" w:after="120"/>
        <w:ind w:leftChars="0"/>
        <w:jc w:val="both"/>
        <w:rPr>
          <w:b/>
          <w:bCs/>
          <w:szCs w:val="24"/>
          <w:lang w:val="en-US"/>
        </w:rPr>
      </w:pPr>
      <w:r>
        <w:rPr>
          <w:b/>
          <w:bCs/>
          <w:szCs w:val="24"/>
          <w:lang w:val="en-US"/>
        </w:rPr>
        <w:t>Modify the notes in FG39-3-1 as below</w:t>
      </w:r>
    </w:p>
    <w:p w14:paraId="427A4971" w14:textId="18CE9AC3" w:rsidR="00420F66" w:rsidRDefault="00420F66">
      <w:pPr>
        <w:pStyle w:val="afd"/>
        <w:numPr>
          <w:ilvl w:val="1"/>
          <w:numId w:val="9"/>
        </w:numPr>
        <w:spacing w:afterLines="50" w:after="120"/>
        <w:ind w:leftChars="0"/>
        <w:jc w:val="both"/>
        <w:rPr>
          <w:b/>
          <w:bCs/>
          <w:szCs w:val="24"/>
          <w:lang w:val="en-US"/>
        </w:rPr>
      </w:pPr>
      <w:r w:rsidRPr="00420F66">
        <w:rPr>
          <w:b/>
          <w:bCs/>
          <w:szCs w:val="24"/>
          <w:lang w:val="en-US"/>
        </w:rPr>
        <w:t xml:space="preserve">Note1: 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w:t>
      </w:r>
      <w:r w:rsidRPr="00420F66">
        <w:rPr>
          <w:b/>
          <w:bCs/>
          <w:color w:val="FF0000"/>
          <w:szCs w:val="24"/>
          <w:u w:val="single"/>
          <w:lang w:val="en-US"/>
        </w:rPr>
        <w:t xml:space="preserve">the </w:t>
      </w:r>
      <w:proofErr w:type="spellStart"/>
      <w:r w:rsidRPr="00420F66">
        <w:rPr>
          <w:b/>
          <w:bCs/>
          <w:color w:val="FF0000"/>
          <w:szCs w:val="24"/>
          <w:u w:val="single"/>
          <w:lang w:val="en-US"/>
        </w:rPr>
        <w:t>gNB</w:t>
      </w:r>
      <w:proofErr w:type="spellEnd"/>
      <w:r w:rsidRPr="00420F66">
        <w:rPr>
          <w:b/>
          <w:bCs/>
          <w:color w:val="FF0000"/>
          <w:szCs w:val="24"/>
          <w:u w:val="single"/>
          <w:lang w:val="en-US"/>
        </w:rPr>
        <w:t xml:space="preserve"> may assume that </w:t>
      </w:r>
      <w:r w:rsidRPr="00420F66">
        <w:rPr>
          <w:b/>
          <w:bCs/>
          <w:szCs w:val="24"/>
          <w:lang w:val="en-US"/>
        </w:rPr>
        <w:t>the UE switches back to the source CC after transmitting each SRS resource set</w:t>
      </w:r>
    </w:p>
    <w:p w14:paraId="586D649B" w14:textId="371A6F66" w:rsidR="00420F66" w:rsidRPr="00325850" w:rsidRDefault="00420F66">
      <w:pPr>
        <w:pStyle w:val="afd"/>
        <w:numPr>
          <w:ilvl w:val="1"/>
          <w:numId w:val="9"/>
        </w:numPr>
        <w:spacing w:afterLines="50" w:after="120"/>
        <w:ind w:leftChars="0"/>
        <w:jc w:val="both"/>
        <w:rPr>
          <w:b/>
          <w:bCs/>
          <w:szCs w:val="24"/>
          <w:lang w:val="en-US"/>
        </w:rPr>
      </w:pPr>
      <w:r w:rsidRPr="00420F66">
        <w:rPr>
          <w:b/>
          <w:bCs/>
          <w:szCs w:val="24"/>
          <w:lang w:val="en-US"/>
        </w:rPr>
        <w:t xml:space="preserve">Note2: If the UE does not indicate this capability, the UE falls back to Rel-15 behavior, that is </w:t>
      </w:r>
      <w:r w:rsidRPr="00420F66">
        <w:rPr>
          <w:b/>
          <w:bCs/>
          <w:color w:val="FF0000"/>
          <w:szCs w:val="24"/>
          <w:u w:val="single"/>
          <w:lang w:val="en-US"/>
        </w:rPr>
        <w:t xml:space="preserve">the </w:t>
      </w:r>
      <w:proofErr w:type="spellStart"/>
      <w:r w:rsidRPr="00420F66">
        <w:rPr>
          <w:b/>
          <w:bCs/>
          <w:color w:val="FF0000"/>
          <w:szCs w:val="24"/>
          <w:u w:val="single"/>
          <w:lang w:val="en-US"/>
        </w:rPr>
        <w:t>gNB</w:t>
      </w:r>
      <w:proofErr w:type="spellEnd"/>
      <w:r w:rsidRPr="00420F66">
        <w:rPr>
          <w:b/>
          <w:bCs/>
          <w:color w:val="FF0000"/>
          <w:szCs w:val="24"/>
          <w:u w:val="single"/>
          <w:lang w:val="en-US"/>
        </w:rPr>
        <w:t xml:space="preserve"> may assume that </w:t>
      </w:r>
      <w:r w:rsidRPr="00420F66">
        <w:rPr>
          <w:b/>
          <w:bCs/>
          <w:szCs w:val="24"/>
          <w:lang w:val="en-US"/>
        </w:rPr>
        <w:t>UE switches back to source CC between the SRS resource sets</w:t>
      </w:r>
    </w:p>
    <w:tbl>
      <w:tblPr>
        <w:tblStyle w:val="af9"/>
        <w:tblW w:w="5000" w:type="pct"/>
        <w:tblLook w:val="04A0" w:firstRow="1" w:lastRow="0" w:firstColumn="1" w:lastColumn="0" w:noHBand="0" w:noVBand="1"/>
      </w:tblPr>
      <w:tblGrid>
        <w:gridCol w:w="2265"/>
        <w:gridCol w:w="20118"/>
      </w:tblGrid>
      <w:tr w:rsidR="00420F66" w14:paraId="0D370F0C" w14:textId="77777777" w:rsidTr="00A25E1A">
        <w:tc>
          <w:tcPr>
            <w:tcW w:w="506" w:type="pct"/>
            <w:shd w:val="clear" w:color="auto" w:fill="F2F2F2" w:themeFill="background1" w:themeFillShade="F2"/>
          </w:tcPr>
          <w:p w14:paraId="42DE64C5" w14:textId="77777777" w:rsidR="00420F66" w:rsidRPr="001505E7" w:rsidRDefault="00420F66" w:rsidP="00A25E1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CCA085" w14:textId="77777777" w:rsidR="00420F66" w:rsidRDefault="00420F66" w:rsidP="00A25E1A">
            <w:pPr>
              <w:spacing w:afterLines="50" w:after="120"/>
              <w:jc w:val="both"/>
              <w:rPr>
                <w:szCs w:val="21"/>
                <w:lang w:val="en-US"/>
              </w:rPr>
            </w:pPr>
            <w:r>
              <w:rPr>
                <w:rFonts w:hint="eastAsia"/>
                <w:szCs w:val="21"/>
                <w:lang w:val="en-US"/>
              </w:rPr>
              <w:t>C</w:t>
            </w:r>
            <w:r>
              <w:rPr>
                <w:szCs w:val="21"/>
                <w:lang w:val="en-US"/>
              </w:rPr>
              <w:t>omment</w:t>
            </w:r>
          </w:p>
        </w:tc>
      </w:tr>
      <w:tr w:rsidR="00420F66" w:rsidRPr="004A7F25" w14:paraId="664D9D9D" w14:textId="77777777" w:rsidTr="00A25E1A">
        <w:tc>
          <w:tcPr>
            <w:tcW w:w="506" w:type="pct"/>
          </w:tcPr>
          <w:p w14:paraId="1448F516" w14:textId="77C0F913" w:rsidR="00420F66" w:rsidRPr="00E45340" w:rsidRDefault="00E45340" w:rsidP="00A25E1A">
            <w:pPr>
              <w:jc w:val="both"/>
              <w:rPr>
                <w:rFonts w:eastAsiaTheme="minorEastAsia"/>
                <w:szCs w:val="21"/>
              </w:rPr>
            </w:pPr>
            <w:r>
              <w:rPr>
                <w:rFonts w:eastAsiaTheme="minorEastAsia"/>
                <w:szCs w:val="21"/>
              </w:rPr>
              <w:t>Nokia, NSB</w:t>
            </w:r>
          </w:p>
        </w:tc>
        <w:tc>
          <w:tcPr>
            <w:tcW w:w="4494" w:type="pct"/>
          </w:tcPr>
          <w:p w14:paraId="4DEF0989" w14:textId="4FA23CBD" w:rsidR="00420F66" w:rsidRPr="008415B1" w:rsidRDefault="00E45340" w:rsidP="00A25E1A">
            <w:pPr>
              <w:rPr>
                <w:rFonts w:eastAsiaTheme="minorEastAsia"/>
                <w:szCs w:val="21"/>
                <w:lang w:val="en-US"/>
              </w:rPr>
            </w:pPr>
            <w:r>
              <w:rPr>
                <w:rFonts w:eastAsiaTheme="minorEastAsia"/>
                <w:szCs w:val="21"/>
              </w:rPr>
              <w:t xml:space="preserve">Do not support the changes. We </w:t>
            </w:r>
            <w:r w:rsidR="008415B1">
              <w:rPr>
                <w:rFonts w:eastAsiaTheme="minorEastAsia"/>
                <w:szCs w:val="21"/>
              </w:rPr>
              <w:t xml:space="preserve">are not supposed to write </w:t>
            </w:r>
            <w:r>
              <w:rPr>
                <w:rFonts w:eastAsiaTheme="minorEastAsia"/>
                <w:szCs w:val="21"/>
              </w:rPr>
              <w:t xml:space="preserve">in the UE feature groups </w:t>
            </w:r>
            <w:r w:rsidR="008415B1">
              <w:rPr>
                <w:rFonts w:eastAsiaTheme="minorEastAsia"/>
                <w:szCs w:val="21"/>
              </w:rPr>
              <w:t xml:space="preserve">definitions </w:t>
            </w:r>
            <w:r>
              <w:rPr>
                <w:rFonts w:eastAsiaTheme="minorEastAsia"/>
                <w:szCs w:val="21"/>
              </w:rPr>
              <w:t xml:space="preserve">what </w:t>
            </w:r>
            <w:proofErr w:type="spellStart"/>
            <w:r>
              <w:rPr>
                <w:rFonts w:eastAsiaTheme="minorEastAsia"/>
                <w:szCs w:val="21"/>
              </w:rPr>
              <w:t>gNB</w:t>
            </w:r>
            <w:proofErr w:type="spellEnd"/>
            <w:r>
              <w:rPr>
                <w:rFonts w:eastAsiaTheme="minorEastAsia"/>
                <w:szCs w:val="21"/>
              </w:rPr>
              <w:t xml:space="preserve"> “may” assume about UE behaviour, as that is not useful information.</w:t>
            </w:r>
            <w:r w:rsidR="008415B1">
              <w:rPr>
                <w:rFonts w:eastAsiaTheme="minorEastAsia"/>
                <w:szCs w:val="21"/>
              </w:rPr>
              <w:t xml:space="preserve"> It is always the case that UEs can be implemented in different ways as long as they appear to the </w:t>
            </w:r>
            <w:proofErr w:type="spellStart"/>
            <w:r w:rsidR="008415B1">
              <w:rPr>
                <w:rFonts w:eastAsiaTheme="minorEastAsia"/>
                <w:szCs w:val="21"/>
              </w:rPr>
              <w:t>gNB</w:t>
            </w:r>
            <w:proofErr w:type="spellEnd"/>
            <w:r w:rsidR="008415B1">
              <w:rPr>
                <w:rFonts w:eastAsiaTheme="minorEastAsia"/>
                <w:szCs w:val="21"/>
              </w:rPr>
              <w:t xml:space="preserve"> according to the behaviour described in the specs. So even if the UE doesn’t physically switch to the source CC immediately, from </w:t>
            </w:r>
            <w:proofErr w:type="spellStart"/>
            <w:r w:rsidR="008415B1">
              <w:rPr>
                <w:rFonts w:eastAsiaTheme="minorEastAsia"/>
                <w:szCs w:val="21"/>
              </w:rPr>
              <w:t>gNB</w:t>
            </w:r>
            <w:proofErr w:type="spellEnd"/>
            <w:r w:rsidR="008415B1">
              <w:rPr>
                <w:rFonts w:eastAsiaTheme="minorEastAsia"/>
                <w:szCs w:val="21"/>
              </w:rPr>
              <w:t xml:space="preserve"> point of view it can safely assume this has taken place, and that is what the specifications mean. If we write that </w:t>
            </w:r>
            <w:r w:rsidR="008415B1">
              <w:rPr>
                <w:rFonts w:eastAsiaTheme="minorEastAsia"/>
                <w:szCs w:val="21"/>
                <w:lang w:val="en-US"/>
              </w:rPr>
              <w:t>“</w:t>
            </w:r>
            <w:proofErr w:type="spellStart"/>
            <w:r w:rsidR="008415B1">
              <w:rPr>
                <w:rFonts w:eastAsiaTheme="minorEastAsia"/>
                <w:szCs w:val="21"/>
                <w:lang w:val="en-US"/>
              </w:rPr>
              <w:t>gNB</w:t>
            </w:r>
            <w:proofErr w:type="spellEnd"/>
            <w:r w:rsidR="008415B1">
              <w:rPr>
                <w:rFonts w:eastAsiaTheme="minorEastAsia"/>
                <w:szCs w:val="21"/>
                <w:lang w:val="en-US"/>
              </w:rPr>
              <w:t xml:space="preserve"> may assume that” the UE switches, one can argue that some </w:t>
            </w:r>
            <w:proofErr w:type="spellStart"/>
            <w:r w:rsidR="008415B1">
              <w:rPr>
                <w:rFonts w:eastAsiaTheme="minorEastAsia"/>
                <w:szCs w:val="21"/>
                <w:lang w:val="en-US"/>
              </w:rPr>
              <w:t>gNBs</w:t>
            </w:r>
            <w:proofErr w:type="spellEnd"/>
            <w:r w:rsidR="008415B1">
              <w:rPr>
                <w:rFonts w:eastAsiaTheme="minorEastAsia"/>
                <w:szCs w:val="21"/>
                <w:lang w:val="en-US"/>
              </w:rPr>
              <w:t xml:space="preserve"> will not make that assumption, and in practice this agreement would now say that anything could happen and </w:t>
            </w:r>
            <w:proofErr w:type="spellStart"/>
            <w:r w:rsidR="008415B1">
              <w:rPr>
                <w:rFonts w:eastAsiaTheme="minorEastAsia"/>
                <w:szCs w:val="21"/>
                <w:lang w:val="en-US"/>
              </w:rPr>
              <w:t>gNB</w:t>
            </w:r>
            <w:proofErr w:type="spellEnd"/>
            <w:r w:rsidR="008415B1">
              <w:rPr>
                <w:rFonts w:eastAsiaTheme="minorEastAsia"/>
                <w:szCs w:val="21"/>
                <w:lang w:val="en-US"/>
              </w:rPr>
              <w:t xml:space="preserve"> cannot make any assumption on which carrier the UE is. I don’t think that was the original intention of the proponent either. </w:t>
            </w:r>
          </w:p>
        </w:tc>
      </w:tr>
      <w:tr w:rsidR="00420F66" w:rsidRPr="004A7F25" w14:paraId="16A9C451" w14:textId="77777777" w:rsidTr="00A25E1A">
        <w:tc>
          <w:tcPr>
            <w:tcW w:w="506" w:type="pct"/>
          </w:tcPr>
          <w:p w14:paraId="4AA48FDD" w14:textId="64EF1FC1" w:rsidR="00420F66" w:rsidRPr="004A7F25" w:rsidRDefault="00265048" w:rsidP="00A25E1A">
            <w:pPr>
              <w:jc w:val="both"/>
              <w:rPr>
                <w:rFonts w:eastAsiaTheme="minorEastAsia"/>
                <w:szCs w:val="21"/>
                <w:lang w:val="en-US"/>
              </w:rPr>
            </w:pPr>
            <w:r>
              <w:rPr>
                <w:rFonts w:eastAsiaTheme="minorEastAsia"/>
                <w:szCs w:val="21"/>
                <w:lang w:val="en-US"/>
              </w:rPr>
              <w:t>Qualcomm</w:t>
            </w:r>
          </w:p>
        </w:tc>
        <w:tc>
          <w:tcPr>
            <w:tcW w:w="4494" w:type="pct"/>
          </w:tcPr>
          <w:p w14:paraId="262FE67B" w14:textId="257E395E" w:rsidR="00420F66" w:rsidRPr="004A7F25" w:rsidRDefault="00265048" w:rsidP="00A25E1A">
            <w:pPr>
              <w:rPr>
                <w:rFonts w:eastAsiaTheme="minorEastAsia"/>
                <w:szCs w:val="21"/>
                <w:lang w:val="en-US"/>
              </w:rPr>
            </w:pPr>
            <w:r>
              <w:rPr>
                <w:rFonts w:eastAsiaTheme="minorEastAsia"/>
                <w:szCs w:val="21"/>
                <w:lang w:val="en-US"/>
              </w:rPr>
              <w:t>We do not see the need to modify this text, since the CR describing the text has already been approved.</w:t>
            </w:r>
          </w:p>
        </w:tc>
      </w:tr>
      <w:tr w:rsidR="00420F66" w:rsidRPr="004A7F25" w14:paraId="6E18FAF1" w14:textId="77777777" w:rsidTr="00A25E1A">
        <w:tc>
          <w:tcPr>
            <w:tcW w:w="506" w:type="pct"/>
          </w:tcPr>
          <w:p w14:paraId="09DD23C8" w14:textId="0D46618E" w:rsidR="00420F66" w:rsidRPr="004A7F25" w:rsidRDefault="00512936" w:rsidP="00A25E1A">
            <w:pPr>
              <w:jc w:val="both"/>
              <w:rPr>
                <w:rFonts w:eastAsiaTheme="minorEastAsia"/>
                <w:szCs w:val="21"/>
                <w:lang w:val="en-US"/>
              </w:rPr>
            </w:pPr>
            <w:r>
              <w:rPr>
                <w:rFonts w:eastAsiaTheme="minorEastAsia"/>
                <w:szCs w:val="21"/>
                <w:lang w:val="en-US"/>
              </w:rPr>
              <w:t>Intel</w:t>
            </w:r>
          </w:p>
        </w:tc>
        <w:tc>
          <w:tcPr>
            <w:tcW w:w="4494" w:type="pct"/>
          </w:tcPr>
          <w:p w14:paraId="03B266A8" w14:textId="7E99B3B2" w:rsidR="00420F66" w:rsidRPr="004A7F25" w:rsidRDefault="00512936" w:rsidP="00A25E1A">
            <w:pPr>
              <w:rPr>
                <w:rFonts w:eastAsiaTheme="minorEastAsia"/>
                <w:szCs w:val="21"/>
                <w:lang w:val="en-US"/>
              </w:rPr>
            </w:pPr>
            <w:r>
              <w:rPr>
                <w:rFonts w:eastAsiaTheme="minorEastAsia"/>
                <w:szCs w:val="21"/>
                <w:lang w:val="en-US"/>
              </w:rPr>
              <w:t>The modification is not necessary.</w:t>
            </w:r>
          </w:p>
        </w:tc>
      </w:tr>
      <w:tr w:rsidR="00C55FA7" w:rsidRPr="004A7F25" w14:paraId="7F3E3675" w14:textId="77777777" w:rsidTr="00A25E1A">
        <w:tc>
          <w:tcPr>
            <w:tcW w:w="506" w:type="pct"/>
          </w:tcPr>
          <w:p w14:paraId="43913169" w14:textId="4CA00C4A" w:rsidR="00C55FA7" w:rsidRDefault="00C55FA7" w:rsidP="00A25E1A">
            <w:pPr>
              <w:jc w:val="both"/>
              <w:rPr>
                <w:rFonts w:eastAsiaTheme="minorEastAsia"/>
                <w:szCs w:val="21"/>
                <w:lang w:val="en-US"/>
              </w:rPr>
            </w:pPr>
            <w:r>
              <w:rPr>
                <w:rFonts w:eastAsiaTheme="minorEastAsia"/>
                <w:szCs w:val="21"/>
                <w:lang w:val="en-US"/>
              </w:rPr>
              <w:t>Huawei, HiSilicon</w:t>
            </w:r>
          </w:p>
        </w:tc>
        <w:tc>
          <w:tcPr>
            <w:tcW w:w="4494" w:type="pct"/>
          </w:tcPr>
          <w:p w14:paraId="07D5A273" w14:textId="77777777" w:rsidR="00C55FA7" w:rsidRDefault="00AA36AA" w:rsidP="00A25E1A">
            <w:pPr>
              <w:rPr>
                <w:rFonts w:eastAsiaTheme="minorEastAsia"/>
                <w:szCs w:val="21"/>
                <w:lang w:val="en-US"/>
              </w:rPr>
            </w:pPr>
            <w:r>
              <w:rPr>
                <w:rFonts w:eastAsiaTheme="minorEastAsia"/>
                <w:szCs w:val="21"/>
                <w:lang w:val="en-US"/>
              </w:rPr>
              <w:t xml:space="preserve">Support the modification. As we explained in our contribution, we cannot accept to force UE to physically switch back. The intention is to allow </w:t>
            </w:r>
            <w:proofErr w:type="spellStart"/>
            <w:r>
              <w:rPr>
                <w:rFonts w:eastAsiaTheme="minorEastAsia"/>
                <w:szCs w:val="21"/>
                <w:lang w:val="en-US"/>
              </w:rPr>
              <w:t>gNB</w:t>
            </w:r>
            <w:proofErr w:type="spellEnd"/>
            <w:r>
              <w:rPr>
                <w:rFonts w:eastAsiaTheme="minorEastAsia"/>
                <w:szCs w:val="21"/>
                <w:lang w:val="en-US"/>
              </w:rPr>
              <w:t xml:space="preserve"> scheduling of uplink transmission on source CC, no matter UE physically switches back or not, UE will transmit the scheduled uplink transmission. The modification is to support this intention. </w:t>
            </w:r>
          </w:p>
          <w:p w14:paraId="25BD9DA8" w14:textId="4F4454ED" w:rsidR="00AA36AA" w:rsidRDefault="00AA36AA" w:rsidP="00A25E1A">
            <w:pPr>
              <w:rPr>
                <w:rFonts w:eastAsiaTheme="minorEastAsia"/>
                <w:szCs w:val="21"/>
                <w:lang w:val="en-US"/>
              </w:rPr>
            </w:pPr>
            <w:r>
              <w:rPr>
                <w:rFonts w:eastAsiaTheme="minorEastAsia"/>
                <w:szCs w:val="21"/>
                <w:lang w:val="en-US"/>
              </w:rPr>
              <w:t xml:space="preserve">Regarding the comment below, using </w:t>
            </w:r>
            <w:proofErr w:type="spellStart"/>
            <w:r>
              <w:rPr>
                <w:rFonts w:eastAsiaTheme="minorEastAsia"/>
                <w:szCs w:val="21"/>
                <w:lang w:val="en-US"/>
              </w:rPr>
              <w:t>gNB</w:t>
            </w:r>
            <w:proofErr w:type="spellEnd"/>
            <w:r>
              <w:rPr>
                <w:rFonts w:eastAsiaTheme="minorEastAsia"/>
                <w:szCs w:val="21"/>
                <w:lang w:val="en-US"/>
              </w:rPr>
              <w:t xml:space="preserve"> may assume is to not force </w:t>
            </w:r>
            <w:proofErr w:type="spellStart"/>
            <w:r>
              <w:rPr>
                <w:rFonts w:eastAsiaTheme="minorEastAsia"/>
                <w:szCs w:val="21"/>
                <w:lang w:val="en-US"/>
              </w:rPr>
              <w:t>gNB</w:t>
            </w:r>
            <w:proofErr w:type="spellEnd"/>
            <w:r>
              <w:rPr>
                <w:rFonts w:eastAsiaTheme="minorEastAsia"/>
                <w:szCs w:val="21"/>
                <w:lang w:val="en-US"/>
              </w:rPr>
              <w:t xml:space="preserve"> to assume something, whether </w:t>
            </w:r>
            <w:proofErr w:type="spellStart"/>
            <w:r>
              <w:rPr>
                <w:rFonts w:eastAsiaTheme="minorEastAsia"/>
                <w:szCs w:val="21"/>
                <w:lang w:val="en-US"/>
              </w:rPr>
              <w:t>gNB</w:t>
            </w:r>
            <w:proofErr w:type="spellEnd"/>
            <w:r>
              <w:rPr>
                <w:rFonts w:eastAsiaTheme="minorEastAsia"/>
                <w:szCs w:val="21"/>
                <w:lang w:val="en-US"/>
              </w:rPr>
              <w:t xml:space="preserve"> assumes or not depends on </w:t>
            </w:r>
            <w:proofErr w:type="spellStart"/>
            <w:r>
              <w:rPr>
                <w:rFonts w:eastAsiaTheme="minorEastAsia"/>
                <w:szCs w:val="21"/>
                <w:lang w:val="en-US"/>
              </w:rPr>
              <w:t>gNB</w:t>
            </w:r>
            <w:proofErr w:type="spellEnd"/>
            <w:r>
              <w:rPr>
                <w:rFonts w:eastAsiaTheme="minorEastAsia"/>
                <w:szCs w:val="21"/>
                <w:lang w:val="en-US"/>
              </w:rPr>
              <w:t xml:space="preserve"> implementation.</w:t>
            </w:r>
          </w:p>
          <w:p w14:paraId="34215ECA" w14:textId="7655F0C6" w:rsidR="00AA36AA" w:rsidRPr="00AA36AA" w:rsidRDefault="00AA36AA" w:rsidP="00AA36AA">
            <w:pPr>
              <w:ind w:left="720"/>
              <w:rPr>
                <w:rFonts w:eastAsiaTheme="minorEastAsia"/>
                <w:i/>
                <w:szCs w:val="21"/>
                <w:lang w:val="en-US"/>
              </w:rPr>
            </w:pPr>
            <w:r w:rsidRPr="00AA36AA">
              <w:rPr>
                <w:rFonts w:eastAsiaTheme="minorEastAsia"/>
                <w:i/>
                <w:szCs w:val="21"/>
              </w:rPr>
              <w:t xml:space="preserve">If we write that </w:t>
            </w:r>
            <w:r w:rsidRPr="00AA36AA">
              <w:rPr>
                <w:rFonts w:eastAsiaTheme="minorEastAsia"/>
                <w:i/>
                <w:szCs w:val="21"/>
                <w:lang w:val="en-US"/>
              </w:rPr>
              <w:t>“</w:t>
            </w:r>
            <w:proofErr w:type="spellStart"/>
            <w:r w:rsidRPr="00AA36AA">
              <w:rPr>
                <w:rFonts w:eastAsiaTheme="minorEastAsia"/>
                <w:i/>
                <w:szCs w:val="21"/>
                <w:lang w:val="en-US"/>
              </w:rPr>
              <w:t>gNB</w:t>
            </w:r>
            <w:proofErr w:type="spellEnd"/>
            <w:r w:rsidRPr="00AA36AA">
              <w:rPr>
                <w:rFonts w:eastAsiaTheme="minorEastAsia"/>
                <w:i/>
                <w:szCs w:val="21"/>
                <w:lang w:val="en-US"/>
              </w:rPr>
              <w:t xml:space="preserve"> may assume that” the UE switches, one can argue that some </w:t>
            </w:r>
            <w:proofErr w:type="spellStart"/>
            <w:r w:rsidRPr="00AA36AA">
              <w:rPr>
                <w:rFonts w:eastAsiaTheme="minorEastAsia"/>
                <w:i/>
                <w:szCs w:val="21"/>
                <w:lang w:val="en-US"/>
              </w:rPr>
              <w:t>gNBs</w:t>
            </w:r>
            <w:proofErr w:type="spellEnd"/>
            <w:r w:rsidRPr="00AA36AA">
              <w:rPr>
                <w:rFonts w:eastAsiaTheme="minorEastAsia"/>
                <w:i/>
                <w:szCs w:val="21"/>
                <w:lang w:val="en-US"/>
              </w:rPr>
              <w:t xml:space="preserve"> will not make that assumption, and in practice this agreement would now say that anything could happen and </w:t>
            </w:r>
            <w:bookmarkStart w:id="3" w:name="_GoBack"/>
            <w:bookmarkEnd w:id="3"/>
            <w:proofErr w:type="spellStart"/>
            <w:r w:rsidRPr="00AA36AA">
              <w:rPr>
                <w:rFonts w:eastAsiaTheme="minorEastAsia"/>
                <w:i/>
                <w:szCs w:val="21"/>
                <w:lang w:val="en-US"/>
              </w:rPr>
              <w:t>gNB</w:t>
            </w:r>
            <w:proofErr w:type="spellEnd"/>
            <w:r w:rsidRPr="00AA36AA">
              <w:rPr>
                <w:rFonts w:eastAsiaTheme="minorEastAsia"/>
                <w:i/>
                <w:szCs w:val="21"/>
                <w:lang w:val="en-US"/>
              </w:rPr>
              <w:t xml:space="preserve"> cannot make any assumption on which carrier the UE is.</w:t>
            </w:r>
          </w:p>
        </w:tc>
      </w:tr>
      <w:tr w:rsidR="000A2C06" w:rsidRPr="004A7F25" w14:paraId="17D96C3C" w14:textId="77777777" w:rsidTr="00A25E1A">
        <w:tc>
          <w:tcPr>
            <w:tcW w:w="506" w:type="pct"/>
          </w:tcPr>
          <w:p w14:paraId="042AC757" w14:textId="3FAE8113" w:rsidR="000A2C06" w:rsidRDefault="000A2C06" w:rsidP="000A2C06">
            <w:pPr>
              <w:jc w:val="both"/>
              <w:rPr>
                <w:rFonts w:eastAsiaTheme="minorEastAsia"/>
                <w:szCs w:val="21"/>
                <w:lang w:val="en-US"/>
              </w:rPr>
            </w:pPr>
            <w:r>
              <w:rPr>
                <w:rFonts w:eastAsia="맑은 고딕" w:hint="eastAsia"/>
                <w:szCs w:val="21"/>
                <w:lang w:val="en-US" w:eastAsia="ko-KR"/>
              </w:rPr>
              <w:t>Samsung</w:t>
            </w:r>
          </w:p>
        </w:tc>
        <w:tc>
          <w:tcPr>
            <w:tcW w:w="4494" w:type="pct"/>
          </w:tcPr>
          <w:p w14:paraId="782E0096" w14:textId="249A9AAF" w:rsidR="000A2C06" w:rsidRDefault="000A2C06" w:rsidP="000A2C06">
            <w:pPr>
              <w:rPr>
                <w:rFonts w:eastAsiaTheme="minorEastAsia"/>
                <w:szCs w:val="21"/>
                <w:lang w:val="en-US"/>
              </w:rPr>
            </w:pPr>
            <w:r>
              <w:rPr>
                <w:rFonts w:eastAsia="맑은 고딕" w:hint="eastAsia"/>
                <w:szCs w:val="21"/>
                <w:lang w:val="en-US" w:eastAsia="ko-KR"/>
              </w:rPr>
              <w:t>The modification is not needed.</w:t>
            </w:r>
          </w:p>
        </w:tc>
      </w:tr>
    </w:tbl>
    <w:p w14:paraId="38CF42C8" w14:textId="6ABA3188" w:rsidR="00FB21CF" w:rsidRDefault="00FB21CF">
      <w:pPr>
        <w:spacing w:afterLines="50" w:after="120"/>
        <w:jc w:val="both"/>
        <w:rPr>
          <w:sz w:val="22"/>
          <w:lang w:val="en-US"/>
        </w:rPr>
      </w:pPr>
    </w:p>
    <w:p w14:paraId="2A660FFF" w14:textId="5C72BE30" w:rsidR="00EE1C17" w:rsidRDefault="00EE1C17">
      <w:pPr>
        <w:spacing w:afterLines="50" w:after="120"/>
        <w:jc w:val="both"/>
        <w:rPr>
          <w:sz w:val="22"/>
          <w:lang w:val="en-US"/>
        </w:rPr>
      </w:pPr>
    </w:p>
    <w:p w14:paraId="38F72E33" w14:textId="77777777" w:rsidR="001D08E4" w:rsidRDefault="001D08E4">
      <w:pPr>
        <w:spacing w:afterLines="50" w:after="120"/>
        <w:jc w:val="both"/>
        <w:rPr>
          <w:sz w:val="22"/>
          <w:lang w:val="en-US"/>
        </w:rPr>
      </w:pPr>
    </w:p>
    <w:p w14:paraId="3120A2A8" w14:textId="77777777" w:rsidR="00FB21CF" w:rsidRDefault="00485200">
      <w:pPr>
        <w:pStyle w:val="1"/>
        <w:numPr>
          <w:ilvl w:val="0"/>
          <w:numId w:val="8"/>
        </w:numPr>
        <w:spacing w:before="180" w:after="120"/>
        <w:rPr>
          <w:rFonts w:eastAsia="MS Mincho"/>
          <w:b/>
          <w:bCs/>
          <w:szCs w:val="24"/>
          <w:lang w:val="en-US"/>
        </w:rPr>
      </w:pPr>
      <w:r>
        <w:rPr>
          <w:rFonts w:eastAsia="MS Mincho"/>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1"/>
        <w:spacing w:before="180" w:after="120"/>
        <w:rPr>
          <w:rFonts w:eastAsia="MS Mincho"/>
          <w:b/>
          <w:bCs/>
          <w:szCs w:val="24"/>
          <w:lang w:val="en-US"/>
        </w:rPr>
      </w:pPr>
      <w:r>
        <w:rPr>
          <w:rFonts w:eastAsia="MS Mincho"/>
          <w:b/>
          <w:bCs/>
          <w:szCs w:val="24"/>
          <w:lang w:val="en-US"/>
        </w:rPr>
        <w:t>References</w:t>
      </w:r>
    </w:p>
    <w:p w14:paraId="36391B3C" w14:textId="3BCF04C7" w:rsidR="00D77C75" w:rsidRDefault="00D77C75" w:rsidP="00E320E1">
      <w:pPr>
        <w:spacing w:afterLines="50" w:after="120"/>
        <w:jc w:val="both"/>
        <w:rPr>
          <w:rFonts w:eastAsia="MS Mincho"/>
          <w:sz w:val="22"/>
        </w:rPr>
      </w:pPr>
      <w:r>
        <w:rPr>
          <w:rFonts w:eastAsia="MS Mincho" w:hint="eastAsia"/>
          <w:sz w:val="22"/>
        </w:rPr>
        <w:t>[</w:t>
      </w:r>
      <w:r w:rsidR="00C04810">
        <w:rPr>
          <w:rFonts w:eastAsia="MS Mincho"/>
          <w:sz w:val="22"/>
        </w:rPr>
        <w:t>1</w:t>
      </w:r>
      <w:r>
        <w:rPr>
          <w:rFonts w:eastAsia="MS Mincho"/>
          <w:sz w:val="22"/>
        </w:rPr>
        <w:t>]</w:t>
      </w:r>
      <w:r>
        <w:rPr>
          <w:rFonts w:eastAsia="MS Mincho"/>
          <w:sz w:val="22"/>
        </w:rPr>
        <w:tab/>
        <w:t>R1-2207923</w:t>
      </w:r>
      <w:r>
        <w:rPr>
          <w:rFonts w:eastAsia="MS Mincho"/>
          <w:sz w:val="22"/>
        </w:rPr>
        <w:tab/>
      </w:r>
      <w:r w:rsidRPr="00D77C75">
        <w:rPr>
          <w:rFonts w:eastAsia="MS Mincho"/>
          <w:sz w:val="22"/>
        </w:rPr>
        <w:t>Updated RAN1 UE features list for Rel-17 NR after RAN1 #110 Thursday</w:t>
      </w:r>
      <w:r>
        <w:rPr>
          <w:rFonts w:eastAsia="MS Mincho"/>
          <w:sz w:val="22"/>
        </w:rPr>
        <w:tab/>
      </w:r>
      <w:r w:rsidRPr="00D77C75">
        <w:rPr>
          <w:rFonts w:eastAsia="MS Mincho"/>
          <w:sz w:val="22"/>
        </w:rPr>
        <w:t>Moderators (AT&amp;T, NTT DOCOMO, INC.)</w:t>
      </w:r>
    </w:p>
    <w:p w14:paraId="55182D81" w14:textId="698A892F" w:rsidR="00395DC4" w:rsidRDefault="00395DC4" w:rsidP="00E320E1">
      <w:pPr>
        <w:spacing w:afterLines="50" w:after="120"/>
        <w:jc w:val="both"/>
        <w:rPr>
          <w:rFonts w:eastAsia="MS Mincho"/>
          <w:sz w:val="22"/>
        </w:rPr>
      </w:pPr>
      <w:r w:rsidRPr="00395DC4">
        <w:rPr>
          <w:rFonts w:eastAsia="MS Mincho"/>
          <w:sz w:val="22"/>
        </w:rPr>
        <w:t>[</w:t>
      </w:r>
      <w:r w:rsidR="00EC1E15">
        <w:rPr>
          <w:rFonts w:eastAsia="MS Mincho"/>
          <w:sz w:val="22"/>
        </w:rPr>
        <w:t>2</w:t>
      </w:r>
      <w:r w:rsidRPr="00395DC4">
        <w:rPr>
          <w:rFonts w:eastAsia="MS Mincho"/>
          <w:sz w:val="22"/>
        </w:rPr>
        <w:t>]</w:t>
      </w:r>
      <w:r w:rsidRPr="00395DC4">
        <w:rPr>
          <w:rFonts w:eastAsia="MS Mincho"/>
          <w:sz w:val="22"/>
        </w:rPr>
        <w:tab/>
        <w:t>R1-2210100</w:t>
      </w:r>
      <w:r w:rsidRPr="00395DC4">
        <w:rPr>
          <w:rFonts w:eastAsia="MS Mincho"/>
          <w:sz w:val="22"/>
        </w:rPr>
        <w:tab/>
        <w:t>Remaining issues for Rel-17 UE features</w:t>
      </w:r>
      <w:r w:rsidRPr="00395DC4">
        <w:rPr>
          <w:rFonts w:eastAsia="MS Mincho"/>
          <w:sz w:val="22"/>
        </w:rPr>
        <w:tab/>
        <w:t>Nokia, Nokia Shanghai Bell</w:t>
      </w:r>
    </w:p>
    <w:p w14:paraId="32CE8FF4" w14:textId="039138B2" w:rsidR="00555DD7" w:rsidRPr="00555DD7" w:rsidRDefault="00555DD7" w:rsidP="00E320E1">
      <w:pPr>
        <w:spacing w:afterLines="50" w:after="120"/>
        <w:jc w:val="both"/>
        <w:rPr>
          <w:rFonts w:eastAsia="MS Mincho"/>
          <w:sz w:val="22"/>
        </w:rPr>
      </w:pPr>
      <w:r>
        <w:rPr>
          <w:rFonts w:eastAsia="MS Mincho"/>
          <w:sz w:val="22"/>
        </w:rPr>
        <w:t>[</w:t>
      </w:r>
      <w:r w:rsidR="00EC1E15">
        <w:rPr>
          <w:rFonts w:eastAsia="MS Mincho"/>
          <w:sz w:val="22"/>
        </w:rPr>
        <w:t>3</w:t>
      </w:r>
      <w:r>
        <w:rPr>
          <w:rFonts w:eastAsia="MS Mincho"/>
          <w:sz w:val="22"/>
        </w:rPr>
        <w:t>]</w:t>
      </w:r>
      <w:r>
        <w:rPr>
          <w:rFonts w:eastAsia="MS Mincho"/>
          <w:sz w:val="22"/>
        </w:rPr>
        <w:tab/>
        <w:t>R1-2209848</w:t>
      </w:r>
      <w:r>
        <w:rPr>
          <w:rFonts w:eastAsia="MS Mincho"/>
          <w:sz w:val="22"/>
        </w:rPr>
        <w:tab/>
      </w:r>
      <w:r w:rsidRPr="00555DD7">
        <w:rPr>
          <w:rFonts w:eastAsia="MS Mincho"/>
          <w:sz w:val="22"/>
        </w:rPr>
        <w:t>Discussion on SRS carrier switching</w:t>
      </w:r>
      <w:r>
        <w:rPr>
          <w:rFonts w:eastAsia="MS Mincho"/>
          <w:sz w:val="22"/>
        </w:rPr>
        <w:tab/>
      </w:r>
      <w:r w:rsidRPr="00555DD7">
        <w:rPr>
          <w:rFonts w:eastAsia="MS Mincho"/>
          <w:sz w:val="22"/>
        </w:rPr>
        <w:t xml:space="preserve">Huawei, </w:t>
      </w:r>
      <w:proofErr w:type="spellStart"/>
      <w:r w:rsidRPr="00555DD7">
        <w:rPr>
          <w:rFonts w:eastAsia="MS Mincho"/>
          <w:sz w:val="22"/>
        </w:rPr>
        <w:t>HiSilicon</w:t>
      </w:r>
      <w:proofErr w:type="spellEnd"/>
    </w:p>
    <w:sectPr w:rsidR="00555DD7" w:rsidRPr="00555DD7">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35A13" w14:textId="77777777" w:rsidR="006B2808" w:rsidRDefault="006B2808">
      <w:r>
        <w:separator/>
      </w:r>
    </w:p>
  </w:endnote>
  <w:endnote w:type="continuationSeparator" w:id="0">
    <w:p w14:paraId="538E5A4C" w14:textId="77777777" w:rsidR="006B2808" w:rsidRDefault="006B2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CA8AE" w14:textId="5D68F620" w:rsidR="00393E31" w:rsidRDefault="00393E31">
    <w:pPr>
      <w:pStyle w:val="ae"/>
      <w:jc w:val="center"/>
      <w:rPr>
        <w:sz w:val="22"/>
      </w:rPr>
    </w:pPr>
    <w:r>
      <w:rPr>
        <w:rStyle w:val="af7"/>
        <w:rFonts w:eastAsia="MS Gothic"/>
      </w:rPr>
      <w:t xml:space="preserve">- </w:t>
    </w:r>
    <w:r>
      <w:rPr>
        <w:rStyle w:val="af7"/>
        <w:rFonts w:eastAsia="MS Gothic"/>
      </w:rPr>
      <w:fldChar w:fldCharType="begin"/>
    </w:r>
    <w:r>
      <w:rPr>
        <w:rStyle w:val="af7"/>
        <w:rFonts w:eastAsia="MS Gothic"/>
      </w:rPr>
      <w:instrText xml:space="preserve"> PAGE </w:instrText>
    </w:r>
    <w:r>
      <w:rPr>
        <w:rStyle w:val="af7"/>
        <w:rFonts w:eastAsia="MS Gothic"/>
      </w:rPr>
      <w:fldChar w:fldCharType="separate"/>
    </w:r>
    <w:r w:rsidR="000A2C06">
      <w:rPr>
        <w:rStyle w:val="af7"/>
        <w:rFonts w:eastAsia="MS Gothic"/>
        <w:noProof/>
      </w:rPr>
      <w:t>4</w:t>
    </w:r>
    <w:r>
      <w:rPr>
        <w:rStyle w:val="af7"/>
        <w:rFonts w:eastAsia="MS Gothic"/>
      </w:rPr>
      <w:fldChar w:fldCharType="end"/>
    </w:r>
    <w:r>
      <w:rPr>
        <w:rStyle w:val="af7"/>
        <w:rFonts w:eastAsia="MS Gothic"/>
      </w:rPr>
      <w:t>/</w:t>
    </w:r>
    <w:r>
      <w:rPr>
        <w:rStyle w:val="af7"/>
        <w:rFonts w:eastAsia="MS Gothic"/>
      </w:rPr>
      <w:fldChar w:fldCharType="begin"/>
    </w:r>
    <w:r>
      <w:rPr>
        <w:rStyle w:val="af7"/>
        <w:rFonts w:eastAsia="MS Gothic"/>
      </w:rPr>
      <w:instrText xml:space="preserve"> NUMPAGES </w:instrText>
    </w:r>
    <w:r>
      <w:rPr>
        <w:rStyle w:val="af7"/>
        <w:rFonts w:eastAsia="MS Gothic"/>
      </w:rPr>
      <w:fldChar w:fldCharType="separate"/>
    </w:r>
    <w:r w:rsidR="000A2C06">
      <w:rPr>
        <w:rStyle w:val="af7"/>
        <w:rFonts w:eastAsia="MS Gothic"/>
        <w:noProof/>
      </w:rPr>
      <w:t>4</w:t>
    </w:r>
    <w:r>
      <w:rPr>
        <w:rStyle w:val="af7"/>
        <w:rFonts w:eastAsia="MS Gothic"/>
      </w:rPr>
      <w:fldChar w:fldCharType="end"/>
    </w:r>
    <w:r>
      <w:rPr>
        <w:rStyle w:val="af7"/>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25DAF" w14:textId="77777777" w:rsidR="006B2808" w:rsidRDefault="006B2808">
      <w:r>
        <w:separator/>
      </w:r>
    </w:p>
  </w:footnote>
  <w:footnote w:type="continuationSeparator" w:id="0">
    <w:p w14:paraId="36C77166" w14:textId="77777777" w:rsidR="006B2808" w:rsidRDefault="006B2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B011EA"/>
    <w:multiLevelType w:val="multilevel"/>
    <w:tmpl w:val="CCB011EA"/>
    <w:lvl w:ilvl="0">
      <w:start w:val="1"/>
      <w:numFmt w:val="bullet"/>
      <w:lvlText w:val="o"/>
      <w:lvlJc w:val="left"/>
      <w:pPr>
        <w:ind w:left="936" w:hanging="360"/>
      </w:pPr>
      <w:rPr>
        <w:rFonts w:ascii="Courier New" w:hAnsi="Courier New" w:cs="Courier New"/>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cs="Wingdings" w:hint="default"/>
      </w:rPr>
    </w:lvl>
    <w:lvl w:ilvl="3">
      <w:start w:val="1"/>
      <w:numFmt w:val="bullet"/>
      <w:lvlText w:val=""/>
      <w:lvlJc w:val="left"/>
      <w:pPr>
        <w:ind w:left="3096" w:hanging="360"/>
      </w:pPr>
      <w:rPr>
        <w:rFonts w:ascii="Symbol" w:hAnsi="Symbol" w:cs="Symbol"/>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9" w:hanging="360"/>
      </w:pPr>
      <w:rPr>
        <w:rFonts w:ascii="Wingdings" w:hAnsi="Wingdings" w:cs="Wingdings" w:hint="default"/>
      </w:rPr>
    </w:lvl>
    <w:lvl w:ilvl="6">
      <w:start w:val="1"/>
      <w:numFmt w:val="bullet"/>
      <w:lvlText w:val=""/>
      <w:lvlJc w:val="left"/>
      <w:pPr>
        <w:ind w:left="5256" w:hanging="360"/>
      </w:pPr>
      <w:rPr>
        <w:rFonts w:ascii="Symbol" w:hAnsi="Symbol" w:cs="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cs="Wingdings" w:hint="default"/>
      </w:rPr>
    </w:lvl>
  </w:abstractNum>
  <w:abstractNum w:abstractNumId="1" w15:restartNumberingAfterBreak="0">
    <w:nsid w:val="0501B98E"/>
    <w:multiLevelType w:val="singleLevel"/>
    <w:tmpl w:val="0501B98E"/>
    <w:lvl w:ilvl="0">
      <w:start w:val="1"/>
      <w:numFmt w:val="bullet"/>
      <w:lvlText w:val=""/>
      <w:lvlJc w:val="left"/>
      <w:pPr>
        <w:ind w:left="420" w:hanging="420"/>
      </w:pPr>
      <w:rPr>
        <w:rFonts w:ascii="Symbol" w:hAnsi="Symbol" w:cs="Symbol" w:hint="default"/>
      </w:rPr>
    </w:lvl>
  </w:abstractNum>
  <w:abstractNum w:abstractNumId="2" w15:restartNumberingAfterBreak="0">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2934997"/>
    <w:multiLevelType w:val="hybridMultilevel"/>
    <w:tmpl w:val="C66A5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BD31757"/>
    <w:multiLevelType w:val="hybridMultilevel"/>
    <w:tmpl w:val="52D40910"/>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50F3509E"/>
    <w:multiLevelType w:val="hybridMultilevel"/>
    <w:tmpl w:val="8FD42528"/>
    <w:lvl w:ilvl="0" w:tplc="FFFFFFFF">
      <w:start w:val="1"/>
      <w:numFmt w:val="decimal"/>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43EAB"/>
    <w:multiLevelType w:val="hybridMultilevel"/>
    <w:tmpl w:val="F8F8F868"/>
    <w:lvl w:ilvl="0" w:tplc="563E0C4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FC267D7"/>
    <w:multiLevelType w:val="multilevel"/>
    <w:tmpl w:val="5FC26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B692CAB"/>
    <w:multiLevelType w:val="hybridMultilevel"/>
    <w:tmpl w:val="01883BF8"/>
    <w:lvl w:ilvl="0" w:tplc="361AD15A">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3"/>
  </w:num>
  <w:num w:numId="2">
    <w:abstractNumId w:val="5"/>
  </w:num>
  <w:num w:numId="3">
    <w:abstractNumId w:val="16"/>
  </w:num>
  <w:num w:numId="4">
    <w:abstractNumId w:val="20"/>
  </w:num>
  <w:num w:numId="5">
    <w:abstractNumId w:val="4"/>
  </w:num>
  <w:num w:numId="6">
    <w:abstractNumId w:val="11"/>
  </w:num>
  <w:num w:numId="7">
    <w:abstractNumId w:val="6"/>
  </w:num>
  <w:num w:numId="8">
    <w:abstractNumId w:val="13"/>
  </w:num>
  <w:num w:numId="9">
    <w:abstractNumId w:val="17"/>
  </w:num>
  <w:num w:numId="10">
    <w:abstractNumId w:val="21"/>
  </w:num>
  <w:num w:numId="11">
    <w:abstractNumId w:val="18"/>
  </w:num>
  <w:num w:numId="12">
    <w:abstractNumId w:val="2"/>
  </w:num>
  <w:num w:numId="13">
    <w:abstractNumId w:val="9"/>
  </w:num>
  <w:num w:numId="14">
    <w:abstractNumId w:val="8"/>
  </w:num>
  <w:num w:numId="15">
    <w:abstractNumId w:val="0"/>
  </w:num>
  <w:num w:numId="16">
    <w:abstractNumId w:val="1"/>
  </w:num>
  <w:num w:numId="17">
    <w:abstractNumId w:val="15"/>
  </w:num>
  <w:num w:numId="18">
    <w:abstractNumId w:val="10"/>
  </w:num>
  <w:num w:numId="19">
    <w:abstractNumId w:val="7"/>
  </w:num>
  <w:num w:numId="20">
    <w:abstractNumId w:val="14"/>
  </w:num>
  <w:num w:numId="21">
    <w:abstractNumId w:val="12"/>
  </w:num>
  <w:num w:numId="22">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4CA9"/>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06"/>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1F5"/>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048"/>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487"/>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6"/>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5F53"/>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08"/>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9EA"/>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5B1"/>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87C"/>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C13"/>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6AA"/>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6F6"/>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1E"/>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3E5"/>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5FA7"/>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2E4"/>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1B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B50"/>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DB6"/>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40"/>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1E15"/>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9A"/>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E796EF"/>
  <w15:docId w15:val="{3AD62F4F-5D72-46DF-BCD2-21568582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E1C17"/>
    <w:rPr>
      <w:rFonts w:ascii="Times New Roman" w:eastAsia="MS Gothic" w:hAnsi="Times New Roman"/>
      <w:sz w:val="24"/>
      <w:lang w:val="en-GB"/>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qFormat/>
    <w:rPr>
      <w:rFonts w:ascii="Arial" w:hAnsi="Arial"/>
      <w:sz w:val="18"/>
    </w:rPr>
  </w:style>
  <w:style w:type="paragraph" w:styleId="a5">
    <w:name w:val="Body Text"/>
    <w:basedOn w:val="a0"/>
    <w:qFormat/>
    <w:pPr>
      <w:spacing w:after="120"/>
    </w:pPr>
  </w:style>
  <w:style w:type="paragraph" w:styleId="31">
    <w:name w:val="Body Text 3"/>
    <w:basedOn w:val="a0"/>
    <w:qFormat/>
    <w:pPr>
      <w:jc w:val="both"/>
    </w:pPr>
  </w:style>
  <w:style w:type="paragraph" w:styleId="a6">
    <w:name w:val="Body Text Indent"/>
    <w:basedOn w:val="a0"/>
    <w:qFormat/>
    <w:pPr>
      <w:ind w:left="360"/>
    </w:pPr>
  </w:style>
  <w:style w:type="paragraph" w:styleId="20">
    <w:name w:val="Body Text Indent 2"/>
    <w:basedOn w:val="a0"/>
    <w:qFormat/>
    <w:pPr>
      <w:widowControl w:val="0"/>
      <w:autoSpaceDE w:val="0"/>
      <w:autoSpaceDN w:val="0"/>
      <w:adjustRightInd w:val="0"/>
      <w:ind w:left="1656"/>
      <w:jc w:val="both"/>
      <w:textAlignment w:val="baseline"/>
    </w:pPr>
    <w:rPr>
      <w:kern w:val="2"/>
    </w:rPr>
  </w:style>
  <w:style w:type="paragraph" w:styleId="a7">
    <w:name w:val="caption"/>
    <w:basedOn w:val="a0"/>
    <w:next w:val="a0"/>
    <w:qFormat/>
    <w:pPr>
      <w:spacing w:before="120" w:after="120"/>
    </w:pPr>
    <w:rPr>
      <w:b/>
    </w:rPr>
  </w:style>
  <w:style w:type="paragraph" w:styleId="a8">
    <w:name w:val="Closing"/>
    <w:basedOn w:val="a0"/>
    <w:link w:val="Char0"/>
    <w:qFormat/>
    <w:pPr>
      <w:jc w:val="right"/>
    </w:pPr>
    <w:rPr>
      <w:b/>
      <w:color w:val="FF0000"/>
      <w:szCs w:val="21"/>
      <w:lang w:val="en-US"/>
    </w:rPr>
  </w:style>
  <w:style w:type="character" w:styleId="a9">
    <w:name w:val="annotation reference"/>
    <w:uiPriority w:val="99"/>
    <w:qFormat/>
    <w:rPr>
      <w:rFonts w:eastAsia="Times New Roman"/>
      <w:kern w:val="2"/>
      <w:sz w:val="16"/>
      <w:lang w:val="en-GB"/>
    </w:rPr>
  </w:style>
  <w:style w:type="paragraph" w:styleId="aa">
    <w:name w:val="annotation text"/>
    <w:basedOn w:val="a0"/>
    <w:link w:val="Char1"/>
    <w:qFormat/>
    <w:rPr>
      <w:sz w:val="20"/>
    </w:rPr>
  </w:style>
  <w:style w:type="paragraph" w:styleId="ab">
    <w:name w:val="annotation subject"/>
    <w:basedOn w:val="aa"/>
    <w:next w:val="aa"/>
    <w:link w:val="Char2"/>
    <w:qFormat/>
    <w:rPr>
      <w:b/>
      <w:sz w:val="24"/>
    </w:rPr>
  </w:style>
  <w:style w:type="paragraph" w:styleId="ac">
    <w:name w:val="Document Map"/>
    <w:basedOn w:val="a0"/>
    <w:semiHidden/>
    <w:qFormat/>
    <w:pPr>
      <w:shd w:val="clear" w:color="auto" w:fill="000080"/>
    </w:pPr>
    <w:rPr>
      <w:rFonts w:ascii="Tahoma" w:hAnsi="Tahoma"/>
    </w:rPr>
  </w:style>
  <w:style w:type="character" w:styleId="ad">
    <w:name w:val="FollowedHyperlink"/>
    <w:qFormat/>
    <w:rPr>
      <w:rFonts w:eastAsia="Times New Roman"/>
      <w:color w:val="800080"/>
      <w:kern w:val="2"/>
      <w:sz w:val="21"/>
      <w:u w:val="single"/>
      <w:lang w:val="en-GB"/>
    </w:rPr>
  </w:style>
  <w:style w:type="paragraph" w:styleId="ae">
    <w:name w:val="footer"/>
    <w:basedOn w:val="a0"/>
    <w:qFormat/>
    <w:pPr>
      <w:tabs>
        <w:tab w:val="center" w:pos="4536"/>
        <w:tab w:val="right" w:pos="9072"/>
      </w:tabs>
      <w:spacing w:before="120"/>
    </w:pPr>
    <w:rPr>
      <w:lang w:val="de-DE"/>
    </w:rPr>
  </w:style>
  <w:style w:type="character" w:styleId="af">
    <w:name w:val="footnote reference"/>
    <w:semiHidden/>
    <w:qFormat/>
    <w:rPr>
      <w:rFonts w:eastAsia="Times New Roman"/>
      <w:b/>
      <w:kern w:val="2"/>
      <w:position w:val="6"/>
      <w:sz w:val="16"/>
      <w:lang w:val="en-GB"/>
    </w:rPr>
  </w:style>
  <w:style w:type="paragraph" w:styleId="af0">
    <w:name w:val="footnote text"/>
    <w:basedOn w:val="a0"/>
    <w:semiHidden/>
    <w:qFormat/>
    <w:pPr>
      <w:keepLines/>
      <w:ind w:left="454" w:hanging="454"/>
    </w:pPr>
    <w:rPr>
      <w:sz w:val="16"/>
    </w:rPr>
  </w:style>
  <w:style w:type="paragraph" w:styleId="af1">
    <w:name w:val="header"/>
    <w:aliases w:val="header odd,header odd1,header odd2,header odd3,header odd4,header odd5,header odd6,header,header1,header2,header3,header odd11,header odd21,header odd7,header4,header odd8,header odd9,header5,header odd12,header11,header21,header odd22,header31,h"/>
    <w:basedOn w:val="a0"/>
    <w:link w:val="Char3"/>
    <w:qFormat/>
    <w:pPr>
      <w:widowControl w:val="0"/>
    </w:pPr>
    <w:rPr>
      <w:rFonts w:ascii="Arial" w:eastAsia="MS Mincho" w:hAnsi="Arial"/>
      <w:b/>
      <w:sz w:val="18"/>
      <w:lang w:eastAsia="zh-CN"/>
    </w:rPr>
  </w:style>
  <w:style w:type="paragraph" w:styleId="HTML">
    <w:name w:val="HTML Preformatted"/>
    <w:basedOn w:val="a0"/>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2">
    <w:name w:val="Hyperlink"/>
    <w:qFormat/>
    <w:rPr>
      <w:rFonts w:eastAsia="Times New Roman"/>
      <w:color w:val="0000FF"/>
      <w:kern w:val="2"/>
      <w:sz w:val="21"/>
      <w:u w:val="single"/>
      <w:lang w:val="en-GB"/>
    </w:rPr>
  </w:style>
  <w:style w:type="paragraph" w:styleId="af3">
    <w:name w:val="List"/>
    <w:basedOn w:val="a0"/>
    <w:qFormat/>
    <w:pPr>
      <w:spacing w:after="180"/>
      <w:ind w:left="568" w:hanging="284"/>
    </w:pPr>
  </w:style>
  <w:style w:type="paragraph" w:styleId="21">
    <w:name w:val="List 2"/>
    <w:basedOn w:val="af3"/>
    <w:qFormat/>
    <w:pPr>
      <w:ind w:left="851"/>
    </w:pPr>
  </w:style>
  <w:style w:type="paragraph" w:styleId="32">
    <w:name w:val="List 3"/>
    <w:basedOn w:val="a0"/>
    <w:qFormat/>
    <w:pPr>
      <w:ind w:leftChars="400" w:left="100" w:hangingChars="200" w:hanging="200"/>
    </w:pPr>
  </w:style>
  <w:style w:type="paragraph" w:styleId="af4">
    <w:name w:val="List Bullet"/>
    <w:basedOn w:val="a0"/>
    <w:qFormat/>
    <w:pPr>
      <w:tabs>
        <w:tab w:val="left" w:pos="360"/>
      </w:tabs>
      <w:ind w:left="360" w:hanging="360"/>
    </w:pPr>
  </w:style>
  <w:style w:type="paragraph" w:styleId="22">
    <w:name w:val="List Bullet 2"/>
    <w:basedOn w:val="af4"/>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5">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6">
    <w:name w:val="Note Heading"/>
    <w:basedOn w:val="a0"/>
    <w:next w:val="a0"/>
    <w:link w:val="Char4"/>
    <w:qFormat/>
    <w:pPr>
      <w:jc w:val="center"/>
    </w:pPr>
    <w:rPr>
      <w:b/>
      <w:color w:val="FF0000"/>
      <w:szCs w:val="21"/>
      <w:lang w:val="en-US"/>
    </w:rPr>
  </w:style>
  <w:style w:type="character" w:styleId="af7">
    <w:name w:val="page number"/>
    <w:qFormat/>
    <w:rPr>
      <w:rFonts w:eastAsia="Times New Roman"/>
      <w:kern w:val="2"/>
      <w:sz w:val="21"/>
      <w:lang w:val="en-GB"/>
    </w:rPr>
  </w:style>
  <w:style w:type="paragraph" w:styleId="af8">
    <w:name w:val="Plain Text"/>
    <w:basedOn w:val="a0"/>
    <w:qFormat/>
    <w:rPr>
      <w:rFonts w:ascii="Courier New" w:hAnsi="Courier New"/>
    </w:rPr>
  </w:style>
  <w:style w:type="table" w:styleId="af9">
    <w:name w:val="Table Grid"/>
    <w:aliases w:val="TableGrid"/>
    <w:basedOn w:val="a2"/>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able of figures"/>
    <w:basedOn w:val="10"/>
    <w:next w:val="a0"/>
    <w:semiHidden/>
    <w:qFormat/>
    <w:pPr>
      <w:tabs>
        <w:tab w:val="right" w:leader="dot" w:pos="9360"/>
      </w:tabs>
      <w:spacing w:before="120" w:after="120"/>
    </w:pPr>
    <w:rPr>
      <w:caps/>
    </w:rPr>
  </w:style>
  <w:style w:type="paragraph" w:styleId="10">
    <w:name w:val="toc 1"/>
    <w:basedOn w:val="a0"/>
    <w:next w:val="a0"/>
    <w:uiPriority w:val="39"/>
    <w:qFormat/>
  </w:style>
  <w:style w:type="paragraph" w:styleId="afb">
    <w:name w:val="Title"/>
    <w:basedOn w:val="a0"/>
    <w:qFormat/>
    <w:pPr>
      <w:jc w:val="center"/>
    </w:pPr>
    <w:rPr>
      <w:rFonts w:ascii="Arial" w:hAnsi="Arial"/>
      <w:b/>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5"/>
    <w:qFormat/>
    <w:pPr>
      <w:tabs>
        <w:tab w:val="left" w:pos="360"/>
      </w:tabs>
      <w:spacing w:before="360" w:after="240"/>
      <w:ind w:left="360" w:hanging="360"/>
      <w:outlineLvl w:val="9"/>
    </w:pPr>
    <w:rPr>
      <w:rFonts w:ascii="Times New Roman" w:hAnsi="Times New Roman"/>
      <w:sz w:val="32"/>
    </w:rPr>
  </w:style>
  <w:style w:type="character" w:customStyle="1" w:styleId="Char3">
    <w:name w:val="머리글 Char"/>
    <w:aliases w:val="header odd Char,header odd1 Char,header odd2 Char,header odd3 Char,header odd4 Char,header odd5 Char,header odd6 Char,header Char,header1 Char,header2 Char,header3 Char,header odd11 Char,header odd21 Char,header odd7 Char,header4 Char,h Char"/>
    <w:link w:val="af1"/>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3"/>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4"/>
    <w:next w:val="a5"/>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5"/>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Char">
    <w:name w:val="풍선 도움말 텍스트 Char"/>
    <w:link w:val="a4"/>
    <w:qFormat/>
    <w:rPr>
      <w:rFonts w:ascii="Arial" w:eastAsia="MS Gothic" w:hAnsi="Arial"/>
      <w:sz w:val="18"/>
      <w:lang w:val="en-G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Char1">
    <w:name w:val="메모 텍스트 Char"/>
    <w:basedOn w:val="a1"/>
    <w:link w:val="aa"/>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fc">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har2">
    <w:name w:val="메모 주제 Char"/>
    <w:basedOn w:val="Char1"/>
    <w:link w:val="ab"/>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
    <w:basedOn w:val="a0"/>
    <w:link w:val="Char5"/>
    <w:uiPriority w:val="34"/>
    <w:qFormat/>
    <w:pPr>
      <w:ind w:leftChars="400" w:left="840"/>
    </w:pPr>
  </w:style>
  <w:style w:type="character" w:customStyle="1" w:styleId="Char5">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d"/>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4">
    <w:name w:val="각주/미주 머리글 Char"/>
    <w:basedOn w:val="a1"/>
    <w:link w:val="af6"/>
    <w:qFormat/>
    <w:rPr>
      <w:rFonts w:ascii="Times New Roman" w:eastAsia="MS Gothic" w:hAnsi="Times New Roman"/>
      <w:b/>
      <w:color w:val="FF0000"/>
      <w:sz w:val="24"/>
      <w:szCs w:val="21"/>
    </w:rPr>
  </w:style>
  <w:style w:type="character" w:customStyle="1" w:styleId="Char0">
    <w:name w:val="맺음말 Char"/>
    <w:basedOn w:val="a1"/>
    <w:link w:val="a8"/>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a5"/>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Pr>
      <w:rFonts w:ascii="Times New Roman" w:eastAsia="맑은 고딕" w:hAnsi="Times New Roman"/>
      <w:lang w:val="en-GB" w:eastAsia="ko-KR"/>
    </w:rPr>
  </w:style>
  <w:style w:type="character" w:styleId="afe">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5"/>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Char">
    <w:name w:val="제목 1 Char"/>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5"/>
    <w:qFormat/>
    <w:pPr>
      <w:numPr>
        <w:numId w:val="7"/>
      </w:numPr>
      <w:tabs>
        <w:tab w:val="clear" w:pos="0"/>
      </w:tabs>
      <w:spacing w:after="120"/>
      <w:ind w:left="357" w:hanging="357"/>
      <w:jc w:val="both"/>
    </w:pPr>
    <w:rPr>
      <w:rFonts w:eastAsia="바탕"/>
      <w:b/>
      <w:sz w:val="24"/>
      <w:lang w:val="en-US" w:eastAsia="en-US"/>
    </w:rPr>
  </w:style>
  <w:style w:type="character" w:customStyle="1" w:styleId="HTMLChar">
    <w:name w:val="미리 서식이 지정된 HTML Char"/>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Char">
    <w:name w:val="제목 2 Char"/>
    <w:basedOn w:val="a1"/>
    <w:link w:val="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MS Mincho"/>
      <w:sz w:val="20"/>
      <w:lang w:val="en-US" w:eastAsia="en-US"/>
    </w:rPr>
  </w:style>
  <w:style w:type="paragraph" w:customStyle="1" w:styleId="xmsonormal">
    <w:name w:val="xmsonormal"/>
    <w:basedOn w:val="a0"/>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rsid w:val="00065A21"/>
    <w:pPr>
      <w:numPr>
        <w:numId w:val="11"/>
      </w:numPr>
      <w:tabs>
        <w:tab w:val="clear" w:pos="0"/>
      </w:tabs>
    </w:pPr>
    <w:rPr>
      <w:rFonts w:eastAsia="바탕" w:cs="Arial"/>
      <w:b/>
      <w:bCs/>
      <w:kern w:val="32"/>
      <w:szCs w:val="32"/>
      <w:lang w:eastAsia="en-US"/>
    </w:rPr>
  </w:style>
  <w:style w:type="paragraph" w:customStyle="1" w:styleId="xxmsonormal">
    <w:name w:val="x_xmsonormal"/>
    <w:basedOn w:val="a0"/>
    <w:rsid w:val="00C520E6"/>
    <w:rPr>
      <w:rFonts w:ascii="MS PGothic" w:eastAsia="MS PGothic" w:hAnsi="MS PGothic" w:cs="MS PGothic"/>
      <w:szCs w:val="24"/>
      <w:lang w:val="en-US"/>
    </w:rPr>
  </w:style>
  <w:style w:type="character" w:customStyle="1" w:styleId="3Char">
    <w:name w:val="제목 3 Char"/>
    <w:basedOn w:val="a1"/>
    <w:link w:val="30"/>
    <w:rsid w:val="00EE1C17"/>
    <w:rPr>
      <w:rFonts w:ascii="Arial" w:eastAsia="MS Gothic" w:hAnsi="Arial"/>
      <w:sz w:val="24"/>
      <w:lang w:val="en-GB"/>
    </w:rPr>
  </w:style>
  <w:style w:type="character" w:customStyle="1" w:styleId="normaltextrun">
    <w:name w:val="normaltextrun"/>
    <w:basedOn w:val="a1"/>
    <w:rsid w:val="00E04BD0"/>
  </w:style>
  <w:style w:type="character" w:customStyle="1" w:styleId="bullet1Char">
    <w:name w:val="bullet1 Char"/>
    <w:link w:val="bullet1"/>
    <w:locked/>
    <w:rsid w:val="00C04810"/>
    <w:rPr>
      <w:rFonts w:ascii="Times New Roman" w:eastAsia="Times New Roman" w:hAnsi="Times New Roman"/>
      <w:kern w:val="2"/>
      <w:szCs w:val="24"/>
      <w:lang w:val="en-GB"/>
    </w:rPr>
  </w:style>
  <w:style w:type="paragraph" w:customStyle="1" w:styleId="bullet1">
    <w:name w:val="bullet1"/>
    <w:basedOn w:val="a0"/>
    <w:link w:val="bullet1Char"/>
    <w:qFormat/>
    <w:rsid w:val="00C04810"/>
    <w:pPr>
      <w:numPr>
        <w:numId w:val="20"/>
      </w:numPr>
    </w:pPr>
    <w:rPr>
      <w:rFonts w:eastAsia="Times New Roman"/>
      <w:kern w:val="2"/>
      <w:sz w:val="20"/>
      <w:szCs w:val="24"/>
    </w:rPr>
  </w:style>
  <w:style w:type="paragraph" w:customStyle="1" w:styleId="bullet2">
    <w:name w:val="bullet2"/>
    <w:basedOn w:val="a0"/>
    <w:qFormat/>
    <w:rsid w:val="00C04810"/>
    <w:pPr>
      <w:numPr>
        <w:ilvl w:val="1"/>
        <w:numId w:val="20"/>
      </w:numPr>
    </w:pPr>
    <w:rPr>
      <w:rFonts w:ascii="Times" w:eastAsia="SimSun" w:hAnsi="Times"/>
      <w:kern w:val="2"/>
      <w:szCs w:val="24"/>
      <w:lang w:eastAsia="zh-CN"/>
    </w:rPr>
  </w:style>
  <w:style w:type="paragraph" w:customStyle="1" w:styleId="bullet3">
    <w:name w:val="bullet3"/>
    <w:basedOn w:val="a0"/>
    <w:qFormat/>
    <w:rsid w:val="00C04810"/>
    <w:pPr>
      <w:numPr>
        <w:ilvl w:val="2"/>
        <w:numId w:val="20"/>
      </w:numPr>
    </w:pPr>
    <w:rPr>
      <w:rFonts w:ascii="Times" w:eastAsia="바탕" w:hAnsi="Times"/>
      <w:sz w:val="20"/>
      <w:szCs w:val="24"/>
      <w:lang w:eastAsia="en-US"/>
    </w:rPr>
  </w:style>
  <w:style w:type="paragraph" w:customStyle="1" w:styleId="bullet4">
    <w:name w:val="bullet4"/>
    <w:basedOn w:val="a0"/>
    <w:qFormat/>
    <w:rsid w:val="00C04810"/>
    <w:pPr>
      <w:numPr>
        <w:ilvl w:val="3"/>
        <w:numId w:val="20"/>
      </w:numPr>
    </w:pPr>
    <w:rPr>
      <w:rFonts w:ascii="Times" w:eastAsia="바탕" w:hAnsi="Times"/>
      <w:sz w:val="20"/>
      <w:szCs w:val="24"/>
      <w:lang w:eastAsia="en-US"/>
    </w:rPr>
  </w:style>
  <w:style w:type="character" w:customStyle="1" w:styleId="04Proposal1Char">
    <w:name w:val="04_Proposal1 Char"/>
    <w:link w:val="04Proposal1"/>
    <w:locked/>
    <w:rsid w:val="00C04810"/>
    <w:rPr>
      <w:rFonts w:ascii="Times New Roman Bold" w:hAnsi="Times New Roman Bold"/>
      <w:b/>
      <w:bCs/>
      <w:i/>
      <w:iCs/>
      <w:szCs w:val="24"/>
    </w:rPr>
  </w:style>
  <w:style w:type="paragraph" w:customStyle="1" w:styleId="04Proposal1">
    <w:name w:val="04_Proposal1"/>
    <w:basedOn w:val="a0"/>
    <w:link w:val="04Proposal1Char"/>
    <w:qFormat/>
    <w:rsid w:val="00C04810"/>
    <w:pPr>
      <w:spacing w:before="100" w:beforeAutospacing="1" w:after="100" w:afterAutospacing="1"/>
      <w:jc w:val="both"/>
    </w:pPr>
    <w:rPr>
      <w:rFonts w:ascii="Times New Roman Bold" w:eastAsia="MS Mincho" w:hAnsi="Times New Roman Bold"/>
      <w:b/>
      <w:bCs/>
      <w:i/>
      <w:iCs/>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19497">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23956534">
      <w:bodyDiv w:val="1"/>
      <w:marLeft w:val="0"/>
      <w:marRight w:val="0"/>
      <w:marTop w:val="0"/>
      <w:marBottom w:val="0"/>
      <w:divBdr>
        <w:top w:val="none" w:sz="0" w:space="0" w:color="auto"/>
        <w:left w:val="none" w:sz="0" w:space="0" w:color="auto"/>
        <w:bottom w:val="none" w:sz="0" w:space="0" w:color="auto"/>
        <w:right w:val="none" w:sz="0" w:space="0" w:color="auto"/>
      </w:divBdr>
    </w:div>
    <w:div w:id="372653757">
      <w:bodyDiv w:val="1"/>
      <w:marLeft w:val="0"/>
      <w:marRight w:val="0"/>
      <w:marTop w:val="0"/>
      <w:marBottom w:val="0"/>
      <w:divBdr>
        <w:top w:val="none" w:sz="0" w:space="0" w:color="auto"/>
        <w:left w:val="none" w:sz="0" w:space="0" w:color="auto"/>
        <w:bottom w:val="none" w:sz="0" w:space="0" w:color="auto"/>
        <w:right w:val="none" w:sz="0" w:space="0" w:color="auto"/>
      </w:divBdr>
    </w:div>
    <w:div w:id="380636880">
      <w:bodyDiv w:val="1"/>
      <w:marLeft w:val="0"/>
      <w:marRight w:val="0"/>
      <w:marTop w:val="0"/>
      <w:marBottom w:val="0"/>
      <w:divBdr>
        <w:top w:val="none" w:sz="0" w:space="0" w:color="auto"/>
        <w:left w:val="none" w:sz="0" w:space="0" w:color="auto"/>
        <w:bottom w:val="none" w:sz="0" w:space="0" w:color="auto"/>
        <w:right w:val="none" w:sz="0" w:space="0" w:color="auto"/>
      </w:divBdr>
    </w:div>
    <w:div w:id="393166672">
      <w:bodyDiv w:val="1"/>
      <w:marLeft w:val="0"/>
      <w:marRight w:val="0"/>
      <w:marTop w:val="0"/>
      <w:marBottom w:val="0"/>
      <w:divBdr>
        <w:top w:val="none" w:sz="0" w:space="0" w:color="auto"/>
        <w:left w:val="none" w:sz="0" w:space="0" w:color="auto"/>
        <w:bottom w:val="none" w:sz="0" w:space="0" w:color="auto"/>
        <w:right w:val="none" w:sz="0" w:space="0" w:color="auto"/>
      </w:divBdr>
    </w:div>
    <w:div w:id="432819748">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00645758">
      <w:bodyDiv w:val="1"/>
      <w:marLeft w:val="0"/>
      <w:marRight w:val="0"/>
      <w:marTop w:val="0"/>
      <w:marBottom w:val="0"/>
      <w:divBdr>
        <w:top w:val="none" w:sz="0" w:space="0" w:color="auto"/>
        <w:left w:val="none" w:sz="0" w:space="0" w:color="auto"/>
        <w:bottom w:val="none" w:sz="0" w:space="0" w:color="auto"/>
        <w:right w:val="none" w:sz="0" w:space="0" w:color="auto"/>
      </w:divBdr>
    </w:div>
    <w:div w:id="612172796">
      <w:bodyDiv w:val="1"/>
      <w:marLeft w:val="0"/>
      <w:marRight w:val="0"/>
      <w:marTop w:val="0"/>
      <w:marBottom w:val="0"/>
      <w:divBdr>
        <w:top w:val="none" w:sz="0" w:space="0" w:color="auto"/>
        <w:left w:val="none" w:sz="0" w:space="0" w:color="auto"/>
        <w:bottom w:val="none" w:sz="0" w:space="0" w:color="auto"/>
        <w:right w:val="none" w:sz="0" w:space="0" w:color="auto"/>
      </w:divBdr>
    </w:div>
    <w:div w:id="614681608">
      <w:bodyDiv w:val="1"/>
      <w:marLeft w:val="0"/>
      <w:marRight w:val="0"/>
      <w:marTop w:val="0"/>
      <w:marBottom w:val="0"/>
      <w:divBdr>
        <w:top w:val="none" w:sz="0" w:space="0" w:color="auto"/>
        <w:left w:val="none" w:sz="0" w:space="0" w:color="auto"/>
        <w:bottom w:val="none" w:sz="0" w:space="0" w:color="auto"/>
        <w:right w:val="none" w:sz="0" w:space="0" w:color="auto"/>
      </w:divBdr>
    </w:div>
    <w:div w:id="703561599">
      <w:bodyDiv w:val="1"/>
      <w:marLeft w:val="0"/>
      <w:marRight w:val="0"/>
      <w:marTop w:val="0"/>
      <w:marBottom w:val="0"/>
      <w:divBdr>
        <w:top w:val="none" w:sz="0" w:space="0" w:color="auto"/>
        <w:left w:val="none" w:sz="0" w:space="0" w:color="auto"/>
        <w:bottom w:val="none" w:sz="0" w:space="0" w:color="auto"/>
        <w:right w:val="none" w:sz="0" w:space="0" w:color="auto"/>
      </w:divBdr>
    </w:div>
    <w:div w:id="707804468">
      <w:bodyDiv w:val="1"/>
      <w:marLeft w:val="0"/>
      <w:marRight w:val="0"/>
      <w:marTop w:val="0"/>
      <w:marBottom w:val="0"/>
      <w:divBdr>
        <w:top w:val="none" w:sz="0" w:space="0" w:color="auto"/>
        <w:left w:val="none" w:sz="0" w:space="0" w:color="auto"/>
        <w:bottom w:val="none" w:sz="0" w:space="0" w:color="auto"/>
        <w:right w:val="none" w:sz="0" w:space="0" w:color="auto"/>
      </w:divBdr>
    </w:div>
    <w:div w:id="772172392">
      <w:bodyDiv w:val="1"/>
      <w:marLeft w:val="0"/>
      <w:marRight w:val="0"/>
      <w:marTop w:val="0"/>
      <w:marBottom w:val="0"/>
      <w:divBdr>
        <w:top w:val="none" w:sz="0" w:space="0" w:color="auto"/>
        <w:left w:val="none" w:sz="0" w:space="0" w:color="auto"/>
        <w:bottom w:val="none" w:sz="0" w:space="0" w:color="auto"/>
        <w:right w:val="none" w:sz="0" w:space="0" w:color="auto"/>
      </w:divBdr>
    </w:div>
    <w:div w:id="805582678">
      <w:bodyDiv w:val="1"/>
      <w:marLeft w:val="0"/>
      <w:marRight w:val="0"/>
      <w:marTop w:val="0"/>
      <w:marBottom w:val="0"/>
      <w:divBdr>
        <w:top w:val="none" w:sz="0" w:space="0" w:color="auto"/>
        <w:left w:val="none" w:sz="0" w:space="0" w:color="auto"/>
        <w:bottom w:val="none" w:sz="0" w:space="0" w:color="auto"/>
        <w:right w:val="none" w:sz="0" w:space="0" w:color="auto"/>
      </w:divBdr>
    </w:div>
    <w:div w:id="813177206">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842472946">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030061415">
      <w:bodyDiv w:val="1"/>
      <w:marLeft w:val="0"/>
      <w:marRight w:val="0"/>
      <w:marTop w:val="0"/>
      <w:marBottom w:val="0"/>
      <w:divBdr>
        <w:top w:val="none" w:sz="0" w:space="0" w:color="auto"/>
        <w:left w:val="none" w:sz="0" w:space="0" w:color="auto"/>
        <w:bottom w:val="none" w:sz="0" w:space="0" w:color="auto"/>
        <w:right w:val="none" w:sz="0" w:space="0" w:color="auto"/>
      </w:divBdr>
    </w:div>
    <w:div w:id="1055467157">
      <w:bodyDiv w:val="1"/>
      <w:marLeft w:val="0"/>
      <w:marRight w:val="0"/>
      <w:marTop w:val="0"/>
      <w:marBottom w:val="0"/>
      <w:divBdr>
        <w:top w:val="none" w:sz="0" w:space="0" w:color="auto"/>
        <w:left w:val="none" w:sz="0" w:space="0" w:color="auto"/>
        <w:bottom w:val="none" w:sz="0" w:space="0" w:color="auto"/>
        <w:right w:val="none" w:sz="0" w:space="0" w:color="auto"/>
      </w:divBdr>
    </w:div>
    <w:div w:id="1064723168">
      <w:bodyDiv w:val="1"/>
      <w:marLeft w:val="0"/>
      <w:marRight w:val="0"/>
      <w:marTop w:val="0"/>
      <w:marBottom w:val="0"/>
      <w:divBdr>
        <w:top w:val="none" w:sz="0" w:space="0" w:color="auto"/>
        <w:left w:val="none" w:sz="0" w:space="0" w:color="auto"/>
        <w:bottom w:val="none" w:sz="0" w:space="0" w:color="auto"/>
        <w:right w:val="none" w:sz="0" w:space="0" w:color="auto"/>
      </w:divBdr>
    </w:div>
    <w:div w:id="1078551318">
      <w:bodyDiv w:val="1"/>
      <w:marLeft w:val="0"/>
      <w:marRight w:val="0"/>
      <w:marTop w:val="0"/>
      <w:marBottom w:val="0"/>
      <w:divBdr>
        <w:top w:val="none" w:sz="0" w:space="0" w:color="auto"/>
        <w:left w:val="none" w:sz="0" w:space="0" w:color="auto"/>
        <w:bottom w:val="none" w:sz="0" w:space="0" w:color="auto"/>
        <w:right w:val="none" w:sz="0" w:space="0" w:color="auto"/>
      </w:divBdr>
    </w:div>
    <w:div w:id="1110856326">
      <w:bodyDiv w:val="1"/>
      <w:marLeft w:val="0"/>
      <w:marRight w:val="0"/>
      <w:marTop w:val="0"/>
      <w:marBottom w:val="0"/>
      <w:divBdr>
        <w:top w:val="none" w:sz="0" w:space="0" w:color="auto"/>
        <w:left w:val="none" w:sz="0" w:space="0" w:color="auto"/>
        <w:bottom w:val="none" w:sz="0" w:space="0" w:color="auto"/>
        <w:right w:val="none" w:sz="0" w:space="0" w:color="auto"/>
      </w:divBdr>
    </w:div>
    <w:div w:id="1116749266">
      <w:bodyDiv w:val="1"/>
      <w:marLeft w:val="0"/>
      <w:marRight w:val="0"/>
      <w:marTop w:val="0"/>
      <w:marBottom w:val="0"/>
      <w:divBdr>
        <w:top w:val="none" w:sz="0" w:space="0" w:color="auto"/>
        <w:left w:val="none" w:sz="0" w:space="0" w:color="auto"/>
        <w:bottom w:val="none" w:sz="0" w:space="0" w:color="auto"/>
        <w:right w:val="none" w:sz="0" w:space="0" w:color="auto"/>
      </w:divBdr>
    </w:div>
    <w:div w:id="1205826889">
      <w:bodyDiv w:val="1"/>
      <w:marLeft w:val="0"/>
      <w:marRight w:val="0"/>
      <w:marTop w:val="0"/>
      <w:marBottom w:val="0"/>
      <w:divBdr>
        <w:top w:val="none" w:sz="0" w:space="0" w:color="auto"/>
        <w:left w:val="none" w:sz="0" w:space="0" w:color="auto"/>
        <w:bottom w:val="none" w:sz="0" w:space="0" w:color="auto"/>
        <w:right w:val="none" w:sz="0" w:space="0" w:color="auto"/>
      </w:divBdr>
    </w:div>
    <w:div w:id="1292974505">
      <w:bodyDiv w:val="1"/>
      <w:marLeft w:val="0"/>
      <w:marRight w:val="0"/>
      <w:marTop w:val="0"/>
      <w:marBottom w:val="0"/>
      <w:divBdr>
        <w:top w:val="none" w:sz="0" w:space="0" w:color="auto"/>
        <w:left w:val="none" w:sz="0" w:space="0" w:color="auto"/>
        <w:bottom w:val="none" w:sz="0" w:space="0" w:color="auto"/>
        <w:right w:val="none" w:sz="0" w:space="0" w:color="auto"/>
      </w:divBdr>
    </w:div>
    <w:div w:id="1299337832">
      <w:bodyDiv w:val="1"/>
      <w:marLeft w:val="0"/>
      <w:marRight w:val="0"/>
      <w:marTop w:val="0"/>
      <w:marBottom w:val="0"/>
      <w:divBdr>
        <w:top w:val="none" w:sz="0" w:space="0" w:color="auto"/>
        <w:left w:val="none" w:sz="0" w:space="0" w:color="auto"/>
        <w:bottom w:val="none" w:sz="0" w:space="0" w:color="auto"/>
        <w:right w:val="none" w:sz="0" w:space="0" w:color="auto"/>
      </w:divBdr>
    </w:div>
    <w:div w:id="1309627488">
      <w:bodyDiv w:val="1"/>
      <w:marLeft w:val="0"/>
      <w:marRight w:val="0"/>
      <w:marTop w:val="0"/>
      <w:marBottom w:val="0"/>
      <w:divBdr>
        <w:top w:val="none" w:sz="0" w:space="0" w:color="auto"/>
        <w:left w:val="none" w:sz="0" w:space="0" w:color="auto"/>
        <w:bottom w:val="none" w:sz="0" w:space="0" w:color="auto"/>
        <w:right w:val="none" w:sz="0" w:space="0" w:color="auto"/>
      </w:divBdr>
    </w:div>
    <w:div w:id="1458640478">
      <w:bodyDiv w:val="1"/>
      <w:marLeft w:val="0"/>
      <w:marRight w:val="0"/>
      <w:marTop w:val="0"/>
      <w:marBottom w:val="0"/>
      <w:divBdr>
        <w:top w:val="none" w:sz="0" w:space="0" w:color="auto"/>
        <w:left w:val="none" w:sz="0" w:space="0" w:color="auto"/>
        <w:bottom w:val="none" w:sz="0" w:space="0" w:color="auto"/>
        <w:right w:val="none" w:sz="0" w:space="0" w:color="auto"/>
      </w:divBdr>
    </w:div>
    <w:div w:id="1466315105">
      <w:bodyDiv w:val="1"/>
      <w:marLeft w:val="0"/>
      <w:marRight w:val="0"/>
      <w:marTop w:val="0"/>
      <w:marBottom w:val="0"/>
      <w:divBdr>
        <w:top w:val="none" w:sz="0" w:space="0" w:color="auto"/>
        <w:left w:val="none" w:sz="0" w:space="0" w:color="auto"/>
        <w:bottom w:val="none" w:sz="0" w:space="0" w:color="auto"/>
        <w:right w:val="none" w:sz="0" w:space="0" w:color="auto"/>
      </w:divBdr>
    </w:div>
    <w:div w:id="1494103795">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53426037">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651713692">
      <w:bodyDiv w:val="1"/>
      <w:marLeft w:val="0"/>
      <w:marRight w:val="0"/>
      <w:marTop w:val="0"/>
      <w:marBottom w:val="0"/>
      <w:divBdr>
        <w:top w:val="none" w:sz="0" w:space="0" w:color="auto"/>
        <w:left w:val="none" w:sz="0" w:space="0" w:color="auto"/>
        <w:bottom w:val="none" w:sz="0" w:space="0" w:color="auto"/>
        <w:right w:val="none" w:sz="0" w:space="0" w:color="auto"/>
      </w:divBdr>
    </w:div>
    <w:div w:id="1740665966">
      <w:bodyDiv w:val="1"/>
      <w:marLeft w:val="0"/>
      <w:marRight w:val="0"/>
      <w:marTop w:val="0"/>
      <w:marBottom w:val="0"/>
      <w:divBdr>
        <w:top w:val="none" w:sz="0" w:space="0" w:color="auto"/>
        <w:left w:val="none" w:sz="0" w:space="0" w:color="auto"/>
        <w:bottom w:val="none" w:sz="0" w:space="0" w:color="auto"/>
        <w:right w:val="none" w:sz="0" w:space="0" w:color="auto"/>
      </w:divBdr>
    </w:div>
    <w:div w:id="1743134051">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34564623">
      <w:bodyDiv w:val="1"/>
      <w:marLeft w:val="0"/>
      <w:marRight w:val="0"/>
      <w:marTop w:val="0"/>
      <w:marBottom w:val="0"/>
      <w:divBdr>
        <w:top w:val="none" w:sz="0" w:space="0" w:color="auto"/>
        <w:left w:val="none" w:sz="0" w:space="0" w:color="auto"/>
        <w:bottom w:val="none" w:sz="0" w:space="0" w:color="auto"/>
        <w:right w:val="none" w:sz="0" w:space="0" w:color="auto"/>
      </w:divBdr>
    </w:div>
    <w:div w:id="1919250445">
      <w:bodyDiv w:val="1"/>
      <w:marLeft w:val="0"/>
      <w:marRight w:val="0"/>
      <w:marTop w:val="0"/>
      <w:marBottom w:val="0"/>
      <w:divBdr>
        <w:top w:val="none" w:sz="0" w:space="0" w:color="auto"/>
        <w:left w:val="none" w:sz="0" w:space="0" w:color="auto"/>
        <w:bottom w:val="none" w:sz="0" w:space="0" w:color="auto"/>
        <w:right w:val="none" w:sz="0" w:space="0" w:color="auto"/>
      </w:divBdr>
    </w:div>
    <w:div w:id="2072578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cassribe\Documents\local%20documents\3GPP\RAN1\RAN1%20110\TSGR1_110\Docs\R1-2207960.zip" TargetMode="Externa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younsun\Documents\3GPP%20documents\RAN1%20tdocs\TSGR1_110b-e\Docs\R1-2209848.zip"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younsun\Documents\3GPP%20documents\RAN1%20tdocs\TSGR1_110b-e\Docs\R1-2210100.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5AIRPNAIUNRU-1830940522-17769</_dlc_DocId>
    <_dlc_DocIdUrl xmlns="71c5aaf6-e6ce-465b-b873-5148d2a4c105">
      <Url>https://nokia.sharepoint.com/sites/c5g/5gradio/_layouts/15/DocIdRedir.aspx?ID=5AIRPNAIUNRU-1830940522-17769</Url>
      <Description>5AIRPNAIUNRU-1830940522-17769</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CB4F7-E9B8-4C9D-86FD-A98F70516E64}">
  <ds:schemaRefs>
    <ds:schemaRef ds:uri="http://schemas.microsoft.com/sharepoint/v3/contenttype/forms"/>
  </ds:schemaRefs>
</ds:datastoreItem>
</file>

<file path=customXml/itemProps2.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3.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AF5F9189-5FB6-4EF7-834D-E2F8993198BA}">
  <ds:schemaRefs>
    <ds:schemaRef ds:uri="Microsoft.SharePoint.Taxonomy.ContentTypeSync"/>
  </ds:schemaRefs>
</ds:datastoreItem>
</file>

<file path=customXml/itemProps5.xml><?xml version="1.0" encoding="utf-8"?>
<ds:datastoreItem xmlns:ds="http://schemas.openxmlformats.org/officeDocument/2006/customXml" ds:itemID="{68F97E6F-5667-408A-8B0F-AEAD1322D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D6C2707-BEDE-4F6B-AAB4-79D1F88B1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1450</Words>
  <Characters>8266</Characters>
  <Application>Microsoft Office Word</Application>
  <DocSecurity>0</DocSecurity>
  <Lines>68</Lines>
  <Paragraphs>19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Samsung</cp:lastModifiedBy>
  <cp:revision>3</cp:revision>
  <cp:lastPrinted>2017-08-08T16:40:00Z</cp:lastPrinted>
  <dcterms:created xsi:type="dcterms:W3CDTF">2022-10-11T02:32:00Z</dcterms:created>
  <dcterms:modified xsi:type="dcterms:W3CDTF">2022-10-11T02:32:00Z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b63f7f7f-6abc-4706-9da6-3caf51cb1406</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