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9766CBF"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982BDF">
        <w:rPr>
          <w:rFonts w:ascii="Arial" w:hAnsi="Arial" w:cs="Arial"/>
          <w:b/>
          <w:bCs/>
          <w:sz w:val="28"/>
          <w:lang w:val="pt-BR"/>
        </w:rPr>
        <w:t>10664</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sidRPr="005D5115">
              <w:rPr>
                <w:rFonts w:eastAsiaTheme="minorEastAsia"/>
                <w:szCs w:val="22"/>
              </w:rPr>
              <w:t>same</w:t>
            </w:r>
            <w:proofErr w:type="gramEnd"/>
            <w:r w:rsidRPr="005D5115">
              <w:rPr>
                <w:rFonts w:eastAsiaTheme="minorEastAsia"/>
                <w:szCs w:val="22"/>
              </w:rPr>
              <w:t xml:space="preserv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BodyText"/>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 xml:space="preserve">Note: Events which are triggered by DCI or MAC CE, but regarded as semi-static events, </w:t>
                  </w:r>
                  <w:proofErr w:type="gramStart"/>
                  <w:r w:rsidRPr="00487FAD">
                    <w:rPr>
                      <w:rFonts w:ascii="Arial" w:hAnsi="Arial" w:cs="Arial"/>
                      <w:bCs/>
                      <w:color w:val="FF0000"/>
                      <w:sz w:val="11"/>
                      <w:szCs w:val="11"/>
                    </w:rPr>
                    <w:t>e.g.</w:t>
                  </w:r>
                  <w:proofErr w:type="gramEnd"/>
                  <w:r w:rsidRPr="00487FAD">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w:t>
            </w:r>
            <w:proofErr w:type="gramStart"/>
            <w:r w:rsidRPr="001A6032">
              <w:rPr>
                <w:iCs/>
              </w:rPr>
              <w:t>In order to</w:t>
            </w:r>
            <w:proofErr w:type="gramEnd"/>
            <w:r w:rsidRPr="001A6032">
              <w:rPr>
                <w:iCs/>
              </w:rPr>
              <w:t xml:space="preserve">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 xml:space="preserve">For DMRS bundling, UE is required to maintain power consistency and phase continuity during an actual TDW. </w:t>
            </w:r>
            <w:proofErr w:type="gramStart"/>
            <w:r w:rsidRPr="00341FB3">
              <w:rPr>
                <w:color w:val="000000"/>
                <w:lang w:eastAsia="zh-CN"/>
              </w:rPr>
              <w:t>In order to</w:t>
            </w:r>
            <w:proofErr w:type="gramEnd"/>
            <w:r w:rsidRPr="00341FB3">
              <w:rPr>
                <w:color w:val="000000"/>
                <w:lang w:eastAsia="zh-CN"/>
              </w:rPr>
              <w:t xml:space="preserve">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 xml:space="preserve">Indicates the maximum number of consecutive slots during which the UE </w:t>
                  </w:r>
                  <w:proofErr w:type="gramStart"/>
                  <w:r w:rsidRPr="00404F8C">
                    <w:rPr>
                      <w:rFonts w:ascii="Arial" w:hAnsi="Arial" w:cs="Arial"/>
                    </w:rPr>
                    <w:t>is able to</w:t>
                  </w:r>
                  <w:proofErr w:type="gramEnd"/>
                  <w:r w:rsidRPr="00404F8C">
                    <w:rPr>
                      <w:rFonts w:ascii="Arial" w:hAnsi="Arial" w:cs="Arial"/>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w:t>
            </w:r>
            <w:proofErr w:type="gramStart"/>
            <w:r>
              <w:rPr>
                <w:rFonts w:cstheme="minorHAnsi"/>
              </w:rPr>
              <w:t>e.g.</w:t>
            </w:r>
            <w:proofErr w:type="gramEnd"/>
            <w:r>
              <w:rPr>
                <w:rFonts w:cstheme="minorHAnsi"/>
              </w:rPr>
              <w:t xml:space="preserve">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w:t>
                  </w:r>
                  <w:proofErr w:type="gramStart"/>
                  <w:r w:rsidRPr="00AB0E66">
                    <w:rPr>
                      <w:rFonts w:ascii="Arial" w:hAnsi="Arial" w:cs="Arial"/>
                      <w:sz w:val="18"/>
                      <w:szCs w:val="18"/>
                    </w:rPr>
                    <w:t>is able to</w:t>
                  </w:r>
                  <w:proofErr w:type="gramEnd"/>
                  <w:r w:rsidRPr="00AB0E66">
                    <w:rPr>
                      <w:rFonts w:ascii="Arial" w:hAnsi="Arial" w:cs="Arial"/>
                      <w:sz w:val="18"/>
                      <w:szCs w:val="18"/>
                    </w:rPr>
                    <w:t xml:space="preserve">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w:t>
            </w:r>
            <w:proofErr w:type="gramStart"/>
            <w:r>
              <w:rPr>
                <w:rFonts w:eastAsiaTheme="minorEastAsia"/>
                <w:lang w:eastAsia="ko-KR"/>
              </w:rPr>
              <w:t>in order to</w:t>
            </w:r>
            <w:proofErr w:type="gramEnd"/>
            <w:r>
              <w:rPr>
                <w:rFonts w:eastAsiaTheme="minorEastAsia"/>
                <w:lang w:eastAsia="ko-KR"/>
              </w:rPr>
              <w:t xml:space="preserve">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w:t>
            </w:r>
            <w:proofErr w:type="gramStart"/>
            <w:r w:rsidRPr="00F133BD">
              <w:rPr>
                <w:rFonts w:eastAsiaTheme="minorEastAsia"/>
                <w:b/>
                <w:bCs/>
                <w:iCs/>
                <w:u w:val="single"/>
                <w:lang w:eastAsia="ko-KR"/>
              </w:rPr>
              <w:t>i.e.</w:t>
            </w:r>
            <w:proofErr w:type="gramEnd"/>
            <w:r w:rsidRPr="00F133BD">
              <w:rPr>
                <w:rFonts w:eastAsiaTheme="minorEastAsia"/>
                <w:b/>
                <w:bCs/>
                <w:iCs/>
                <w:u w:val="single"/>
                <w:lang w:eastAsia="ko-KR"/>
              </w:rPr>
              <w:t xml:space="preserv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regarded as semi-static events, </w:t>
                  </w:r>
                  <w:proofErr w:type="gramStart"/>
                  <w:r w:rsidRPr="009E385B">
                    <w:rPr>
                      <w:rFonts w:ascii="Arial" w:eastAsia="SimSun" w:hAnsi="Arial" w:cs="Arial"/>
                      <w:color w:val="FF0000"/>
                      <w:sz w:val="18"/>
                      <w:szCs w:val="18"/>
                      <w:lang w:eastAsia="zh-CN"/>
                    </w:rPr>
                    <w:t>e.g.</w:t>
                  </w:r>
                  <w:proofErr w:type="gramEnd"/>
                  <w:r w:rsidRPr="009E385B">
                    <w:rPr>
                      <w:rFonts w:ascii="Arial" w:eastAsia="SimSun" w:hAnsi="Arial" w:cs="Arial"/>
                      <w:color w:val="FF0000"/>
                      <w:sz w:val="18"/>
                      <w:szCs w:val="18"/>
                      <w:lang w:eastAsia="zh-CN"/>
                    </w:rPr>
                    <w:t xml:space="preserve">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ListParagraph"/>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proofErr w:type="gramStart"/>
                  <w:r w:rsidRPr="00924427">
                    <w:rPr>
                      <w:rFonts w:asciiTheme="majorHAnsi" w:eastAsia="SimSun" w:hAnsiTheme="majorHAnsi" w:cstheme="majorHAnsi"/>
                      <w:color w:val="FF0000"/>
                      <w:sz w:val="14"/>
                      <w:szCs w:val="14"/>
                      <w:highlight w:val="yellow"/>
                      <w:lang w:eastAsia="zh-CN"/>
                    </w:rPr>
                    <w:t>has the ability to</w:t>
                  </w:r>
                  <w:proofErr w:type="gramEnd"/>
                  <w:r w:rsidRPr="00924427">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 xml:space="preserve">RAN chair and suggest </w:t>
            </w:r>
            <w:proofErr w:type="gramStart"/>
            <w:r>
              <w:rPr>
                <w:rFonts w:ascii="TimesNewRomanPSMT" w:eastAsia="MS Mincho" w:hAnsi="TimesNewRomanPSMT" w:cs="TimesNewRomanPSMT"/>
                <w:sz w:val="22"/>
                <w:szCs w:val="22"/>
                <w:lang w:val="en-US"/>
              </w:rPr>
              <w:t>to stop</w:t>
            </w:r>
            <w:proofErr w:type="gramEnd"/>
            <w:r>
              <w:rPr>
                <w:rFonts w:ascii="TimesNewRomanPSMT" w:eastAsia="MS Mincho" w:hAnsi="TimesNewRomanPSMT" w:cs="TimesNewRomanPSMT"/>
                <w:sz w:val="22"/>
                <w:szCs w:val="22"/>
                <w:lang w:val="en-US"/>
              </w:rPr>
              <w:t xml:space="preserve">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w:t>
            </w:r>
            <w:proofErr w:type="gramStart"/>
            <w:r>
              <w:rPr>
                <w:rFonts w:eastAsiaTheme="minorEastAsia"/>
                <w:szCs w:val="21"/>
                <w:lang w:val="en-US"/>
              </w:rPr>
              <w:t>i.e.</w:t>
            </w:r>
            <w:proofErr w:type="gramEnd"/>
            <w:r>
              <w:rPr>
                <w:rFonts w:eastAsiaTheme="minorEastAsia"/>
                <w:szCs w:val="21"/>
                <w:lang w:val="en-US"/>
              </w:rPr>
              <w:t xml:space="preserv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 xml:space="preserve">Alt 3 makes the most sense to </w:t>
            </w:r>
            <w:proofErr w:type="gramStart"/>
            <w:r>
              <w:rPr>
                <w:rFonts w:eastAsiaTheme="minorEastAsia"/>
                <w:szCs w:val="21"/>
                <w:lang w:val="en-US"/>
              </w:rPr>
              <w:t>us, since</w:t>
            </w:r>
            <w:proofErr w:type="gramEnd"/>
            <w:r>
              <w:rPr>
                <w:rFonts w:eastAsiaTheme="minorEastAsia"/>
                <w:szCs w:val="21"/>
                <w:lang w:val="en-US"/>
              </w:rPr>
              <w:t xml:space="preserv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ine with any alternative. The description of “Components” in FG30-4g is more important. </w:t>
            </w:r>
            <w:proofErr w:type="gramStart"/>
            <w:r>
              <w:rPr>
                <w:rFonts w:eastAsiaTheme="minorEastAsia"/>
                <w:szCs w:val="21"/>
                <w:lang w:val="en-US"/>
              </w:rPr>
              <w:t>As long as</w:t>
            </w:r>
            <w:proofErr w:type="gramEnd"/>
            <w:r>
              <w:rPr>
                <w:rFonts w:eastAsiaTheme="minorEastAsia"/>
                <w:szCs w:val="21"/>
                <w:lang w:val="en-US"/>
              </w:rPr>
              <w:t xml:space="preserve">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w:t>
                  </w:r>
                  <w:proofErr w:type="gramStart"/>
                  <w:r w:rsidRPr="00D33F91">
                    <w:rPr>
                      <w:rFonts w:ascii="Arial" w:eastAsia="SimSun" w:hAnsi="Arial" w:cs="Arial"/>
                      <w:strike/>
                      <w:color w:val="00B050"/>
                      <w:sz w:val="18"/>
                      <w:szCs w:val="18"/>
                      <w:lang w:eastAsia="zh-CN"/>
                    </w:rPr>
                    <w:t>e.g.</w:t>
                  </w:r>
                  <w:proofErr w:type="gramEnd"/>
                  <w:r w:rsidRPr="00D33F91">
                    <w:rPr>
                      <w:rFonts w:ascii="Arial" w:eastAsia="SimSun" w:hAnsi="Arial" w:cs="Arial"/>
                      <w:strike/>
                      <w:color w:val="00B050"/>
                      <w:sz w:val="18"/>
                      <w:szCs w:val="18"/>
                      <w:lang w:eastAsia="zh-CN"/>
                    </w:rPr>
                    <w:t xml:space="preserve">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Our preference is Alt.1-</w:t>
            </w:r>
            <w:proofErr w:type="gramStart"/>
            <w:r>
              <w:rPr>
                <w:rFonts w:eastAsiaTheme="minorEastAsia"/>
                <w:szCs w:val="21"/>
                <w:lang w:val="en-US"/>
              </w:rPr>
              <w:t>1, because</w:t>
            </w:r>
            <w:proofErr w:type="gramEnd"/>
            <w:r>
              <w:rPr>
                <w:rFonts w:eastAsiaTheme="minorEastAsia"/>
                <w:szCs w:val="21"/>
                <w:lang w:val="en-US"/>
              </w:rPr>
              <w:t xml:space="preserv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t>
            </w:r>
            <w:proofErr w:type="gramStart"/>
            <w:r w:rsidR="00934F32">
              <w:rPr>
                <w:rFonts w:eastAsia="Malgun Gothic"/>
                <w:szCs w:val="21"/>
                <w:lang w:eastAsia="ko-KR"/>
              </w:rPr>
              <w:t>would suggest</w:t>
            </w:r>
            <w:proofErr w:type="gramEnd"/>
            <w:r w:rsidR="00934F32">
              <w:rPr>
                <w:rFonts w:eastAsia="Malgun Gothic"/>
                <w:szCs w:val="21"/>
                <w:lang w:eastAsia="ko-KR"/>
              </w:rPr>
              <w:t xml:space="preserve">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ListParagraph"/>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ListParagraph"/>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ListParagraph"/>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ListParagraph"/>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TableGrid"/>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lastRenderedPageBreak/>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 xml:space="preserve">Events, which are triggered by DCI or MAC CE, but regarded as semi-static events, </w:t>
                  </w:r>
                  <w:proofErr w:type="gramStart"/>
                  <w:r w:rsidRPr="00E37047">
                    <w:rPr>
                      <w:highlight w:val="cyan"/>
                    </w:rPr>
                    <w:t>e.g.</w:t>
                  </w:r>
                  <w:proofErr w:type="gramEnd"/>
                  <w:r w:rsidRPr="00E37047">
                    <w:rPr>
                      <w:highlight w:val="cyan"/>
                    </w:rPr>
                    <w:t xml:space="preserve">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 xml:space="preserve">Events, which are triggered by DCI or MAC CE, but regarded as semi-static events, </w:t>
                  </w:r>
                  <w:proofErr w:type="gramStart"/>
                  <w:r w:rsidRPr="00E37047">
                    <w:rPr>
                      <w:rFonts w:eastAsia="Times New Roman"/>
                      <w:highlight w:val="cyan"/>
                    </w:rPr>
                    <w:t>e.g.</w:t>
                  </w:r>
                  <w:proofErr w:type="gramEnd"/>
                  <w:r w:rsidRPr="00E37047">
                    <w:rPr>
                      <w:rFonts w:eastAsia="Times New Roman"/>
                      <w:highlight w:val="cyan"/>
                    </w:rPr>
                    <w:t xml:space="preserve">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xml:space="preserve">. But we are fine with other </w:t>
            </w:r>
            <w:proofErr w:type="gramStart"/>
            <w:r>
              <w:rPr>
                <w:rFonts w:eastAsiaTheme="minorEastAsia"/>
                <w:szCs w:val="21"/>
                <w:lang w:val="en-US"/>
              </w:rPr>
              <w:t>alternatives, since</w:t>
            </w:r>
            <w:proofErr w:type="gramEnd"/>
            <w:r>
              <w:rPr>
                <w:rFonts w:eastAsiaTheme="minorEastAsia"/>
                <w:szCs w:val="21"/>
                <w:lang w:val="en-US"/>
              </w:rPr>
              <w:t xml:space="preserv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ListParagraph"/>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ListParagraph"/>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ListParagraph"/>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ListParagraph"/>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ListParagraph"/>
              <w:numPr>
                <w:ilvl w:val="1"/>
                <w:numId w:val="42"/>
              </w:numPr>
              <w:ind w:leftChars="0"/>
              <w:rPr>
                <w:rFonts w:ascii="MS Gothic" w:hAnsi="MS Gothic"/>
                <w:b/>
                <w:bCs/>
                <w:sz w:val="20"/>
              </w:rPr>
            </w:pPr>
            <w:r>
              <w:rPr>
                <w:rFonts w:hint="eastAsia"/>
                <w:b/>
                <w:bCs/>
              </w:rPr>
              <w:lastRenderedPageBreak/>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ListParagraph"/>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ListParagraph"/>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ListParagraph"/>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ListParagraph"/>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w:t>
                  </w:r>
                  <w:proofErr w:type="gramStart"/>
                  <w:r w:rsidRPr="009D1D88">
                    <w:rPr>
                      <w:rFonts w:ascii="Arial" w:hAnsi="Arial" w:cs="Arial"/>
                      <w:bCs/>
                      <w:iCs/>
                      <w:highlight w:val="yellow"/>
                    </w:rPr>
                    <w:t>i.e.</w:t>
                  </w:r>
                  <w:proofErr w:type="gramEnd"/>
                  <w:r w:rsidRPr="009D1D88">
                    <w:rPr>
                      <w:rFonts w:ascii="Arial" w:hAnsi="Arial" w:cs="Arial"/>
                      <w:bCs/>
                      <w:iCs/>
                      <w:highlight w:val="yellow"/>
                    </w:rPr>
                    <w:t xml:space="preserv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xml:space="preserve">, it can be clarified that multi-carrier scenarios are </w:t>
            </w:r>
            <w:proofErr w:type="gramStart"/>
            <w:r>
              <w:rPr>
                <w:rFonts w:eastAsiaTheme="minorEastAsia"/>
                <w:szCs w:val="21"/>
              </w:rPr>
              <w:t>applicable</w:t>
            </w:r>
            <w:proofErr w:type="gramEnd"/>
            <w:r>
              <w:rPr>
                <w:rFonts w:eastAsiaTheme="minorEastAsia"/>
                <w:szCs w:val="21"/>
              </w:rPr>
              <w:t xml:space="preserv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ListParagraph"/>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DL CA with “additional” UL carrier configured with SRS only (</w:t>
            </w:r>
            <w:proofErr w:type="gramStart"/>
            <w:r w:rsidRPr="00D01A9F">
              <w:rPr>
                <w:b/>
                <w:bCs/>
                <w:szCs w:val="24"/>
              </w:rPr>
              <w:t>i.e.</w:t>
            </w:r>
            <w:proofErr w:type="gramEnd"/>
            <w:r w:rsidRPr="00D01A9F">
              <w:rPr>
                <w:b/>
                <w:bCs/>
                <w:szCs w:val="24"/>
              </w:rPr>
              <w:t xml:space="preserve"> no PUCCH/PUSCH configured)</w:t>
            </w:r>
          </w:p>
          <w:p w14:paraId="6594302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ListParagraph"/>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ListParagraph"/>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ListParagraph"/>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ListParagraph"/>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ListParagraph"/>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ListParagraph"/>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ListParagraph"/>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ListParagraph"/>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DL CA with “additional” UL carrier configured with SRS only (</w:t>
            </w:r>
            <w:proofErr w:type="gramStart"/>
            <w:r w:rsidRPr="009D1D88">
              <w:rPr>
                <w:b/>
                <w:bCs/>
                <w:szCs w:val="24"/>
              </w:rPr>
              <w:t>i.e.</w:t>
            </w:r>
            <w:proofErr w:type="gramEnd"/>
            <w:r w:rsidRPr="009D1D88">
              <w:rPr>
                <w:b/>
                <w:bCs/>
                <w:szCs w:val="24"/>
              </w:rPr>
              <w:t xml:space="preserve"> no PUCCH/PUSCH configured)</w:t>
            </w:r>
          </w:p>
          <w:p w14:paraId="2981B873"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ListParagraph"/>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proofErr w:type="gramStart"/>
            <w:r w:rsidR="00891E07" w:rsidRPr="009D1D88">
              <w:rPr>
                <w:b/>
                <w:bCs/>
                <w:color w:val="FF0000"/>
                <w:szCs w:val="24"/>
              </w:rPr>
              <w:t>For</w:t>
            </w:r>
            <w:proofErr w:type="gramEnd"/>
            <w:r w:rsidR="00891E07" w:rsidRPr="009D1D88">
              <w:rPr>
                <w:b/>
                <w:bCs/>
                <w:color w:val="FF0000"/>
                <w:szCs w:val="24"/>
              </w:rPr>
              <w:t xml:space="preserve">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ListParagraph"/>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ListParagraph"/>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DL CA with “additional” UL carrier configured with SRS only (</w:t>
            </w:r>
            <w:proofErr w:type="gramStart"/>
            <w:r w:rsidRPr="009D1D88">
              <w:rPr>
                <w:b/>
                <w:bCs/>
                <w:szCs w:val="24"/>
              </w:rPr>
              <w:t>i.e.</w:t>
            </w:r>
            <w:proofErr w:type="gramEnd"/>
            <w:r w:rsidRPr="009D1D88">
              <w:rPr>
                <w:b/>
                <w:bCs/>
                <w:szCs w:val="24"/>
              </w:rPr>
              <w:t xml:space="preserve"> no PUCCH/PUSCH configured)</w:t>
            </w:r>
          </w:p>
          <w:p w14:paraId="408B16C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ListParagraph"/>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ListParagraph"/>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ListParagraph"/>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ListParagraph"/>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ListParagraph"/>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ListParagraph"/>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w:t>
            </w:r>
            <w:proofErr w:type="gramStart"/>
            <w:r w:rsidRPr="00034CC3">
              <w:rPr>
                <w:b/>
                <w:bCs/>
                <w:szCs w:val="24"/>
              </w:rPr>
              <w:t>i.e.</w:t>
            </w:r>
            <w:proofErr w:type="gramEnd"/>
            <w:r w:rsidRPr="00034CC3">
              <w:rPr>
                <w:b/>
                <w:bCs/>
                <w:szCs w:val="24"/>
              </w:rPr>
              <w:t xml:space="preserve"> no PUCCH/PUSCH configured)</w:t>
            </w:r>
          </w:p>
          <w:p w14:paraId="491CEA6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ListParagraph"/>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ListParagraph"/>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w:t>
            </w:r>
            <w:proofErr w:type="gramStart"/>
            <w:r w:rsidRPr="003F23F7">
              <w:rPr>
                <w:rFonts w:ascii="Times" w:eastAsia="Batang" w:hAnsi="Times"/>
                <w:b/>
                <w:bCs/>
                <w:iCs/>
                <w:sz w:val="20"/>
                <w:lang w:eastAsia="x-none"/>
              </w:rPr>
              <w:t>i.e.</w:t>
            </w:r>
            <w:proofErr w:type="gramEnd"/>
            <w:r w:rsidRPr="003F23F7">
              <w:rPr>
                <w:rFonts w:ascii="Times" w:eastAsia="Batang" w:hAnsi="Times"/>
                <w:b/>
                <w:bCs/>
                <w:iCs/>
                <w:sz w:val="20"/>
                <w:lang w:eastAsia="x-none"/>
              </w:rPr>
              <w:t xml:space="preserv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ListParagraph"/>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It is not clear to us why we need to restrict the support of DMRS bundling in non-</w:t>
            </w:r>
            <w:proofErr w:type="gramStart"/>
            <w:r>
              <w:rPr>
                <w:rFonts w:eastAsia="Malgun Gothic"/>
                <w:szCs w:val="21"/>
                <w:lang w:val="en-US" w:eastAsia="ko-KR"/>
              </w:rPr>
              <w:t>back to back</w:t>
            </w:r>
            <w:proofErr w:type="gramEnd"/>
            <w:r>
              <w:rPr>
                <w:rFonts w:eastAsia="Malgun Gothic"/>
                <w:szCs w:val="21"/>
                <w:lang w:val="en-US" w:eastAsia="ko-KR"/>
              </w:rPr>
              <w:t xml:space="preserve">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ListParagraph"/>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ListParagraph"/>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ListParagraph"/>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ListParagraph"/>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ListParagraph"/>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lastRenderedPageBreak/>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w:t>
            </w:r>
            <w:proofErr w:type="gramStart"/>
            <w:r>
              <w:rPr>
                <w:rFonts w:eastAsiaTheme="minorEastAsia"/>
                <w:szCs w:val="21"/>
                <w:lang w:val="en-US"/>
              </w:rPr>
              <w:t>Regardless</w:t>
            </w:r>
            <w:proofErr w:type="gramEnd"/>
            <w:r>
              <w:rPr>
                <w:rFonts w:eastAsiaTheme="minorEastAsia"/>
                <w:szCs w:val="21"/>
                <w:lang w:val="en-US"/>
              </w:rPr>
              <w:t xml:space="preserve">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ListParagraph"/>
              <w:numPr>
                <w:ilvl w:val="0"/>
                <w:numId w:val="38"/>
              </w:numPr>
              <w:ind w:leftChars="0"/>
              <w:rPr>
                <w:rFonts w:eastAsiaTheme="minorEastAsia"/>
                <w:szCs w:val="21"/>
                <w:lang w:val="en-US"/>
              </w:rPr>
            </w:pPr>
            <w:proofErr w:type="gramStart"/>
            <w:r>
              <w:rPr>
                <w:rFonts w:eastAsiaTheme="minorEastAsia"/>
                <w:szCs w:val="21"/>
                <w:lang w:val="en-US"/>
              </w:rPr>
              <w:t>For back-to-back DMRS bundling, there</w:t>
            </w:r>
            <w:proofErr w:type="gramEnd"/>
            <w:r>
              <w:rPr>
                <w:rFonts w:eastAsiaTheme="minorEastAsia"/>
                <w:szCs w:val="21"/>
                <w:lang w:val="en-US"/>
              </w:rPr>
              <w:t xml:space="preserv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ListParagraph"/>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ListParagraph"/>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lastRenderedPageBreak/>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ListParagraph"/>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 xml:space="preserve">We prefer to </w:t>
            </w:r>
            <w:proofErr w:type="spellStart"/>
            <w:r>
              <w:rPr>
                <w:rFonts w:eastAsiaTheme="minorEastAsia"/>
                <w:szCs w:val="21"/>
                <w:lang w:val="en-US"/>
              </w:rPr>
              <w:t>to</w:t>
            </w:r>
            <w:proofErr w:type="spellEnd"/>
            <w:r>
              <w:rPr>
                <w:rFonts w:eastAsiaTheme="minorEastAsia"/>
                <w:szCs w:val="21"/>
                <w:lang w:val="en-US"/>
              </w:rPr>
              <w:t xml:space="preserve">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w:t>
            </w:r>
            <w:proofErr w:type="spellStart"/>
            <w:r>
              <w:rPr>
                <w:rFonts w:eastAsiaTheme="minorEastAsia"/>
                <w:szCs w:val="21"/>
                <w:lang w:val="en-US"/>
              </w:rPr>
              <w:t>IoDT</w:t>
            </w:r>
            <w:proofErr w:type="spellEnd"/>
            <w:r>
              <w:rPr>
                <w:rFonts w:eastAsiaTheme="minorEastAsia"/>
                <w:szCs w:val="21"/>
                <w:lang w:val="en-US"/>
              </w:rPr>
              <w:t xml:space="preserve"> test dedicated to UL-CA is unnecessary.</w:t>
            </w:r>
          </w:p>
          <w:p w14:paraId="30C18E3B" w14:textId="6B1C02E4" w:rsidR="00050F62" w:rsidRDefault="00050F62" w:rsidP="000C1019">
            <w:pPr>
              <w:rPr>
                <w:rFonts w:eastAsiaTheme="minor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r w:rsidR="006B4955" w:rsidRPr="00050F62" w14:paraId="0EB0A656" w14:textId="77777777" w:rsidTr="004C5B36">
        <w:tc>
          <w:tcPr>
            <w:tcW w:w="506" w:type="pct"/>
          </w:tcPr>
          <w:p w14:paraId="22C444A9" w14:textId="0FAFD939" w:rsidR="006B4955" w:rsidRDefault="006B4955" w:rsidP="00962877">
            <w:pPr>
              <w:jc w:val="both"/>
              <w:rPr>
                <w:rFonts w:eastAsiaTheme="minorEastAsia"/>
                <w:szCs w:val="21"/>
                <w:lang w:val="en-US"/>
              </w:rPr>
            </w:pPr>
            <w:r>
              <w:rPr>
                <w:rFonts w:eastAsiaTheme="minorEastAsia"/>
                <w:szCs w:val="21"/>
                <w:lang w:val="en-US"/>
              </w:rPr>
              <w:t>QC</w:t>
            </w:r>
          </w:p>
        </w:tc>
        <w:tc>
          <w:tcPr>
            <w:tcW w:w="4494" w:type="pct"/>
          </w:tcPr>
          <w:p w14:paraId="5E8AD23F" w14:textId="5BA49758" w:rsidR="006B4955" w:rsidRDefault="006B4955" w:rsidP="000C1019">
            <w:pPr>
              <w:rPr>
                <w:rFonts w:eastAsiaTheme="minorEastAsia"/>
                <w:szCs w:val="21"/>
                <w:lang w:val="en-US"/>
              </w:rPr>
            </w:pPr>
            <w:r>
              <w:rPr>
                <w:rFonts w:eastAsiaTheme="minorEastAsia"/>
                <w:szCs w:val="21"/>
                <w:lang w:val="en-US"/>
              </w:rPr>
              <w:t xml:space="preserve">With the set of conditions agreed for multi-carrier scenarios, a UE may now need to validate the various scenarios that arise and plan accordingly. Although this is left to UE implementation, a UE may strive to support the transmissions without DMRS bundling rather than completely dropping transmissions that don’t comply with the listed conditions. These aspects need a bit more work and the per BC granularity allows a phase introduction of this feature. </w:t>
            </w:r>
          </w:p>
        </w:tc>
      </w:tr>
      <w:tr w:rsidR="00246312" w:rsidRPr="00050F62" w14:paraId="579CE8B5" w14:textId="77777777" w:rsidTr="004C5B36">
        <w:tc>
          <w:tcPr>
            <w:tcW w:w="506" w:type="pct"/>
          </w:tcPr>
          <w:p w14:paraId="1FE07D00" w14:textId="5DEC0754" w:rsidR="00246312" w:rsidRPr="00246312" w:rsidRDefault="00246312"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02281AE8" w14:textId="7DB17FF5" w:rsidR="00246312" w:rsidRPr="00246312" w:rsidRDefault="00246312" w:rsidP="00A870B2">
            <w:pPr>
              <w:rPr>
                <w:rFonts w:eastAsia="Malgun Gothic"/>
                <w:szCs w:val="21"/>
                <w:lang w:val="en-US" w:eastAsia="ko-KR"/>
              </w:rPr>
            </w:pPr>
            <w:r>
              <w:rPr>
                <w:rFonts w:eastAsia="Malgun Gothic" w:hint="eastAsia"/>
                <w:szCs w:val="21"/>
                <w:lang w:val="en-US" w:eastAsia="ko-KR"/>
              </w:rPr>
              <w:t>Having QC</w:t>
            </w:r>
            <w:r>
              <w:rPr>
                <w:rFonts w:eastAsia="Malgun Gothic"/>
                <w:szCs w:val="21"/>
                <w:lang w:val="en-US" w:eastAsia="ko-KR"/>
              </w:rPr>
              <w:t xml:space="preserve">’s clarification, we are OK with Alt.2. As we all are aware of, we really need to </w:t>
            </w:r>
            <w:r w:rsidR="00A870B2">
              <w:rPr>
                <w:rFonts w:eastAsia="Malgun Gothic"/>
                <w:szCs w:val="21"/>
                <w:lang w:val="en-US" w:eastAsia="ko-KR"/>
              </w:rPr>
              <w:t>conclude</w:t>
            </w:r>
            <w:r>
              <w:rPr>
                <w:rFonts w:eastAsia="Malgun Gothic"/>
                <w:szCs w:val="21"/>
                <w:lang w:val="en-US" w:eastAsia="ko-KR"/>
              </w:rPr>
              <w:t xml:space="preserve"> this repeated discussion. </w:t>
            </w:r>
          </w:p>
        </w:tc>
      </w:tr>
      <w:tr w:rsidR="00982BDF" w:rsidRPr="00050F62" w14:paraId="138D1842" w14:textId="77777777" w:rsidTr="004C5B36">
        <w:tc>
          <w:tcPr>
            <w:tcW w:w="506" w:type="pct"/>
          </w:tcPr>
          <w:p w14:paraId="71115937" w14:textId="3A0EBD5F" w:rsidR="00982BDF" w:rsidRDefault="00982BDF" w:rsidP="00962877">
            <w:pPr>
              <w:jc w:val="both"/>
              <w:rPr>
                <w:rFonts w:eastAsia="Malgun Gothic"/>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31227FB9"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27F6776" w14:textId="77777777" w:rsidR="00982BDF" w:rsidRDefault="00982BDF" w:rsidP="00A870B2">
            <w:pPr>
              <w:rPr>
                <w:rFonts w:eastAsiaTheme="minorEastAsia"/>
                <w:szCs w:val="21"/>
                <w:lang w:val="en-US"/>
              </w:rPr>
            </w:pPr>
            <w:r>
              <w:rPr>
                <w:rFonts w:eastAsiaTheme="minorEastAsia" w:hint="eastAsia"/>
                <w:szCs w:val="21"/>
                <w:lang w:val="en-US"/>
              </w:rPr>
              <w:t>T</w:t>
            </w:r>
            <w:r>
              <w:rPr>
                <w:rFonts w:eastAsiaTheme="minorEastAsia"/>
                <w:szCs w:val="21"/>
                <w:lang w:val="en-US"/>
              </w:rPr>
              <w:t>he reason for Alt.2 is provided, and it seems Alt.2 is only possible way to conclude this issue.</w:t>
            </w:r>
          </w:p>
          <w:p w14:paraId="2F46D152" w14:textId="77777777" w:rsidR="00982BDF" w:rsidRDefault="00982BDF" w:rsidP="00982BDF">
            <w:pPr>
              <w:spacing w:after="120"/>
              <w:jc w:val="both"/>
              <w:outlineLvl w:val="2"/>
              <w:rPr>
                <w:b/>
                <w:bCs/>
                <w:szCs w:val="24"/>
              </w:rPr>
            </w:pPr>
            <w:r>
              <w:rPr>
                <w:b/>
                <w:bCs/>
                <w:szCs w:val="24"/>
                <w:highlight w:val="yellow"/>
              </w:rPr>
              <w:t>Updated Proposal 2-2-3:</w:t>
            </w:r>
          </w:p>
          <w:p w14:paraId="41988758" w14:textId="49FB758B" w:rsidR="00982BDF" w:rsidRPr="00982BDF" w:rsidRDefault="00982BDF" w:rsidP="00A870B2">
            <w:pPr>
              <w:rPr>
                <w:rFonts w:eastAsiaTheme="minorEastAsia"/>
                <w:szCs w:val="21"/>
                <w:lang w:val="en-US"/>
              </w:rPr>
            </w:pPr>
            <w:r>
              <w:rPr>
                <w:b/>
                <w:bCs/>
                <w:szCs w:val="24"/>
              </w:rPr>
              <w:t>The type of FGs 30-4a/b/c/d/g/h is per band and per BC</w:t>
            </w:r>
          </w:p>
        </w:tc>
      </w:tr>
      <w:tr w:rsidR="00524249" w:rsidRPr="00050F62" w14:paraId="230746A4" w14:textId="77777777" w:rsidTr="004C5B36">
        <w:tc>
          <w:tcPr>
            <w:tcW w:w="506" w:type="pct"/>
          </w:tcPr>
          <w:p w14:paraId="41234AF0" w14:textId="353689DE" w:rsidR="00524249" w:rsidRPr="00550796" w:rsidRDefault="00524249" w:rsidP="00962877">
            <w:pPr>
              <w:jc w:val="both"/>
              <w:rPr>
                <w:rFonts w:eastAsiaTheme="minorEastAsia"/>
                <w:szCs w:val="21"/>
                <w:lang w:val="en-US"/>
              </w:rPr>
            </w:pPr>
            <w:r>
              <w:rPr>
                <w:rFonts w:eastAsiaTheme="minorEastAsia"/>
                <w:szCs w:val="21"/>
                <w:lang w:val="en-US"/>
              </w:rPr>
              <w:t>Ericsson</w:t>
            </w:r>
          </w:p>
        </w:tc>
        <w:tc>
          <w:tcPr>
            <w:tcW w:w="4494" w:type="pct"/>
          </w:tcPr>
          <w:p w14:paraId="01FEB235" w14:textId="10E727A2" w:rsidR="00524249" w:rsidRDefault="00524249" w:rsidP="00A870B2">
            <w:pPr>
              <w:rPr>
                <w:rFonts w:eastAsiaTheme="minorEastAsia"/>
                <w:szCs w:val="21"/>
                <w:lang w:val="en-US"/>
              </w:rPr>
            </w:pPr>
            <w:r>
              <w:rPr>
                <w:rFonts w:eastAsiaTheme="minorEastAsia"/>
                <w:szCs w:val="21"/>
                <w:lang w:val="en-US"/>
              </w:rPr>
              <w:t>Support; similar view as Qualcomm.  See our rationale above.</w:t>
            </w:r>
          </w:p>
        </w:tc>
      </w:tr>
      <w:tr w:rsidR="00A01AF7" w:rsidRPr="00050F62" w14:paraId="4FD9D8C9" w14:textId="77777777" w:rsidTr="004C5B36">
        <w:tc>
          <w:tcPr>
            <w:tcW w:w="506" w:type="pct"/>
          </w:tcPr>
          <w:p w14:paraId="228851EC" w14:textId="4563AA2D" w:rsidR="00A01AF7" w:rsidRDefault="00A01AF7" w:rsidP="00A01AF7">
            <w:pPr>
              <w:jc w:val="both"/>
              <w:rPr>
                <w:rFonts w:eastAsiaTheme="minorEastAsia"/>
                <w:szCs w:val="21"/>
                <w:lang w:val="en-US"/>
              </w:rPr>
            </w:pPr>
            <w:r>
              <w:rPr>
                <w:rFonts w:eastAsiaTheme="minorEastAsia"/>
                <w:szCs w:val="21"/>
                <w:lang w:val="en-US"/>
              </w:rPr>
              <w:t>Apple</w:t>
            </w:r>
          </w:p>
        </w:tc>
        <w:tc>
          <w:tcPr>
            <w:tcW w:w="4494" w:type="pct"/>
          </w:tcPr>
          <w:p w14:paraId="62BB8B3F" w14:textId="1B845ADD" w:rsidR="00A01AF7" w:rsidRDefault="00A01AF7" w:rsidP="00A01AF7">
            <w:pPr>
              <w:rPr>
                <w:rFonts w:eastAsiaTheme="minorEastAsia"/>
                <w:szCs w:val="21"/>
                <w:lang w:val="en-US"/>
              </w:rPr>
            </w:pPr>
            <w:r>
              <w:rPr>
                <w:rFonts w:eastAsiaTheme="minorEastAsia"/>
                <w:szCs w:val="21"/>
                <w:lang w:val="en-US"/>
              </w:rPr>
              <w:t>We are ok with this proposal for the progress.</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lastRenderedPageBreak/>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ListParagraph"/>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ListParagraph"/>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ListParagraph"/>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ListParagraph"/>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ListParagraph"/>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246312">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246312">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246312">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r w:rsidR="001C722C" w14:paraId="457F3AE2" w14:textId="77777777" w:rsidTr="008A6CDA">
        <w:tc>
          <w:tcPr>
            <w:tcW w:w="506" w:type="pct"/>
          </w:tcPr>
          <w:p w14:paraId="673B95D2" w14:textId="5FBB6AB3" w:rsidR="001C722C" w:rsidRPr="001C722C" w:rsidRDefault="001C722C" w:rsidP="00246312">
            <w:pPr>
              <w:jc w:val="both"/>
              <w:rPr>
                <w:rFonts w:eastAsia="Malgun Gothic"/>
                <w:szCs w:val="21"/>
                <w:lang w:val="en-US" w:eastAsia="ko-KR"/>
              </w:rPr>
            </w:pPr>
            <w:r>
              <w:rPr>
                <w:rFonts w:eastAsia="Malgun Gothic" w:hint="eastAsia"/>
                <w:szCs w:val="21"/>
                <w:lang w:val="en-US" w:eastAsia="ko-KR"/>
              </w:rPr>
              <w:t>Samsung</w:t>
            </w:r>
          </w:p>
        </w:tc>
        <w:tc>
          <w:tcPr>
            <w:tcW w:w="4494" w:type="pct"/>
          </w:tcPr>
          <w:p w14:paraId="73EF7C44" w14:textId="48DE9686" w:rsidR="001C722C" w:rsidRPr="001C722C" w:rsidRDefault="001C722C" w:rsidP="001C722C">
            <w:pPr>
              <w:rPr>
                <w:rFonts w:eastAsia="Malgun Gothic"/>
                <w:szCs w:val="21"/>
                <w:lang w:val="en-US" w:eastAsia="ko-KR"/>
              </w:rPr>
            </w:pPr>
            <w:r>
              <w:rPr>
                <w:rFonts w:eastAsia="Malgun Gothic"/>
                <w:szCs w:val="21"/>
                <w:lang w:val="en-US" w:eastAsia="ko-KR"/>
              </w:rPr>
              <w:t xml:space="preserve">We can be flexible to move forward. </w:t>
            </w:r>
          </w:p>
        </w:tc>
      </w:tr>
      <w:tr w:rsidR="00982BDF" w14:paraId="3F46CE81" w14:textId="77777777" w:rsidTr="008A6CDA">
        <w:tc>
          <w:tcPr>
            <w:tcW w:w="506" w:type="pct"/>
          </w:tcPr>
          <w:p w14:paraId="355AD3B4" w14:textId="7E7FA483" w:rsidR="00982BDF" w:rsidRDefault="00982BDF" w:rsidP="00246312">
            <w:pPr>
              <w:jc w:val="both"/>
              <w:rPr>
                <w:rFonts w:eastAsia="Malgun Gothic"/>
                <w:szCs w:val="21"/>
                <w:lang w:val="en-US" w:eastAsia="ko-KR"/>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058690AF" w14:textId="01C332B7" w:rsidR="00982BDF" w:rsidRDefault="00982BDF" w:rsidP="001C7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7D4D7B" w14:textId="7458BC8D" w:rsidR="00982BDF" w:rsidRDefault="00982BDF" w:rsidP="001C722C">
            <w:pPr>
              <w:rPr>
                <w:rFonts w:eastAsiaTheme="minorEastAsia"/>
                <w:szCs w:val="21"/>
                <w:lang w:val="en-US"/>
              </w:rPr>
            </w:pPr>
            <w:r>
              <w:rPr>
                <w:rFonts w:eastAsiaTheme="minorEastAsia" w:hint="eastAsia"/>
                <w:szCs w:val="21"/>
                <w:lang w:val="en-US"/>
              </w:rPr>
              <w:t>L</w:t>
            </w:r>
            <w:r>
              <w:rPr>
                <w:rFonts w:eastAsiaTheme="minorEastAsia"/>
                <w:szCs w:val="21"/>
                <w:lang w:val="en-US"/>
              </w:rPr>
              <w:t>et’s see if Alt.1 or Alt.2 is acceptable given updated proposal 2-2-3 (per band and per BC for 30-4a/b/c/d/g/h).</w:t>
            </w:r>
          </w:p>
          <w:p w14:paraId="6BFF1C75" w14:textId="77777777" w:rsidR="00982BDF" w:rsidRDefault="00982BDF" w:rsidP="00982BDF">
            <w:pPr>
              <w:spacing w:after="120"/>
              <w:jc w:val="both"/>
              <w:outlineLvl w:val="2"/>
              <w:rPr>
                <w:b/>
                <w:bCs/>
                <w:szCs w:val="24"/>
              </w:rPr>
            </w:pPr>
            <w:r>
              <w:rPr>
                <w:b/>
                <w:bCs/>
                <w:szCs w:val="24"/>
                <w:highlight w:val="yellow"/>
              </w:rPr>
              <w:t>Updated Proposal 2-2-4:</w:t>
            </w:r>
          </w:p>
          <w:p w14:paraId="34F3B5C2" w14:textId="77777777" w:rsidR="00982BDF" w:rsidRDefault="00982BDF" w:rsidP="00982BDF">
            <w:pPr>
              <w:pStyle w:val="ListParagraph"/>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049093B2" w14:textId="77777777" w:rsidR="00982BDF" w:rsidRDefault="00982BDF" w:rsidP="00982BDF">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A</w:t>
            </w:r>
            <w:r>
              <w:rPr>
                <w:b/>
                <w:bCs/>
                <w:szCs w:val="24"/>
              </w:rPr>
              <w:t>lt.1: Per UE</w:t>
            </w:r>
          </w:p>
          <w:p w14:paraId="78786EFD" w14:textId="0DC9620D" w:rsidR="00982BDF" w:rsidRPr="00982BDF" w:rsidRDefault="00982BDF" w:rsidP="00982BDF">
            <w:pPr>
              <w:pStyle w:val="ListParagraph"/>
              <w:numPr>
                <w:ilvl w:val="1"/>
                <w:numId w:val="9"/>
              </w:numPr>
              <w:overflowPunct/>
              <w:autoSpaceDE/>
              <w:autoSpaceDN/>
              <w:adjustRightInd/>
              <w:spacing w:afterLines="50" w:after="120" w:line="259" w:lineRule="auto"/>
              <w:ind w:leftChars="0"/>
              <w:jc w:val="both"/>
              <w:textAlignment w:val="auto"/>
              <w:rPr>
                <w:b/>
                <w:bCs/>
                <w:szCs w:val="24"/>
              </w:rPr>
            </w:pPr>
            <w:r>
              <w:rPr>
                <w:b/>
                <w:bCs/>
                <w:szCs w:val="24"/>
              </w:rPr>
              <w:lastRenderedPageBreak/>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tc>
      </w:tr>
      <w:tr w:rsidR="00524249" w14:paraId="3EDCE65A" w14:textId="77777777" w:rsidTr="008A6CDA">
        <w:tc>
          <w:tcPr>
            <w:tcW w:w="506" w:type="pct"/>
          </w:tcPr>
          <w:p w14:paraId="78C43961" w14:textId="773AEBA5" w:rsidR="00524249" w:rsidRPr="00550796" w:rsidRDefault="00524249" w:rsidP="00246312">
            <w:pPr>
              <w:jc w:val="both"/>
              <w:rPr>
                <w:rFonts w:eastAsiaTheme="minorEastAsia"/>
                <w:szCs w:val="21"/>
                <w:lang w:val="en-US"/>
              </w:rPr>
            </w:pPr>
            <w:r>
              <w:rPr>
                <w:rFonts w:eastAsiaTheme="minorEastAsia"/>
                <w:szCs w:val="21"/>
                <w:lang w:val="en-US"/>
              </w:rPr>
              <w:lastRenderedPageBreak/>
              <w:t>Ericsson</w:t>
            </w:r>
          </w:p>
        </w:tc>
        <w:tc>
          <w:tcPr>
            <w:tcW w:w="4494" w:type="pct"/>
          </w:tcPr>
          <w:p w14:paraId="09DE0DF2" w14:textId="58881401" w:rsidR="00524249" w:rsidRDefault="00524249" w:rsidP="001C722C">
            <w:pPr>
              <w:rPr>
                <w:rFonts w:eastAsiaTheme="minorEastAsia"/>
                <w:szCs w:val="21"/>
                <w:lang w:val="en-US"/>
              </w:rPr>
            </w:pPr>
            <w:r>
              <w:rPr>
                <w:rFonts w:eastAsiaTheme="minorEastAsia"/>
                <w:szCs w:val="21"/>
                <w:lang w:val="en-US"/>
              </w:rPr>
              <w:t xml:space="preserve">Support the proposal.  First preference is per UE.  </w:t>
            </w:r>
          </w:p>
          <w:p w14:paraId="1ADA2C29" w14:textId="77745B34" w:rsidR="00524249" w:rsidRDefault="00524249" w:rsidP="001C722C">
            <w:pPr>
              <w:rPr>
                <w:rFonts w:eastAsiaTheme="minorEastAsia"/>
                <w:szCs w:val="21"/>
                <w:lang w:val="en-US"/>
              </w:rPr>
            </w:pPr>
            <w:r>
              <w:rPr>
                <w:rFonts w:eastAsiaTheme="minorEastAsia"/>
                <w:szCs w:val="21"/>
                <w:lang w:val="en-US"/>
              </w:rPr>
              <w:t>Again, our reasoning is that f</w:t>
            </w:r>
            <w:r w:rsidRPr="00524249">
              <w:rPr>
                <w:rFonts w:eastAsiaTheme="minorEastAsia"/>
                <w:szCs w:val="21"/>
                <w:lang w:val="en-US"/>
              </w:rPr>
              <w:t xml:space="preserve">requency hopping is not affected by CA configurations, and indeed Rel-15 inter-slot hopping for PUSCH (UE feature 5-10) has per UE granularity.  Given that 5-10 is per UE, we think that is a reasonable granularity for Rel-17 for UE features 30-4e and 30-4f.  </w:t>
            </w:r>
          </w:p>
        </w:tc>
      </w:tr>
      <w:tr w:rsidR="00A01AF7" w14:paraId="11570D9A" w14:textId="77777777" w:rsidTr="008A6CDA">
        <w:tc>
          <w:tcPr>
            <w:tcW w:w="506" w:type="pct"/>
          </w:tcPr>
          <w:p w14:paraId="7977505C" w14:textId="797EBA8C" w:rsidR="00A01AF7" w:rsidRPr="00A01AF7" w:rsidRDefault="00A01AF7" w:rsidP="00A01AF7">
            <w:pPr>
              <w:jc w:val="both"/>
              <w:rPr>
                <w:rFonts w:eastAsiaTheme="minorEastAsia"/>
                <w:szCs w:val="21"/>
              </w:rPr>
            </w:pPr>
            <w:r>
              <w:rPr>
                <w:rFonts w:eastAsiaTheme="minorEastAsia"/>
                <w:szCs w:val="21"/>
              </w:rPr>
              <w:t>Apple</w:t>
            </w:r>
          </w:p>
        </w:tc>
        <w:tc>
          <w:tcPr>
            <w:tcW w:w="4494" w:type="pct"/>
          </w:tcPr>
          <w:p w14:paraId="7152D234" w14:textId="2814D3BF" w:rsidR="00A01AF7" w:rsidRDefault="00A01AF7" w:rsidP="00A01AF7">
            <w:pPr>
              <w:rPr>
                <w:rFonts w:eastAsiaTheme="minorEastAsia"/>
                <w:szCs w:val="21"/>
                <w:lang w:val="en-US"/>
              </w:rPr>
            </w:pPr>
            <w:r>
              <w:rPr>
                <w:rFonts w:eastAsiaTheme="minorEastAsia"/>
                <w:szCs w:val="21"/>
                <w:lang w:val="en-US"/>
              </w:rPr>
              <w:t>Alt.2 is preferred. As DMRS bundling implementation for FDD and TDD band is different. Maximum duration, number of continuous slots are different for FDD and TDD.</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 xml:space="preserve">Alt. 2. Suggest </w:t>
            </w:r>
            <w:proofErr w:type="gramStart"/>
            <w:r>
              <w:rPr>
                <w:rFonts w:eastAsiaTheme="minorEastAsia"/>
                <w:szCs w:val="21"/>
                <w:lang w:val="en-US"/>
              </w:rPr>
              <w:t>to get</w:t>
            </w:r>
            <w:proofErr w:type="gramEnd"/>
            <w:r>
              <w:rPr>
                <w:rFonts w:eastAsiaTheme="minorEastAsia"/>
                <w:szCs w:val="21"/>
                <w:lang w:val="en-US"/>
              </w:rPr>
              <w:t xml:space="preserve">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lastRenderedPageBreak/>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ListParagraph"/>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ListParagraph"/>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t xml:space="preserve">In the LS to be sent to RAN2 with updated UE features list, RAN1 asks RAN2 to consider </w:t>
      </w:r>
      <w:proofErr w:type="gramStart"/>
      <w:r>
        <w:rPr>
          <w:rFonts w:hint="eastAsia"/>
          <w:b/>
          <w:bCs/>
        </w:rPr>
        <w:t>to update</w:t>
      </w:r>
      <w:proofErr w:type="gramEnd"/>
      <w:r>
        <w:rPr>
          <w:rFonts w:hint="eastAsia"/>
          <w:b/>
          <w:bCs/>
        </w:rPr>
        <w:t xml:space="preserv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ListParagraph"/>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w:t>
      </w:r>
      <w:proofErr w:type="gramStart"/>
      <w:r w:rsidRPr="008A6CDA">
        <w:rPr>
          <w:b/>
          <w:bCs/>
          <w:iCs/>
          <w:sz w:val="22"/>
        </w:rPr>
        <w:t>i.e.</w:t>
      </w:r>
      <w:proofErr w:type="gramEnd"/>
      <w:r w:rsidRPr="008A6CDA">
        <w:rPr>
          <w:b/>
          <w:bCs/>
          <w:iCs/>
          <w:sz w:val="22"/>
        </w:rPr>
        <w:t xml:space="preserv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lastRenderedPageBreak/>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ListParagraph"/>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ListParagraph"/>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ListParagraph"/>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A6D0" w14:textId="77777777" w:rsidR="005D718D" w:rsidRDefault="005D718D">
      <w:r>
        <w:separator/>
      </w:r>
    </w:p>
  </w:endnote>
  <w:endnote w:type="continuationSeparator" w:id="0">
    <w:p w14:paraId="0A3EAD69" w14:textId="77777777" w:rsidR="005D718D" w:rsidRDefault="005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TimesNewRomanPSMT">
    <w:altName w:val="Times New Roman"/>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24C9F75C" w:rsidR="00246312" w:rsidRDefault="0024631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870B2">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870B2">
      <w:rPr>
        <w:rStyle w:val="PageNumber"/>
        <w:rFonts w:eastAsia="MS Gothic"/>
        <w:noProof/>
      </w:rPr>
      <w:t>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4465" w14:textId="77777777" w:rsidR="005D718D" w:rsidRDefault="005D718D">
      <w:r>
        <w:separator/>
      </w:r>
    </w:p>
  </w:footnote>
  <w:footnote w:type="continuationSeparator" w:id="0">
    <w:p w14:paraId="1162F979" w14:textId="77777777" w:rsidR="005D718D" w:rsidRDefault="005D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051462953">
    <w:abstractNumId w:val="5"/>
  </w:num>
  <w:num w:numId="2" w16cid:durableId="482309042">
    <w:abstractNumId w:val="13"/>
  </w:num>
  <w:num w:numId="3" w16cid:durableId="1659841218">
    <w:abstractNumId w:val="31"/>
  </w:num>
  <w:num w:numId="4" w16cid:durableId="790973423">
    <w:abstractNumId w:val="38"/>
  </w:num>
  <w:num w:numId="5" w16cid:durableId="2081251545">
    <w:abstractNumId w:val="10"/>
  </w:num>
  <w:num w:numId="6" w16cid:durableId="1550071256">
    <w:abstractNumId w:val="22"/>
  </w:num>
  <w:num w:numId="7" w16cid:durableId="25297239">
    <w:abstractNumId w:val="17"/>
  </w:num>
  <w:num w:numId="8" w16cid:durableId="307369078">
    <w:abstractNumId w:val="25"/>
  </w:num>
  <w:num w:numId="9" w16cid:durableId="1365056397">
    <w:abstractNumId w:val="34"/>
  </w:num>
  <w:num w:numId="10" w16cid:durableId="1566531101">
    <w:abstractNumId w:val="39"/>
  </w:num>
  <w:num w:numId="11" w16cid:durableId="1007824634">
    <w:abstractNumId w:val="35"/>
  </w:num>
  <w:num w:numId="12" w16cid:durableId="1692031923">
    <w:abstractNumId w:val="30"/>
  </w:num>
  <w:num w:numId="13" w16cid:durableId="690959238">
    <w:abstractNumId w:val="4"/>
  </w:num>
  <w:num w:numId="14" w16cid:durableId="256404705">
    <w:abstractNumId w:val="1"/>
  </w:num>
  <w:num w:numId="15" w16cid:durableId="46496992">
    <w:abstractNumId w:val="21"/>
  </w:num>
  <w:num w:numId="16" w16cid:durableId="1890452342">
    <w:abstractNumId w:val="0"/>
  </w:num>
  <w:num w:numId="17" w16cid:durableId="190074936">
    <w:abstractNumId w:val="23"/>
  </w:num>
  <w:num w:numId="18" w16cid:durableId="369459037">
    <w:abstractNumId w:val="19"/>
  </w:num>
  <w:num w:numId="19" w16cid:durableId="2042124275">
    <w:abstractNumId w:val="15"/>
  </w:num>
  <w:num w:numId="20" w16cid:durableId="1803497111">
    <w:abstractNumId w:val="36"/>
  </w:num>
  <w:num w:numId="21" w16cid:durableId="1310207990">
    <w:abstractNumId w:val="8"/>
  </w:num>
  <w:num w:numId="22" w16cid:durableId="1015115155">
    <w:abstractNumId w:val="18"/>
  </w:num>
  <w:num w:numId="23" w16cid:durableId="1409616552">
    <w:abstractNumId w:val="28"/>
  </w:num>
  <w:num w:numId="24" w16cid:durableId="59250189">
    <w:abstractNumId w:val="2"/>
  </w:num>
  <w:num w:numId="25" w16cid:durableId="1838424790">
    <w:abstractNumId w:val="32"/>
  </w:num>
  <w:num w:numId="26" w16cid:durableId="1781800429">
    <w:abstractNumId w:val="33"/>
  </w:num>
  <w:num w:numId="27" w16cid:durableId="343672203">
    <w:abstractNumId w:val="20"/>
  </w:num>
  <w:num w:numId="28" w16cid:durableId="418671991">
    <w:abstractNumId w:val="7"/>
  </w:num>
  <w:num w:numId="29" w16cid:durableId="1863519434">
    <w:abstractNumId w:val="29"/>
  </w:num>
  <w:num w:numId="30" w16cid:durableId="692920581">
    <w:abstractNumId w:val="24"/>
  </w:num>
  <w:num w:numId="31" w16cid:durableId="1866750740">
    <w:abstractNumId w:val="3"/>
  </w:num>
  <w:num w:numId="32" w16cid:durableId="479880219">
    <w:abstractNumId w:val="11"/>
  </w:num>
  <w:num w:numId="33" w16cid:durableId="2133741342">
    <w:abstractNumId w:val="16"/>
  </w:num>
  <w:num w:numId="34" w16cid:durableId="1566378406">
    <w:abstractNumId w:val="12"/>
  </w:num>
  <w:num w:numId="35" w16cid:durableId="2011132837">
    <w:abstractNumId w:val="27"/>
  </w:num>
  <w:num w:numId="36" w16cid:durableId="1874607366">
    <w:abstractNumId w:val="26"/>
  </w:num>
  <w:num w:numId="37" w16cid:durableId="1103233595">
    <w:abstractNumId w:val="37"/>
  </w:num>
  <w:num w:numId="38" w16cid:durableId="791434949">
    <w:abstractNumId w:val="9"/>
  </w:num>
  <w:num w:numId="39" w16cid:durableId="1175149401">
    <w:abstractNumId w:val="14"/>
  </w:num>
  <w:num w:numId="40" w16cid:durableId="38555904">
    <w:abstractNumId w:val="19"/>
  </w:num>
  <w:num w:numId="41" w16cid:durableId="1814636615">
    <w:abstractNumId w:val="6"/>
  </w:num>
  <w:num w:numId="42" w16cid:durableId="185127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22C"/>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12"/>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249"/>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4D1E"/>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18D"/>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955"/>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0F0"/>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608"/>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2BDF"/>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AF7"/>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B2"/>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788"/>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2E16"/>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9D8"/>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BDF"/>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12"/>
      </w:numPr>
    </w:pPr>
    <w:rPr>
      <w:rFonts w:eastAsia="Times New Roman"/>
      <w:kern w:val="2"/>
      <w:sz w:val="20"/>
      <w:szCs w:val="24"/>
    </w:rPr>
  </w:style>
  <w:style w:type="paragraph" w:customStyle="1" w:styleId="bullet2">
    <w:name w:val="bullet2"/>
    <w:basedOn w:val="Normal"/>
    <w:qFormat/>
    <w:rsid w:val="00C04810"/>
    <w:pPr>
      <w:numPr>
        <w:ilvl w:val="1"/>
        <w:numId w:val="12"/>
      </w:numPr>
    </w:pPr>
    <w:rPr>
      <w:rFonts w:ascii="Times" w:eastAsia="SimSun" w:hAnsi="Times"/>
      <w:kern w:val="2"/>
      <w:szCs w:val="24"/>
      <w:lang w:eastAsia="zh-CN"/>
    </w:rPr>
  </w:style>
  <w:style w:type="paragraph" w:customStyle="1" w:styleId="bullet3">
    <w:name w:val="bullet3"/>
    <w:basedOn w:val="Normal"/>
    <w:qFormat/>
    <w:rsid w:val="00C04810"/>
    <w:pPr>
      <w:numPr>
        <w:ilvl w:val="2"/>
        <w:numId w:val="12"/>
      </w:numPr>
    </w:pPr>
    <w:rPr>
      <w:rFonts w:ascii="Times" w:eastAsia="Batang" w:hAnsi="Times"/>
      <w:sz w:val="20"/>
      <w:szCs w:val="24"/>
      <w:lang w:eastAsia="en-US"/>
    </w:rPr>
  </w:style>
  <w:style w:type="paragraph" w:customStyle="1" w:styleId="bullet4">
    <w:name w:val="bullet4"/>
    <w:basedOn w:val="Normal"/>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 w:type="character" w:customStyle="1" w:styleId="a1">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DefaultParagraphFont"/>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98FE0-D6DE-453A-BE0D-1BA9E40650A1}">
  <ds:schemaRefs>
    <ds:schemaRef ds:uri="http://schemas.openxmlformats.org/officeDocument/2006/bibliography"/>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F31E541F-7B5E-46BB-91B9-679A170547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12659</Words>
  <Characters>72158</Characters>
  <Application>Microsoft Office Word</Application>
  <DocSecurity>0</DocSecurity>
  <Lines>601</Lines>
  <Paragraphs>169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Chunhai Yao</cp:lastModifiedBy>
  <cp:revision>5</cp:revision>
  <cp:lastPrinted>2017-08-08T16:40:00Z</cp:lastPrinted>
  <dcterms:created xsi:type="dcterms:W3CDTF">2022-10-18T09:40:00Z</dcterms:created>
  <dcterms:modified xsi:type="dcterms:W3CDTF">2022-10-18T15:01:00Z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