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4"/>
          <w:headerReference w:type="default" r:id="rId15"/>
          <w:footerReference w:type="even" r:id="rId16"/>
          <w:footerReference w:type="default" r:id="rId17"/>
          <w:headerReference w:type="first" r:id="rId18"/>
          <w:footerReference w:type="first" r:id="rId19"/>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Our preference is Alt.1-</w:t>
            </w:r>
            <w:proofErr w:type="gramStart"/>
            <w:r>
              <w:rPr>
                <w:rFonts w:eastAsiaTheme="minorEastAsia"/>
                <w:szCs w:val="21"/>
                <w:lang w:val="en-US"/>
              </w:rPr>
              <w:t>1, because</w:t>
            </w:r>
            <w:proofErr w:type="gramEnd"/>
            <w:r>
              <w:rPr>
                <w:rFonts w:eastAsiaTheme="minorEastAsia"/>
                <w:szCs w:val="21"/>
                <w:lang w:val="en-US"/>
              </w:rPr>
              <w:t xml:space="preserv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t>
            </w:r>
            <w:proofErr w:type="gramStart"/>
            <w:r w:rsidR="00934F32">
              <w:rPr>
                <w:rFonts w:eastAsia="Malgun Gothic"/>
                <w:szCs w:val="21"/>
                <w:lang w:eastAsia="ko-KR"/>
              </w:rPr>
              <w:t>would suggest</w:t>
            </w:r>
            <w:proofErr w:type="gramEnd"/>
            <w:r w:rsidR="00934F32">
              <w:rPr>
                <w:rFonts w:eastAsia="Malgun Gothic"/>
                <w:szCs w:val="21"/>
                <w:lang w:eastAsia="ko-KR"/>
              </w:rPr>
              <w:t xml:space="preserve">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lastRenderedPageBreak/>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lastRenderedPageBreak/>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lastRenderedPageBreak/>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ListParagraph"/>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ListParagraph"/>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lastRenderedPageBreak/>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ListParagraph"/>
              <w:numPr>
                <w:ilvl w:val="0"/>
                <w:numId w:val="49"/>
              </w:numPr>
              <w:ind w:leftChars="0"/>
              <w:rPr>
                <w:rFonts w:eastAsiaTheme="minorEastAsia"/>
                <w:szCs w:val="21"/>
                <w:lang w:val="en-US"/>
              </w:rPr>
            </w:pPr>
            <w:proofErr w:type="gramStart"/>
            <w:r>
              <w:rPr>
                <w:rFonts w:eastAsiaTheme="minorEastAsia"/>
                <w:szCs w:val="21"/>
                <w:lang w:val="en-US"/>
              </w:rPr>
              <w:t>For back-to-back DMRS bundling, there</w:t>
            </w:r>
            <w:proofErr w:type="gramEnd"/>
            <w:r>
              <w:rPr>
                <w:rFonts w:eastAsiaTheme="minorEastAsia"/>
                <w:szCs w:val="21"/>
                <w:lang w:val="en-US"/>
              </w:rPr>
              <w:t xml:space="preserv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lastRenderedPageBreak/>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lastRenderedPageBreak/>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lastRenderedPageBreak/>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E76C" w14:textId="77777777" w:rsidR="000C55C5" w:rsidRDefault="000C55C5">
      <w:r>
        <w:separator/>
      </w:r>
    </w:p>
  </w:endnote>
  <w:endnote w:type="continuationSeparator" w:id="0">
    <w:p w14:paraId="24BED954" w14:textId="77777777" w:rsidR="000C55C5" w:rsidRDefault="000C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0E09" w14:textId="77777777" w:rsidR="00ED6C17" w:rsidRDefault="00ED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2820638" w:rsidR="002F06F8" w:rsidRDefault="002F06F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0CB" w14:textId="77777777" w:rsidR="00ED6C17" w:rsidRDefault="00ED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B897" w14:textId="77777777" w:rsidR="000C55C5" w:rsidRDefault="000C55C5">
      <w:r>
        <w:separator/>
      </w:r>
    </w:p>
  </w:footnote>
  <w:footnote w:type="continuationSeparator" w:id="0">
    <w:p w14:paraId="2B131DCE" w14:textId="77777777" w:rsidR="000C55C5" w:rsidRDefault="000C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2622" w14:textId="77777777" w:rsidR="00ED6C17" w:rsidRDefault="00ED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E345" w14:textId="77777777" w:rsidR="00ED6C17" w:rsidRDefault="00ED6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8294" w14:textId="77777777" w:rsidR="00ED6C17" w:rsidRDefault="00ED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FBC484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5"/>
  </w:num>
  <w:num w:numId="3">
    <w:abstractNumId w:val="39"/>
  </w:num>
  <w:num w:numId="4">
    <w:abstractNumId w:val="47"/>
  </w:num>
  <w:num w:numId="5">
    <w:abstractNumId w:val="12"/>
  </w:num>
  <w:num w:numId="6">
    <w:abstractNumId w:val="27"/>
  </w:num>
  <w:num w:numId="7">
    <w:abstractNumId w:val="18"/>
  </w:num>
  <w:num w:numId="8">
    <w:abstractNumId w:val="31"/>
  </w:num>
  <w:num w:numId="9">
    <w:abstractNumId w:val="43"/>
  </w:num>
  <w:num w:numId="10">
    <w:abstractNumId w:val="48"/>
  </w:num>
  <w:num w:numId="11">
    <w:abstractNumId w:val="44"/>
  </w:num>
  <w:num w:numId="12">
    <w:abstractNumId w:val="5"/>
  </w:num>
  <w:num w:numId="13">
    <w:abstractNumId w:val="25"/>
  </w:num>
  <w:num w:numId="14">
    <w:abstractNumId w:val="21"/>
  </w:num>
  <w:num w:numId="15">
    <w:abstractNumId w:val="0"/>
  </w:num>
  <w:num w:numId="16">
    <w:abstractNumId w:val="3"/>
  </w:num>
  <w:num w:numId="17">
    <w:abstractNumId w:val="38"/>
  </w:num>
  <w:num w:numId="18">
    <w:abstractNumId w:val="26"/>
  </w:num>
  <w:num w:numId="19">
    <w:abstractNumId w:val="20"/>
  </w:num>
  <w:num w:numId="20">
    <w:abstractNumId w:val="37"/>
  </w:num>
  <w:num w:numId="21">
    <w:abstractNumId w:val="30"/>
  </w:num>
  <w:num w:numId="22">
    <w:abstractNumId w:val="7"/>
  </w:num>
  <w:num w:numId="23">
    <w:abstractNumId w:val="2"/>
  </w:num>
  <w:num w:numId="24">
    <w:abstractNumId w:val="42"/>
  </w:num>
  <w:num w:numId="25">
    <w:abstractNumId w:val="24"/>
  </w:num>
  <w:num w:numId="26">
    <w:abstractNumId w:val="1"/>
  </w:num>
  <w:num w:numId="27">
    <w:abstractNumId w:val="28"/>
  </w:num>
  <w:num w:numId="28">
    <w:abstractNumId w:val="22"/>
  </w:num>
  <w:num w:numId="29">
    <w:abstractNumId w:val="16"/>
  </w:num>
  <w:num w:numId="30">
    <w:abstractNumId w:val="36"/>
  </w:num>
  <w:num w:numId="31">
    <w:abstractNumId w:val="45"/>
  </w:num>
  <w:num w:numId="32">
    <w:abstractNumId w:val="10"/>
  </w:num>
  <w:num w:numId="33">
    <w:abstractNumId w:val="19"/>
  </w:num>
  <w:num w:numId="34">
    <w:abstractNumId w:val="34"/>
  </w:num>
  <w:num w:numId="35">
    <w:abstractNumId w:val="4"/>
  </w:num>
  <w:num w:numId="36">
    <w:abstractNumId w:val="40"/>
  </w:num>
  <w:num w:numId="37">
    <w:abstractNumId w:val="41"/>
  </w:num>
  <w:num w:numId="38">
    <w:abstractNumId w:val="23"/>
  </w:num>
  <w:num w:numId="39">
    <w:abstractNumId w:val="9"/>
  </w:num>
  <w:num w:numId="40">
    <w:abstractNumId w:val="35"/>
  </w:num>
  <w:num w:numId="41">
    <w:abstractNumId w:val="29"/>
  </w:num>
  <w:num w:numId="42">
    <w:abstractNumId w:val="6"/>
  </w:num>
  <w:num w:numId="43">
    <w:abstractNumId w:val="13"/>
  </w:num>
  <w:num w:numId="44">
    <w:abstractNumId w:val="17"/>
  </w:num>
  <w:num w:numId="45">
    <w:abstractNumId w:val="14"/>
  </w:num>
  <w:num w:numId="46">
    <w:abstractNumId w:val="33"/>
  </w:num>
  <w:num w:numId="47">
    <w:abstractNumId w:val="32"/>
  </w:num>
  <w:num w:numId="48">
    <w:abstractNumId w:val="46"/>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A450E-0E8C-412A-A614-414D8AD94DE8}">
  <ds:schemaRefs>
    <ds:schemaRef ds:uri="http://schemas.openxmlformats.org/package/2006/metadata/core-properties"/>
    <ds:schemaRef ds:uri="http://schemas.microsoft.com/office/2006/metadata/properties"/>
    <ds:schemaRef ds:uri="f166a696-7b5b-4ccd-9f0c-ffde0cceec8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purl.org/dc/elements/1.1/"/>
    <ds:schemaRef ds:uri="http://schemas.microsoft.com/sharepoint/v4"/>
    <ds:schemaRef ds:uri="d8762117-8292-4133-b1c7-eab5c6487cfd"/>
    <ds:schemaRef ds:uri="611109f9-ed58-4498-a270-1fb2086a5321"/>
  </ds:schemaRefs>
</ds:datastoreItem>
</file>

<file path=customXml/itemProps3.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4.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C0D5A141-881A-4436-9522-662AEF33A682}">
  <ds:schemaRefs>
    <ds:schemaRef ds:uri="http://schemas.openxmlformats.org/officeDocument/2006/bibliography"/>
  </ds:schemaRefs>
</ds:datastoreItem>
</file>

<file path=customXml/itemProps7.xml><?xml version="1.0" encoding="utf-8"?>
<ds:datastoreItem xmlns:ds="http://schemas.openxmlformats.org/officeDocument/2006/customXml" ds:itemID="{F31E541F-7B5E-46BB-91B9-679A170547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8329</Words>
  <Characters>47480</Characters>
  <Application>Microsoft Office Word</Application>
  <DocSecurity>0</DocSecurity>
  <Lines>395</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Mark Harrison</cp:lastModifiedBy>
  <cp:revision>2</cp:revision>
  <cp:lastPrinted>2017-08-08T16:40:00Z</cp:lastPrinted>
  <dcterms:created xsi:type="dcterms:W3CDTF">2022-10-13T00:07:00Z</dcterms:created>
  <dcterms:modified xsi:type="dcterms:W3CDTF">2022-10-13T00:07:00Z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