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83CE77"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83CE77"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83CE77"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83CE77"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83CE77"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w:t>
            </w:r>
            <w:proofErr w:type="spellStart"/>
            <w:r w:rsidR="00051F38">
              <w:rPr>
                <w:rFonts w:eastAsiaTheme="minorEastAsia"/>
                <w:sz w:val="18"/>
              </w:rPr>
              <w:t>gNB</w:t>
            </w:r>
            <w:proofErr w:type="spellEnd"/>
            <w:r w:rsidR="00051F38">
              <w:rPr>
                <w:rFonts w:eastAsiaTheme="minorEastAsia"/>
                <w:sz w:val="18"/>
              </w:rPr>
              <w:t xml:space="preserve"> perspective or UE perspective? There is a case that </w:t>
            </w:r>
            <w:proofErr w:type="spellStart"/>
            <w:r w:rsidR="00051F38">
              <w:rPr>
                <w:rFonts w:eastAsiaTheme="minorEastAsia"/>
                <w:sz w:val="18"/>
              </w:rPr>
              <w:t>gNB</w:t>
            </w:r>
            <w:proofErr w:type="spellEnd"/>
            <w:r w:rsidR="00051F38">
              <w:rPr>
                <w:rFonts w:eastAsiaTheme="minorEastAsia"/>
                <w:sz w:val="18"/>
              </w:rPr>
              <w:t xml:space="preserve">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130B0652" w14:textId="7B71D4AC" w:rsidR="00F335C4" w:rsidRPr="00FA1B49" w:rsidRDefault="00F335C4" w:rsidP="001D54E3">
            <w:pPr>
              <w:rPr>
                <w:rFonts w:eastAsiaTheme="minorEastAsia"/>
                <w:sz w:val="18"/>
              </w:rPr>
            </w:pP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5D779C7B" w14:textId="1382C755" w:rsidR="000540D8" w:rsidRPr="00FA1B49"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16F0C323" w14:textId="549D886C" w:rsidR="008D3A9C" w:rsidRPr="00FA1B49" w:rsidRDefault="008D3A9C" w:rsidP="001D54E3">
            <w:pPr>
              <w:rPr>
                <w:rFonts w:eastAsiaTheme="minorEastAsia"/>
                <w:sz w:val="18"/>
              </w:rPr>
            </w:pPr>
            <w:r>
              <w:rPr>
                <w:rFonts w:eastAsiaTheme="minorEastAsia"/>
                <w:sz w:val="18"/>
              </w:rPr>
              <w:t>Lenovo: OK to prioritize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24CE82B9" w14:textId="1C9F6A4F" w:rsidR="00666DFA" w:rsidRPr="00FA1B49" w:rsidRDefault="00666DFA" w:rsidP="001D54E3">
            <w:pPr>
              <w:rPr>
                <w:rFonts w:eastAsiaTheme="minorEastAsia"/>
                <w:sz w:val="18"/>
              </w:rPr>
            </w:pPr>
            <w:r>
              <w:rPr>
                <w:rFonts w:eastAsiaTheme="minorEastAsia"/>
                <w:sz w:val="18"/>
              </w:rPr>
              <w:t>Ericsson: OK to discuss</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04057A29" w14:textId="74C36F88" w:rsidR="008D3A9C" w:rsidRPr="00FA1B49" w:rsidRDefault="008D3A9C" w:rsidP="001D54E3">
            <w:pPr>
              <w:rPr>
                <w:rFonts w:eastAsiaTheme="minorEastAsia"/>
                <w:sz w:val="18"/>
              </w:rPr>
            </w:pPr>
            <w:r>
              <w:rPr>
                <w:rFonts w:eastAsiaTheme="minorEastAsia"/>
                <w:sz w:val="18"/>
              </w:rPr>
              <w:t>Lenovo: OK to prioritize this issue.</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w:t>
            </w:r>
            <w:r>
              <w:rPr>
                <w:rFonts w:eastAsia="等线"/>
                <w:i/>
                <w:color w:val="FF0000"/>
                <w:sz w:val="18"/>
                <w:szCs w:val="18"/>
              </w:rPr>
              <w:lastRenderedPageBreak/>
              <w:t xml:space="preserve">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w:t>
            </w:r>
            <w:r w:rsidRPr="00DE5822">
              <w:rPr>
                <w:sz w:val="20"/>
                <w:szCs w:val="20"/>
                <w:lang w:val="en-GB" w:eastAsia="en-US"/>
              </w:rPr>
              <w:lastRenderedPageBreak/>
              <w:t xml:space="preserve">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proofErr w:type="spellStart"/>
            <w:r w:rsidRPr="00DE5822">
              <w:rPr>
                <w:i/>
                <w:iCs/>
                <w:sz w:val="20"/>
                <w:szCs w:val="20"/>
                <w:lang w:val="en-GB" w:eastAsia="en-US"/>
              </w:rPr>
              <w:t>moreThanOneNackOnlyMode</w:t>
            </w:r>
            <w:proofErr w:type="spellEnd"/>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 xml:space="preserve">[Ericsson]: As explained in our contribution, we strongly prefer to support Case 2/3 with </w:t>
            </w:r>
            <w:proofErr w:type="spellStart"/>
            <w:r w:rsidRPr="000F0699">
              <w:rPr>
                <w:rFonts w:eastAsiaTheme="minorEastAsia"/>
                <w:sz w:val="16"/>
                <w:szCs w:val="16"/>
              </w:rPr>
              <w:t>cDAI</w:t>
            </w:r>
            <w:proofErr w:type="spellEnd"/>
            <w:r w:rsidRPr="000F0699">
              <w:rPr>
                <w:rFonts w:eastAsiaTheme="minorEastAsia"/>
                <w:sz w:val="16"/>
                <w:szCs w:val="16"/>
              </w:rPr>
              <w:t xml:space="preserve">*. However, since remaining time is very limited and we do not see any emerging consensus on this, as a minimum, we think the current agreement to support Case 1 can be extended to support Case 2 with </w:t>
            </w:r>
            <w:proofErr w:type="spellStart"/>
            <w:r w:rsidRPr="000F0699">
              <w:rPr>
                <w:rFonts w:eastAsiaTheme="minorEastAsia"/>
                <w:sz w:val="16"/>
                <w:szCs w:val="16"/>
              </w:rPr>
              <w:t>cDAI</w:t>
            </w:r>
            <w:proofErr w:type="spellEnd"/>
            <w:r w:rsidRPr="000F0699">
              <w:rPr>
                <w:rFonts w:eastAsiaTheme="minorEastAsia"/>
                <w:sz w:val="16"/>
                <w:szCs w:val="16"/>
              </w:rPr>
              <w:t>.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w:t>
            </w:r>
            <w:proofErr w:type="spellStart"/>
            <w:r w:rsidRPr="000F0699">
              <w:rPr>
                <w:rFonts w:cs="Times"/>
                <w:sz w:val="16"/>
                <w:szCs w:val="16"/>
              </w:rPr>
              <w:t>Opt</w:t>
            </w:r>
            <w:proofErr w:type="spellEnd"/>
            <w:r w:rsidRPr="000F0699">
              <w:rPr>
                <w:rFonts w:cs="Times"/>
                <w:sz w:val="16"/>
                <w:szCs w:val="16"/>
              </w:rPr>
              <w:t xml:space="preserve"> 2-1-1 are supported: </w:t>
            </w:r>
          </w:p>
          <w:p w14:paraId="45055301" w14:textId="77777777" w:rsidR="00F8551D" w:rsidRPr="000F0699" w:rsidRDefault="00F8551D" w:rsidP="00F8551D">
            <w:pPr>
              <w:numPr>
                <w:ilvl w:val="0"/>
                <w:numId w:val="18"/>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F8551D">
            <w:pPr>
              <w:numPr>
                <w:ilvl w:val="0"/>
                <w:numId w:val="19"/>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F8551D">
            <w:pPr>
              <w:numPr>
                <w:ilvl w:val="1"/>
                <w:numId w:val="20"/>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2BBD09" w14:textId="26964F82" w:rsidR="008D3A9C" w:rsidRPr="00FA1B49" w:rsidRDefault="008D3A9C" w:rsidP="001D54E3">
            <w:pPr>
              <w:rPr>
                <w:rFonts w:eastAsiaTheme="minorEastAsia"/>
                <w:sz w:val="18"/>
              </w:rPr>
            </w:pP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3AF64DC8" w14:textId="77777777" w:rsidR="008D3A9C" w:rsidRDefault="008D3A9C" w:rsidP="001D54E3">
            <w:pPr>
              <w:rPr>
                <w:rFonts w:eastAsiaTheme="minorEastAsia"/>
                <w:sz w:val="18"/>
              </w:rPr>
            </w:pPr>
            <w:r>
              <w:rPr>
                <w:rFonts w:eastAsiaTheme="minorEastAsia"/>
                <w:sz w:val="18"/>
              </w:rPr>
              <w:t>Lenovo: OK to prioritize this issue.</w:t>
            </w:r>
          </w:p>
          <w:p w14:paraId="55FB8116" w14:textId="6A1524BE" w:rsidR="008D5E58" w:rsidRPr="008D5E58" w:rsidRDefault="008D5E58" w:rsidP="001D54E3">
            <w:pPr>
              <w:rPr>
                <w:rFonts w:eastAsiaTheme="minorEastAsia"/>
                <w:b/>
                <w:bCs/>
                <w:sz w:val="18"/>
              </w:rPr>
            </w:pPr>
            <w:proofErr w:type="spellStart"/>
            <w:r>
              <w:rPr>
                <w:rFonts w:eastAsiaTheme="minorEastAsia" w:hint="eastAsia"/>
                <w:sz w:val="18"/>
              </w:rPr>
              <w:t>Langbo</w:t>
            </w:r>
            <w:proofErr w:type="spellEnd"/>
            <w:r>
              <w:rPr>
                <w:rFonts w:eastAsiaTheme="minorEastAsia" w:hint="eastAsia"/>
                <w:sz w:val="18"/>
              </w:rPr>
              <w:t>：</w:t>
            </w:r>
            <w:r>
              <w:rPr>
                <w:rFonts w:eastAsiaTheme="minorEastAsia" w:hint="eastAsia"/>
                <w:sz w:val="18"/>
              </w:rPr>
              <w:t>A</w:t>
            </w:r>
            <w:r>
              <w:rPr>
                <w:rFonts w:eastAsiaTheme="minorEastAsia"/>
                <w:sz w:val="18"/>
              </w:rPr>
              <w:t>gree with FL initial assessment</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proofErr w:type="spellStart"/>
            <w:r w:rsidRPr="001F55B9">
              <w:rPr>
                <w:rFonts w:eastAsiaTheme="minorEastAsia"/>
                <w:i/>
                <w:iCs/>
                <w:sz w:val="18"/>
                <w:szCs w:val="18"/>
                <w:lang w:val="en-GB"/>
              </w:rPr>
              <w:t>moreThanOneNackOnlyMode</w:t>
            </w:r>
            <w:proofErr w:type="spellEnd"/>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01E48753" w14:textId="2AC17006" w:rsidR="00006662" w:rsidRPr="00FA1B49" w:rsidRDefault="00DC66E4" w:rsidP="00935ECF">
            <w:pPr>
              <w:rPr>
                <w:rFonts w:eastAsiaTheme="minorEastAsia"/>
                <w:sz w:val="18"/>
              </w:rPr>
            </w:pPr>
            <w:r>
              <w:rPr>
                <w:rFonts w:eastAsiaTheme="minorEastAsia" w:hint="eastAsia"/>
                <w:sz w:val="18"/>
              </w:rPr>
              <w:t>M</w:t>
            </w:r>
            <w:r>
              <w:rPr>
                <w:rFonts w:eastAsiaTheme="minorEastAsia"/>
                <w:sz w:val="18"/>
              </w:rPr>
              <w:t>TK: Not a critical issue and suggest to deprioritize the discussion</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w:t>
            </w:r>
            <w:r>
              <w:rPr>
                <w:rFonts w:eastAsia="等线"/>
                <w:i/>
                <w:color w:val="FF0000"/>
                <w:sz w:val="18"/>
                <w:szCs w:val="18"/>
              </w:rPr>
              <w:lastRenderedPageBreak/>
              <w:t xml:space="preserve">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lastRenderedPageBreak/>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 xml:space="preserve">Discuss at RAN1#110bis-e only to clarify the issue and </w:t>
            </w:r>
            <w:r>
              <w:rPr>
                <w:rFonts w:eastAsiaTheme="minorEastAsia"/>
                <w:color w:val="FF0000"/>
                <w:sz w:val="18"/>
              </w:rPr>
              <w:lastRenderedPageBreak/>
              <w:t>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lastRenderedPageBreak/>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proofErr w:type="spellStart"/>
            <w:r w:rsidRPr="00D10DC0">
              <w:rPr>
                <w:rFonts w:eastAsiaTheme="minorEastAsia"/>
                <w:sz w:val="18"/>
              </w:rPr>
              <w:t>pdsch</w:t>
            </w:r>
            <w:proofErr w:type="spellEnd"/>
            <w:r w:rsidRPr="00D10DC0">
              <w:rPr>
                <w:rFonts w:eastAsiaTheme="minorEastAsia"/>
                <w:sz w:val="18"/>
              </w:rPr>
              <w:t>-HARQ-ACK-</w:t>
            </w:r>
            <w:proofErr w:type="spellStart"/>
            <w:r w:rsidRPr="00D10DC0">
              <w:rPr>
                <w:rFonts w:eastAsiaTheme="minorEastAsia"/>
                <w:sz w:val="18"/>
              </w:rPr>
              <w:t>retx</w:t>
            </w:r>
            <w:proofErr w:type="spellEnd"/>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w:t>
            </w:r>
            <w:proofErr w:type="spellStart"/>
            <w:r>
              <w:rPr>
                <w:rFonts w:eastAsiaTheme="minorEastAsia" w:hint="eastAsia"/>
                <w:sz w:val="18"/>
              </w:rPr>
              <w:t>spce</w:t>
            </w:r>
            <w:proofErr w:type="spellEnd"/>
            <w:r>
              <w:rPr>
                <w:rFonts w:eastAsiaTheme="minorEastAsia" w:hint="eastAsia"/>
                <w:sz w:val="18"/>
              </w:rPr>
              <w:t xml:space="preserv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w:t>
            </w:r>
            <w:r>
              <w:rPr>
                <w:rFonts w:eastAsiaTheme="minorEastAsia" w:hint="eastAsia"/>
                <w:sz w:val="18"/>
              </w:rPr>
              <w:lastRenderedPageBreak/>
              <w:t>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CFD1BB9" w14:textId="19E7CF67" w:rsidR="00DC66E4" w:rsidRPr="00FA1B49"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proofErr w:type="spellStart"/>
            <w:r w:rsidRPr="0004124C">
              <w:rPr>
                <w:rFonts w:eastAsia="等线"/>
                <w:i/>
                <w:color w:val="FF0000"/>
                <w:sz w:val="18"/>
                <w:szCs w:val="18"/>
              </w:rPr>
              <w:t>spsHARQdeferral</w:t>
            </w:r>
            <w:proofErr w:type="spellEnd"/>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7DB7FA9D" w14:textId="0E5576F0" w:rsidR="00405FC6" w:rsidRPr="00FA1B49"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60A07A64" w14:textId="77777777" w:rsidR="00935ECF" w:rsidRDefault="004A7C39" w:rsidP="00935ECF">
            <w:pPr>
              <w:rPr>
                <w:rFonts w:eastAsiaTheme="minorEastAsia"/>
                <w:sz w:val="18"/>
              </w:rPr>
            </w:pPr>
            <w:r>
              <w:rPr>
                <w:rFonts w:eastAsiaTheme="minorEastAsia"/>
                <w:sz w:val="18"/>
              </w:rPr>
              <w:t>Ericsson: OK to discuss</w:t>
            </w:r>
          </w:p>
          <w:p w14:paraId="04D98949" w14:textId="3EFB0F6B" w:rsidR="008D5E58" w:rsidRPr="00FA1B49" w:rsidRDefault="008D5E58" w:rsidP="00935ECF">
            <w:pPr>
              <w:rPr>
                <w:rFonts w:eastAsiaTheme="minorEastAsia"/>
                <w:sz w:val="18"/>
              </w:rPr>
            </w:pPr>
            <w:proofErr w:type="spellStart"/>
            <w:r>
              <w:rPr>
                <w:rFonts w:eastAsiaTheme="minorEastAsia" w:hint="eastAsia"/>
                <w:sz w:val="18"/>
              </w:rPr>
              <w:t>Langbo</w:t>
            </w:r>
            <w:proofErr w:type="spellEnd"/>
            <w:r>
              <w:rPr>
                <w:rFonts w:eastAsiaTheme="minorEastAsia" w:hint="eastAsia"/>
                <w:sz w:val="18"/>
              </w:rPr>
              <w:t>：</w:t>
            </w:r>
            <w:r>
              <w:rPr>
                <w:rFonts w:eastAsiaTheme="minorEastAsia" w:hint="eastAsia"/>
                <w:sz w:val="18"/>
              </w:rPr>
              <w:t xml:space="preserve"> As</w:t>
            </w:r>
            <w:r>
              <w:rPr>
                <w:rFonts w:eastAsiaTheme="minorEastAsia"/>
                <w:sz w:val="18"/>
              </w:rPr>
              <w:t xml:space="preserve"> noted by FL, the specification is incomplete if this change is not included. </w:t>
            </w:r>
            <w:r>
              <w:rPr>
                <w:rFonts w:eastAsiaTheme="minorEastAsia"/>
                <w:sz w:val="18"/>
              </w:rPr>
              <w:t>We think this clarification</w:t>
            </w:r>
            <w:r w:rsidR="00BB1CDD">
              <w:rPr>
                <w:rFonts w:eastAsiaTheme="minorEastAsia"/>
                <w:sz w:val="18"/>
              </w:rPr>
              <w:t xml:space="preserve"> is essential</w:t>
            </w:r>
            <w:r>
              <w:rPr>
                <w:rFonts w:eastAsiaTheme="minorEastAsia"/>
                <w:sz w:val="18"/>
              </w:rPr>
              <w:t xml:space="preserve"> for the generation of Type-3 HARQ-ACK codebook when NAKC-only reporting mode configured.</w:t>
            </w:r>
            <w:r>
              <w:rPr>
                <w:rFonts w:eastAsiaTheme="minorEastAsia"/>
                <w:sz w:val="18"/>
              </w:rPr>
              <w:t xml:space="preserve"> </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32E0DB76" w14:textId="2F3704FD" w:rsidR="00935ECF" w:rsidRPr="00FA1B49" w:rsidRDefault="00C91841" w:rsidP="00935ECF">
            <w:pPr>
              <w:rPr>
                <w:rFonts w:eastAsiaTheme="minorEastAsia"/>
                <w:sz w:val="18"/>
              </w:rPr>
            </w:pPr>
            <w:r>
              <w:rPr>
                <w:rFonts w:eastAsiaTheme="minorEastAsia"/>
                <w:sz w:val="18"/>
              </w:rPr>
              <w:t xml:space="preserve">Ericsson: seem no change would be required. In the existing rules, NACK-only mode2 will be transformed to ACK-NACK </w:t>
            </w:r>
            <w:proofErr w:type="spellStart"/>
            <w:r>
              <w:rPr>
                <w:rFonts w:eastAsiaTheme="minorEastAsia"/>
                <w:sz w:val="18"/>
              </w:rPr>
              <w:t>harq</w:t>
            </w:r>
            <w:proofErr w:type="spellEnd"/>
            <w:r>
              <w:rPr>
                <w:rFonts w:eastAsiaTheme="minorEastAsia"/>
                <w:sz w:val="18"/>
              </w:rPr>
              <w:t xml:space="preserve"> before being multiplexed on PUSCH.</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[QC] we raised this issue in last RAN1 meeting but no time to discuss it. The issue 1-20 should be [H] to clarify the UE/</w:t>
            </w:r>
            <w:proofErr w:type="spellStart"/>
            <w:r>
              <w:rPr>
                <w:rFonts w:eastAsiaTheme="minorEastAsia"/>
                <w:sz w:val="18"/>
              </w:rPr>
              <w:t>gNB</w:t>
            </w:r>
            <w:proofErr w:type="spellEnd"/>
            <w:r>
              <w:rPr>
                <w:rFonts w:eastAsiaTheme="minorEastAsia"/>
                <w:sz w:val="18"/>
              </w:rPr>
              <w:t xml:space="preserve">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 xml:space="preserve">Ericsson: OK to discuss, but we don’t think the </w:t>
            </w:r>
            <w:proofErr w:type="spellStart"/>
            <w:r>
              <w:rPr>
                <w:rFonts w:eastAsiaTheme="minorEastAsia"/>
                <w:sz w:val="18"/>
              </w:rPr>
              <w:t>harq</w:t>
            </w:r>
            <w:proofErr w:type="spellEnd"/>
            <w:r>
              <w:rPr>
                <w:rFonts w:eastAsiaTheme="minorEastAsia"/>
                <w:sz w:val="18"/>
              </w:rPr>
              <w:t xml:space="preserve"> disabled mode for NTN should affect Multicast</w:t>
            </w:r>
            <w:r w:rsidR="006B6809">
              <w:rPr>
                <w:rFonts w:eastAsiaTheme="minorEastAsia"/>
                <w:sz w:val="18"/>
              </w:rPr>
              <w:t xml:space="preserve">. </w:t>
            </w:r>
            <w:r w:rsidR="00CC1251">
              <w:rPr>
                <w:rFonts w:eastAsiaTheme="minorEastAsia"/>
                <w:sz w:val="18"/>
              </w:rPr>
              <w:t xml:space="preserve">In our understanding, the </w:t>
            </w:r>
            <w:proofErr w:type="spellStart"/>
            <w:r w:rsidR="00CC1251">
              <w:rPr>
                <w:rFonts w:eastAsiaTheme="minorEastAsia"/>
                <w:sz w:val="18"/>
              </w:rPr>
              <w:t>Harq</w:t>
            </w:r>
            <w:proofErr w:type="spellEnd"/>
            <w:r w:rsidR="00CC1251">
              <w:rPr>
                <w:rFonts w:eastAsiaTheme="minorEastAsia"/>
                <w:sz w:val="18"/>
              </w:rPr>
              <w:t xml:space="preserve">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383FD6B2" w14:textId="6EB3E82A" w:rsidR="00DA5BC6" w:rsidRPr="00FA1B49"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 xml:space="preserve">[vivo]: The issue can be discussed together with issue 1-1, since if </w:t>
            </w:r>
            <w:proofErr w:type="spellStart"/>
            <w:r w:rsidRPr="00CF7B02">
              <w:rPr>
                <w:rFonts w:eastAsiaTheme="minorEastAsia"/>
                <w:sz w:val="18"/>
              </w:rPr>
              <w:t>moreThanOneNackOnlyMode</w:t>
            </w:r>
            <w:proofErr w:type="spellEnd"/>
            <w:r w:rsidRPr="00CF7B02">
              <w:rPr>
                <w:rFonts w:eastAsiaTheme="minorEastAsia"/>
                <w:sz w:val="18"/>
              </w:rPr>
              <w:t xml:space="preserv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14E3299D" w14:textId="275DA9A6" w:rsidR="00DA5BC6" w:rsidRPr="00FA1B49" w:rsidRDefault="00DA5BC6" w:rsidP="00935ECF">
            <w:pPr>
              <w:rPr>
                <w:rFonts w:eastAsiaTheme="minor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3030300C" w14:textId="059C6FDE" w:rsidR="008A3BC0" w:rsidRPr="00FA1B49" w:rsidRDefault="008A3BC0" w:rsidP="00935ECF">
            <w:pPr>
              <w:rPr>
                <w:rFonts w:eastAsiaTheme="minorEastAsia"/>
                <w:sz w:val="18"/>
              </w:rPr>
            </w:pP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w:t>
            </w:r>
            <w:proofErr w:type="spellStart"/>
            <w:r>
              <w:rPr>
                <w:rFonts w:eastAsiaTheme="minorEastAsia"/>
                <w:sz w:val="18"/>
              </w:rPr>
              <w:t>gNB</w:t>
            </w:r>
            <w:proofErr w:type="spellEnd"/>
            <w:r>
              <w:rPr>
                <w:rFonts w:eastAsiaTheme="minorEastAsia"/>
                <w:sz w:val="18"/>
              </w:rPr>
              <w:t xml:space="preserve">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83CE77"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83CE77"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83CE77"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83CE77"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83CE77"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062CE961" w14:textId="5D69353B" w:rsidR="00F04855" w:rsidRPr="00F95861" w:rsidRDefault="00F95861" w:rsidP="007952C4">
            <w:pPr>
              <w:snapToGrid w:val="0"/>
              <w:rPr>
                <w:rFonts w:eastAsiaTheme="minorEastAsia"/>
                <w:sz w:val="18"/>
                <w:szCs w:val="18"/>
              </w:rPr>
            </w:pPr>
            <w:r>
              <w:rPr>
                <w:rFonts w:eastAsiaTheme="minorEastAsia" w:hint="eastAsia"/>
                <w:sz w:val="18"/>
                <w:szCs w:val="18"/>
              </w:rPr>
              <w:t>[</w:t>
            </w:r>
            <w:r>
              <w:rPr>
                <w:rFonts w:eastAsiaTheme="minorEastAsia"/>
                <w:sz w:val="18"/>
                <w:szCs w:val="18"/>
              </w:rPr>
              <w:t>MTK]: share the similar view with ZTE</w:t>
            </w: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proofErr w:type="spellStart"/>
            <w:r w:rsidR="002A2219">
              <w:rPr>
                <w:i/>
                <w:iCs/>
                <w:sz w:val="20"/>
                <w:szCs w:val="20"/>
              </w:rPr>
              <w:t>searchspaceMCCH</w:t>
            </w:r>
            <w:proofErr w:type="spellEnd"/>
            <w:r w:rsidR="002A2219">
              <w:rPr>
                <w:i/>
                <w:iCs/>
                <w:sz w:val="20"/>
                <w:szCs w:val="20"/>
              </w:rPr>
              <w:t xml:space="preserve">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48A2E710" w14:textId="3612996B" w:rsidR="002A2219" w:rsidRPr="00DA4707" w:rsidRDefault="002A2219"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宋体"/>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5CC1F06" w:rsidR="00435B31" w:rsidRPr="00DA4707" w:rsidRDefault="00AF6A53" w:rsidP="007952C4">
            <w:pPr>
              <w:snapToGrid w:val="0"/>
              <w:rPr>
                <w:sz w:val="18"/>
                <w:szCs w:val="18"/>
              </w:rPr>
            </w:pPr>
            <w:r>
              <w:rPr>
                <w:sz w:val="18"/>
                <w:szCs w:val="18"/>
              </w:rPr>
              <w:t>Ericsson: we think it is not critical. The network will have to ensure that TCI states are consistently configured across UEs.</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 xml:space="preserve">[vivo] We think it should be discussed at least for the case UE is only capable of receiving </w:t>
            </w:r>
            <w:proofErr w:type="spellStart"/>
            <w:r w:rsidRPr="00CF7B02">
              <w:rPr>
                <w:sz w:val="18"/>
                <w:szCs w:val="18"/>
              </w:rPr>
              <w:t>FDMed</w:t>
            </w:r>
            <w:proofErr w:type="spellEnd"/>
            <w:r w:rsidRPr="00CF7B02">
              <w:rPr>
                <w:sz w:val="18"/>
                <w:szCs w:val="18"/>
              </w:rPr>
              <w:t xml:space="preserve"> unicast and multicast PDSCH, otherwise, the spec is incomplete.</w:t>
            </w:r>
          </w:p>
          <w:p w14:paraId="024D58A7" w14:textId="77777777" w:rsidR="008336A3" w:rsidRDefault="008336A3" w:rsidP="007952C4">
            <w:pPr>
              <w:snapToGrid w:val="0"/>
              <w:rPr>
                <w:rFonts w:eastAsia="宋体"/>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p w14:paraId="36F98D53" w14:textId="6C4EC061"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w:t>
            </w:r>
            <w:proofErr w:type="spellStart"/>
            <w:r w:rsidR="00435B31" w:rsidRPr="006D2D4E">
              <w:rPr>
                <w:rFonts w:eastAsia="等线"/>
                <w:sz w:val="18"/>
                <w:szCs w:val="18"/>
              </w:rPr>
              <w:t>Draf</w:t>
            </w:r>
            <w:proofErr w:type="spellEnd"/>
            <w:r w:rsidR="00435B31" w:rsidRPr="006D2D4E">
              <w:rPr>
                <w:rFonts w:eastAsia="等线"/>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6" w:name="_Ref71620620"/>
      <w:bookmarkStart w:id="7" w:name="_Ref124671424"/>
      <w:bookmarkStart w:id="8" w:name="_Ref124589665"/>
      <w:r>
        <w:t>References</w:t>
      </w:r>
    </w:p>
    <w:bookmarkEnd w:id="3"/>
    <w:bookmarkEnd w:id="6"/>
    <w:bookmarkEnd w:id="7"/>
    <w:bookmarkEnd w:id="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000000"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000000"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000000"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000000"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000000"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0B10" w14:textId="77777777" w:rsidR="00FB2CD1" w:rsidRDefault="00FB2CD1" w:rsidP="0009520C">
      <w:r>
        <w:separator/>
      </w:r>
    </w:p>
  </w:endnote>
  <w:endnote w:type="continuationSeparator" w:id="0">
    <w:p w14:paraId="2E1F6AD0" w14:textId="77777777" w:rsidR="00FB2CD1" w:rsidRDefault="00FB2CD1"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A816" w14:textId="77777777" w:rsidR="00FB2CD1" w:rsidRDefault="00FB2CD1" w:rsidP="0009520C">
      <w:r>
        <w:separator/>
      </w:r>
    </w:p>
  </w:footnote>
  <w:footnote w:type="continuationSeparator" w:id="0">
    <w:p w14:paraId="523DFC04" w14:textId="77777777" w:rsidR="00FB2CD1" w:rsidRDefault="00FB2CD1"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8676959">
    <w:abstractNumId w:val="25"/>
  </w:num>
  <w:num w:numId="2" w16cid:durableId="1413501810">
    <w:abstractNumId w:val="16"/>
  </w:num>
  <w:num w:numId="3" w16cid:durableId="209419121">
    <w:abstractNumId w:val="23"/>
  </w:num>
  <w:num w:numId="4" w16cid:durableId="837768343">
    <w:abstractNumId w:val="30"/>
  </w:num>
  <w:num w:numId="5" w16cid:durableId="199708014">
    <w:abstractNumId w:val="34"/>
  </w:num>
  <w:num w:numId="6" w16cid:durableId="1959798666">
    <w:abstractNumId w:val="42"/>
  </w:num>
  <w:num w:numId="7" w16cid:durableId="1201360716">
    <w:abstractNumId w:val="31"/>
    <w:lvlOverride w:ilvl="0">
      <w:startOverride w:val="1"/>
    </w:lvlOverride>
  </w:num>
  <w:num w:numId="8" w16cid:durableId="496462347">
    <w:abstractNumId w:val="53"/>
  </w:num>
  <w:num w:numId="9" w16cid:durableId="1058551692">
    <w:abstractNumId w:val="36"/>
  </w:num>
  <w:num w:numId="10" w16cid:durableId="1395468804">
    <w:abstractNumId w:val="57"/>
  </w:num>
  <w:num w:numId="11" w16cid:durableId="9067276">
    <w:abstractNumId w:val="20"/>
  </w:num>
  <w:num w:numId="12" w16cid:durableId="1860579378">
    <w:abstractNumId w:val="38"/>
  </w:num>
  <w:num w:numId="13" w16cid:durableId="1094203136">
    <w:abstractNumId w:val="0"/>
  </w:num>
  <w:num w:numId="14" w16cid:durableId="1446388028">
    <w:abstractNumId w:val="5"/>
  </w:num>
  <w:num w:numId="15" w16cid:durableId="1560358788">
    <w:abstractNumId w:val="12"/>
  </w:num>
  <w:num w:numId="16" w16cid:durableId="875312771">
    <w:abstractNumId w:val="17"/>
  </w:num>
  <w:num w:numId="17" w16cid:durableId="1160315938">
    <w:abstractNumId w:val="29"/>
  </w:num>
  <w:num w:numId="18" w16cid:durableId="816150165">
    <w:abstractNumId w:val="41"/>
  </w:num>
  <w:num w:numId="19" w16cid:durableId="1518619272">
    <w:abstractNumId w:val="33"/>
  </w:num>
  <w:num w:numId="20" w16cid:durableId="840237587">
    <w:abstractNumId w:val="10"/>
  </w:num>
  <w:num w:numId="21" w16cid:durableId="924073558">
    <w:abstractNumId w:val="6"/>
  </w:num>
  <w:num w:numId="22" w16cid:durableId="1101531111">
    <w:abstractNumId w:val="43"/>
  </w:num>
  <w:num w:numId="23" w16cid:durableId="1078014779">
    <w:abstractNumId w:val="48"/>
  </w:num>
  <w:num w:numId="24" w16cid:durableId="1004892022">
    <w:abstractNumId w:val="44"/>
  </w:num>
  <w:num w:numId="25" w16cid:durableId="1048140469">
    <w:abstractNumId w:val="21"/>
  </w:num>
  <w:num w:numId="26" w16cid:durableId="729888655">
    <w:abstractNumId w:val="15"/>
  </w:num>
  <w:num w:numId="27" w16cid:durableId="972250745">
    <w:abstractNumId w:val="28"/>
  </w:num>
  <w:num w:numId="28" w16cid:durableId="990596683">
    <w:abstractNumId w:val="40"/>
  </w:num>
  <w:num w:numId="29" w16cid:durableId="608393762">
    <w:abstractNumId w:val="27"/>
  </w:num>
  <w:num w:numId="30" w16cid:durableId="469327566">
    <w:abstractNumId w:val="37"/>
  </w:num>
  <w:num w:numId="31" w16cid:durableId="1145928329">
    <w:abstractNumId w:val="35"/>
  </w:num>
  <w:num w:numId="32" w16cid:durableId="557325934">
    <w:abstractNumId w:val="52"/>
  </w:num>
  <w:num w:numId="33" w16cid:durableId="108473507">
    <w:abstractNumId w:val="22"/>
  </w:num>
  <w:num w:numId="34" w16cid:durableId="216280397">
    <w:abstractNumId w:val="26"/>
  </w:num>
  <w:num w:numId="35" w16cid:durableId="525564469">
    <w:abstractNumId w:val="55"/>
  </w:num>
  <w:num w:numId="36" w16cid:durableId="1826974444">
    <w:abstractNumId w:val="14"/>
  </w:num>
  <w:num w:numId="37" w16cid:durableId="1730759290">
    <w:abstractNumId w:val="19"/>
  </w:num>
  <w:num w:numId="38" w16cid:durableId="2123261461">
    <w:abstractNumId w:val="51"/>
  </w:num>
  <w:num w:numId="39" w16cid:durableId="1215313500">
    <w:abstractNumId w:val="13"/>
  </w:num>
  <w:num w:numId="40" w16cid:durableId="1906574121">
    <w:abstractNumId w:val="32"/>
  </w:num>
  <w:num w:numId="41" w16cid:durableId="595793790">
    <w:abstractNumId w:val="4"/>
  </w:num>
  <w:num w:numId="42" w16cid:durableId="673997748">
    <w:abstractNumId w:val="11"/>
  </w:num>
  <w:num w:numId="43" w16cid:durableId="75902454">
    <w:abstractNumId w:val="49"/>
  </w:num>
  <w:num w:numId="44" w16cid:durableId="1775006934">
    <w:abstractNumId w:val="50"/>
  </w:num>
  <w:num w:numId="45" w16cid:durableId="260993005">
    <w:abstractNumId w:val="2"/>
  </w:num>
  <w:num w:numId="46" w16cid:durableId="2019892683">
    <w:abstractNumId w:val="45"/>
  </w:num>
  <w:num w:numId="47" w16cid:durableId="1850873512">
    <w:abstractNumId w:val="18"/>
  </w:num>
  <w:num w:numId="48" w16cid:durableId="528951616">
    <w:abstractNumId w:val="3"/>
  </w:num>
  <w:num w:numId="49" w16cid:durableId="1740395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23738697">
    <w:abstractNumId w:val="7"/>
  </w:num>
  <w:num w:numId="51" w16cid:durableId="1463377828">
    <w:abstractNumId w:val="8"/>
  </w:num>
  <w:num w:numId="52" w16cid:durableId="858667841">
    <w:abstractNumId w:val="1"/>
  </w:num>
  <w:num w:numId="53" w16cid:durableId="1186402529">
    <w:abstractNumId w:val="1"/>
  </w:num>
  <w:num w:numId="54" w16cid:durableId="1604536816">
    <w:abstractNumId w:val="39"/>
  </w:num>
  <w:num w:numId="55" w16cid:durableId="1238056582">
    <w:abstractNumId w:val="24"/>
  </w:num>
  <w:num w:numId="56" w16cid:durableId="1539778784">
    <w:abstractNumId w:val="47"/>
  </w:num>
  <w:num w:numId="57" w16cid:durableId="1181309599">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16cid:durableId="226765460">
    <w:abstractNumId w:val="46"/>
  </w:num>
  <w:num w:numId="59" w16cid:durableId="878854141">
    <w:abstractNumId w:val="9"/>
  </w:num>
  <w:num w:numId="60" w16cid:durableId="340815485">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58"/>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DD"/>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CD1"/>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customXml/itemProps3.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69ABEE-CBE9-4776-A9F7-8A82E66B3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5387</Words>
  <Characters>30711</Characters>
  <Application>Microsoft Office Word</Application>
  <DocSecurity>0</DocSecurity>
  <Lines>255</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liu zheng</cp:lastModifiedBy>
  <cp:revision>9</cp:revision>
  <cp:lastPrinted>2007-06-18T22:08:00Z</cp:lastPrinted>
  <dcterms:created xsi:type="dcterms:W3CDTF">2022-10-11T01:46:00Z</dcterms:created>
  <dcterms:modified xsi:type="dcterms:W3CDTF">2022-10-11T05:36:00Z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