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proofErr w:type="spellStart"/>
      <w:r w:rsidRPr="00A340E8">
        <w:rPr>
          <w:rFonts w:cs="Times"/>
          <w:szCs w:val="22"/>
          <w:highlight w:val="cyan"/>
          <w:lang w:eastAsia="x-none"/>
        </w:rPr>
        <w:t>Jinhuan</w:t>
      </w:r>
      <w:proofErr w:type="spellEnd"/>
      <w:r w:rsidRPr="00A340E8">
        <w:rPr>
          <w:rFonts w:cs="Times"/>
          <w:szCs w:val="22"/>
          <w:highlight w:val="cyan"/>
          <w:lang w:eastAsia="x-none"/>
        </w:rPr>
        <w:t xml:space="preserve">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DengXian"/>
                <w:i/>
                <w:color w:val="FF0000"/>
                <w:sz w:val="18"/>
                <w:szCs w:val="18"/>
              </w:rPr>
              <w:t xml:space="preserve">FL Note: sources have different views on whether PRI is interpreted. Need to first clarify whether </w:t>
            </w:r>
            <w:proofErr w:type="spellStart"/>
            <w:r w:rsidRPr="00233A31">
              <w:rPr>
                <w:rFonts w:eastAsia="DengXian"/>
                <w:i/>
                <w:color w:val="FF0000"/>
                <w:sz w:val="18"/>
                <w:szCs w:val="18"/>
              </w:rPr>
              <w:t>moreThanOneNackOnlyMode</w:t>
            </w:r>
            <w:proofErr w:type="spellEnd"/>
            <w:r>
              <w:rPr>
                <w:rFonts w:eastAsia="DengXian"/>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p w14:paraId="62EB6440" w14:textId="7122C65B" w:rsidR="00337FC0"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77777777" w:rsidR="00F335C4" w:rsidRDefault="00F335C4" w:rsidP="001D54E3">
            <w:pPr>
              <w:rPr>
                <w:rFonts w:eastAsiaTheme="minorEastAsia"/>
                <w:sz w:val="18"/>
              </w:rPr>
            </w:pPr>
          </w:p>
          <w:p w14:paraId="130B0652" w14:textId="7B71D4AC" w:rsidR="00F335C4" w:rsidRPr="00FA1B49" w:rsidRDefault="00F335C4" w:rsidP="001D54E3">
            <w:pPr>
              <w:rPr>
                <w:rFonts w:eastAsiaTheme="minorEastAsia"/>
                <w:sz w:val="18"/>
              </w:rPr>
            </w:pP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DengXian"/>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D779C7B" w14:textId="1A32F630" w:rsidR="001D54E3" w:rsidRPr="00FA1B49" w:rsidRDefault="00C567BA" w:rsidP="001D54E3">
            <w:pPr>
              <w:rPr>
                <w:rFonts w:eastAsiaTheme="minorEastAsia"/>
                <w:sz w:val="18"/>
              </w:rPr>
            </w:pPr>
            <w:r>
              <w:rPr>
                <w:rFonts w:eastAsiaTheme="minorEastAsia"/>
                <w:sz w:val="18"/>
              </w:rPr>
              <w:t>Ericsson: OK to discuss</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DengXian"/>
                <w:i/>
                <w:color w:val="FF0000"/>
                <w:sz w:val="18"/>
                <w:szCs w:val="18"/>
              </w:rPr>
              <w:t xml:space="preserve">FL Note: clarify UE behavior whether generate HARQ-ACK for DCI 4_1 when UE is configured with </w:t>
            </w:r>
            <w:r w:rsidRPr="00FB394F">
              <w:rPr>
                <w:rFonts w:eastAsia="DengXian"/>
                <w:i/>
                <w:color w:val="FF0000"/>
                <w:sz w:val="18"/>
                <w:szCs w:val="18"/>
              </w:rPr>
              <w:t>“dci-enabler”</w:t>
            </w:r>
            <w:r>
              <w:rPr>
                <w:rFonts w:eastAsia="DengXian"/>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16F0C323" w14:textId="309650DF" w:rsidR="00D06E40" w:rsidRPr="00FA1B49" w:rsidRDefault="00D06E40" w:rsidP="001D54E3">
            <w:pPr>
              <w:rPr>
                <w:rFonts w:eastAsiaTheme="minorEastAsia"/>
                <w:sz w:val="18"/>
              </w:rPr>
            </w:pPr>
            <w:r>
              <w:rPr>
                <w:rFonts w:eastAsiaTheme="minorEastAsia"/>
                <w:sz w:val="18"/>
              </w:rPr>
              <w:t>Ericsson: OK to discuss</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DengXian"/>
                <w:i/>
                <w:color w:val="FF0000"/>
                <w:sz w:val="18"/>
                <w:szCs w:val="18"/>
              </w:rPr>
              <w:t xml:space="preserve">FL Note: </w:t>
            </w:r>
            <w:r>
              <w:rPr>
                <w:rFonts w:eastAsia="DengXian"/>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9611892" w14:textId="301B3CEC" w:rsidR="001D54E3" w:rsidRPr="00FA1B49" w:rsidRDefault="00C567BA" w:rsidP="001D54E3">
            <w:pPr>
              <w:rPr>
                <w:rFonts w:eastAsiaTheme="minorEastAsia"/>
                <w:sz w:val="18"/>
              </w:rPr>
            </w:pPr>
            <w:r>
              <w:rPr>
                <w:rFonts w:eastAsiaTheme="minorEastAsia"/>
                <w:sz w:val="18"/>
              </w:rPr>
              <w:t>Ericsson: OK to discuss</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24CE82B9" w14:textId="1C9F6A4F" w:rsidR="00666DFA" w:rsidRPr="00FA1B49" w:rsidRDefault="00666DFA" w:rsidP="001D54E3">
            <w:pPr>
              <w:rPr>
                <w:rFonts w:eastAsiaTheme="minorEastAsia"/>
                <w:sz w:val="18"/>
              </w:rPr>
            </w:pPr>
            <w:r>
              <w:rPr>
                <w:rFonts w:eastAsiaTheme="minorEastAsia"/>
                <w:sz w:val="18"/>
              </w:rPr>
              <w:t>Ericsson: OK to discuss</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4057A29" w14:textId="3F60FB21" w:rsidR="001D54E3" w:rsidRPr="00FA1B49" w:rsidRDefault="00C83631" w:rsidP="001D54E3">
            <w:pPr>
              <w:rPr>
                <w:rFonts w:eastAsiaTheme="minorEastAsia"/>
                <w:sz w:val="18"/>
              </w:rPr>
            </w:pPr>
            <w:r>
              <w:rPr>
                <w:rFonts w:eastAsiaTheme="minorEastAsia"/>
                <w:sz w:val="18"/>
              </w:rPr>
              <w:t>Ericsson: OK to discuss</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DengXian"/>
                <w:i/>
                <w:color w:val="FF0000"/>
                <w:sz w:val="18"/>
                <w:szCs w:val="18"/>
              </w:rPr>
            </w:pPr>
            <w:r w:rsidRPr="00FB394F">
              <w:rPr>
                <w:rFonts w:eastAsia="DengXian"/>
                <w:i/>
                <w:color w:val="FF0000"/>
                <w:sz w:val="18"/>
                <w:szCs w:val="18"/>
              </w:rPr>
              <w:t>FL Note:</w:t>
            </w:r>
            <w:r>
              <w:rPr>
                <w:rFonts w:eastAsia="DengXian"/>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DengXian"/>
                <w:i/>
                <w:color w:val="FF0000"/>
                <w:sz w:val="18"/>
                <w:szCs w:val="18"/>
              </w:rPr>
            </w:pPr>
            <w:r>
              <w:rPr>
                <w:rFonts w:eastAsia="DengXian"/>
                <w:i/>
                <w:color w:val="FF0000"/>
                <w:sz w:val="18"/>
                <w:szCs w:val="18"/>
              </w:rPr>
              <w:t xml:space="preserve">FL doubt to reach solution with </w:t>
            </w:r>
            <w:r>
              <w:rPr>
                <w:rFonts w:eastAsia="DengXian"/>
                <w:i/>
                <w:color w:val="FF0000"/>
                <w:sz w:val="18"/>
                <w:szCs w:val="18"/>
              </w:rPr>
              <w:lastRenderedPageBreak/>
              <w:t xml:space="preserve">consensus. </w:t>
            </w:r>
          </w:p>
          <w:p w14:paraId="5762026D" w14:textId="77777777" w:rsidR="001D54E3" w:rsidRDefault="001D54E3" w:rsidP="001D54E3">
            <w:pPr>
              <w:rPr>
                <w:rFonts w:eastAsiaTheme="minorEastAsia"/>
                <w:sz w:val="18"/>
              </w:rPr>
            </w:pPr>
            <w:r>
              <w:rPr>
                <w:rFonts w:eastAsia="DengXian"/>
                <w:i/>
                <w:color w:val="FF0000"/>
                <w:sz w:val="18"/>
                <w:szCs w:val="18"/>
              </w:rPr>
              <w:t xml:space="preserve">The discussion can focus on whether spec clarification change is also needed even if case2 or case 3 is not supported </w:t>
            </w:r>
            <w:r w:rsidRPr="00F01585">
              <w:rPr>
                <w:rFonts w:eastAsia="DengXian"/>
                <w:i/>
                <w:color w:val="FF0000"/>
                <w:sz w:val="18"/>
                <w:szCs w:val="18"/>
              </w:rPr>
              <w:t>in combination with NACK-only mode2</w:t>
            </w:r>
            <w:r>
              <w:rPr>
                <w:rFonts w:eastAsia="DengXian"/>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lastRenderedPageBreak/>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indicated the second HARQ-ACK reporting mode </w:t>
            </w:r>
            <w:r w:rsidRPr="00DE5822">
              <w:rPr>
                <w:b/>
                <w:bCs/>
                <w:sz w:val="20"/>
                <w:szCs w:val="20"/>
                <w:lang w:val="en-GB" w:eastAsia="en-US"/>
              </w:rPr>
              <w:t>for only one G-RNTI</w:t>
            </w:r>
            <w:r w:rsidRPr="00DE5822">
              <w:rPr>
                <w:sz w:val="20"/>
                <w:szCs w:val="20"/>
                <w:lang w:val="en-GB" w:eastAsia="en-US"/>
              </w:rPr>
              <w:t xml:space="preserve"> can be </w:t>
            </w:r>
            <w:r w:rsidRPr="00DE5822">
              <w:rPr>
                <w:sz w:val="20"/>
                <w:szCs w:val="20"/>
                <w:lang w:val="en-GB" w:eastAsia="en-US"/>
              </w:rPr>
              <w:lastRenderedPageBreak/>
              <w:t xml:space="preserve">indicated by </w:t>
            </w:r>
            <w:proofErr w:type="spellStart"/>
            <w:r w:rsidRPr="00DE5822">
              <w:rPr>
                <w:i/>
                <w:iCs/>
                <w:sz w:val="20"/>
                <w:szCs w:val="20"/>
                <w:lang w:val="en-GB" w:eastAsia="en-US"/>
              </w:rPr>
              <w:t>moreThanOneNackOnlyMode</w:t>
            </w:r>
            <w:proofErr w:type="spellEnd"/>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 xml:space="preserve">[Ericsson]: As explained in our contribution, we strongly prefer to support Case 2/3 with </w:t>
            </w:r>
            <w:proofErr w:type="spellStart"/>
            <w:r w:rsidRPr="000F0699">
              <w:rPr>
                <w:rFonts w:eastAsiaTheme="minorEastAsia"/>
                <w:sz w:val="16"/>
                <w:szCs w:val="16"/>
              </w:rPr>
              <w:t>cDAI</w:t>
            </w:r>
            <w:proofErr w:type="spellEnd"/>
            <w:r w:rsidRPr="000F0699">
              <w:rPr>
                <w:rFonts w:eastAsiaTheme="minorEastAsia"/>
                <w:sz w:val="16"/>
                <w:szCs w:val="16"/>
              </w:rPr>
              <w:t xml:space="preserve">*. However, since remaining time is very limited and we do not see any emerging consensus on this, as a minimum, we think the current agreement to support Case 1 can be extended to support Case 2 with </w:t>
            </w:r>
            <w:proofErr w:type="spellStart"/>
            <w:r w:rsidRPr="000F0699">
              <w:rPr>
                <w:rFonts w:eastAsiaTheme="minorEastAsia"/>
                <w:sz w:val="16"/>
                <w:szCs w:val="16"/>
              </w:rPr>
              <w:t>cDAI</w:t>
            </w:r>
            <w:proofErr w:type="spellEnd"/>
            <w:r w:rsidRPr="000F0699">
              <w:rPr>
                <w:rFonts w:eastAsiaTheme="minorEastAsia"/>
                <w:sz w:val="16"/>
                <w:szCs w:val="16"/>
              </w:rPr>
              <w:t>.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0F0699" w:rsidRDefault="00F8551D" w:rsidP="00F8551D">
            <w:pPr>
              <w:rPr>
                <w:rFonts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w:t>
            </w:r>
            <w:proofErr w:type="spellStart"/>
            <w:r w:rsidRPr="000F0699">
              <w:rPr>
                <w:rFonts w:cs="Times"/>
                <w:sz w:val="16"/>
                <w:szCs w:val="16"/>
              </w:rPr>
              <w:t>Opt</w:t>
            </w:r>
            <w:proofErr w:type="spellEnd"/>
            <w:r w:rsidRPr="000F0699">
              <w:rPr>
                <w:rFonts w:cs="Times"/>
                <w:sz w:val="16"/>
                <w:szCs w:val="16"/>
              </w:rPr>
              <w:t xml:space="preserve"> 2-1-1 are supported: </w:t>
            </w:r>
          </w:p>
          <w:p w14:paraId="45055301" w14:textId="77777777" w:rsidR="00F8551D" w:rsidRPr="000F0699" w:rsidRDefault="00F8551D" w:rsidP="00F8551D">
            <w:pPr>
              <w:numPr>
                <w:ilvl w:val="0"/>
                <w:numId w:val="18"/>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F8551D">
            <w:pPr>
              <w:numPr>
                <w:ilvl w:val="0"/>
                <w:numId w:val="19"/>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F8551D">
            <w:pPr>
              <w:numPr>
                <w:ilvl w:val="1"/>
                <w:numId w:val="20"/>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6A2BBD09" w14:textId="5E7CD5DB" w:rsidR="00F8551D" w:rsidRPr="00FA1B49" w:rsidRDefault="00F8551D" w:rsidP="001D54E3">
            <w:pPr>
              <w:rPr>
                <w:rFonts w:eastAsiaTheme="minorEastAsia"/>
                <w:sz w:val="18"/>
              </w:rPr>
            </w:pP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55FB8116" w14:textId="74DC40F0" w:rsidR="001D54E3" w:rsidRPr="00FA1B49" w:rsidRDefault="005C32C2" w:rsidP="001D54E3">
            <w:pPr>
              <w:rPr>
                <w:rFonts w:eastAsiaTheme="minorEastAsia"/>
                <w:sz w:val="18"/>
              </w:rPr>
            </w:pPr>
            <w:r>
              <w:rPr>
                <w:rFonts w:eastAsiaTheme="minorEastAsia"/>
                <w:sz w:val="18"/>
              </w:rPr>
              <w:t>Ericsson: OK to discuss</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4588DECC" w14:textId="6A1DC32A" w:rsidR="00935ECF" w:rsidRPr="00FA1B49"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proofErr w:type="spellStart"/>
            <w:r w:rsidRPr="001F55B9">
              <w:rPr>
                <w:rFonts w:eastAsiaTheme="minorEastAsia"/>
                <w:i/>
                <w:iCs/>
                <w:sz w:val="18"/>
                <w:szCs w:val="18"/>
                <w:lang w:val="en-GB"/>
              </w:rPr>
              <w:t>moreThanOneNackOnlyMode</w:t>
            </w:r>
            <w:proofErr w:type="spellEnd"/>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 xml:space="preserve">PTP </w:t>
            </w:r>
            <w:proofErr w:type="spellStart"/>
            <w:r w:rsidRPr="00C9300C">
              <w:rPr>
                <w:rFonts w:eastAsiaTheme="minorEastAsia"/>
                <w:sz w:val="18"/>
              </w:rPr>
              <w:t>retrans</w:t>
            </w:r>
            <w:proofErr w:type="spellEnd"/>
            <w:r w:rsidRPr="00C9300C">
              <w:rPr>
                <w:rFonts w:eastAsiaTheme="minorEastAsia"/>
                <w:sz w:val="18"/>
              </w:rPr>
              <w:t xml:space="preserve"> for NACK-only when applicable</w:t>
            </w:r>
            <w:r>
              <w:rPr>
                <w:rFonts w:eastAsiaTheme="minorEastAsia"/>
                <w:sz w:val="18"/>
              </w:rPr>
              <w:t>—</w:t>
            </w:r>
            <w:r w:rsidRPr="007301CD">
              <w:rPr>
                <w:rFonts w:eastAsiaTheme="minorEastAsia"/>
                <w:i/>
                <w:sz w:val="18"/>
              </w:rPr>
              <w:t xml:space="preserve">when NACK-only is converted into ACK/NACK, PTP </w:t>
            </w:r>
            <w:proofErr w:type="spellStart"/>
            <w:r w:rsidRPr="007301CD">
              <w:rPr>
                <w:rFonts w:eastAsiaTheme="minorEastAsia"/>
                <w:i/>
                <w:sz w:val="18"/>
              </w:rPr>
              <w:t>retrans</w:t>
            </w:r>
            <w:proofErr w:type="spellEnd"/>
            <w:r w:rsidRPr="007301CD">
              <w:rPr>
                <w:rFonts w:eastAsiaTheme="minorEastAsia"/>
                <w:i/>
                <w:sz w:val="18"/>
              </w:rPr>
              <w:t xml:space="preserve"> can be applied. NACK-only taking PTM </w:t>
            </w:r>
            <w:proofErr w:type="spellStart"/>
            <w:r w:rsidRPr="007301CD">
              <w:rPr>
                <w:rFonts w:eastAsiaTheme="minorEastAsia"/>
                <w:i/>
                <w:sz w:val="18"/>
              </w:rPr>
              <w:t>retrans</w:t>
            </w:r>
            <w:proofErr w:type="spellEnd"/>
            <w:r w:rsidRPr="007301CD">
              <w:rPr>
                <w:rFonts w:eastAsiaTheme="minorEastAsia"/>
                <w:i/>
                <w:sz w:val="18"/>
              </w:rPr>
              <w:t xml:space="preserve">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01E48753" w14:textId="14F8ABA5" w:rsidR="00006662" w:rsidRPr="00FA1B49" w:rsidRDefault="00006662" w:rsidP="00935ECF">
            <w:pPr>
              <w:rPr>
                <w:rFonts w:eastAsiaTheme="minorEastAsia"/>
                <w:sz w:val="18"/>
              </w:rPr>
            </w:pP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65C23C4B" w14:textId="46BCDF4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it may be better to be 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proofErr w:type="spellStart"/>
            <w:r w:rsidRPr="00D10DC0">
              <w:rPr>
                <w:rFonts w:eastAsiaTheme="minorEastAsia"/>
                <w:sz w:val="18"/>
              </w:rPr>
              <w:t>pdsch</w:t>
            </w:r>
            <w:proofErr w:type="spellEnd"/>
            <w:r w:rsidRPr="00D10DC0">
              <w:rPr>
                <w:rFonts w:eastAsiaTheme="minorEastAsia"/>
                <w:sz w:val="18"/>
              </w:rPr>
              <w:t>-HARQ-ACK-</w:t>
            </w:r>
            <w:proofErr w:type="spellStart"/>
            <w:r w:rsidRPr="00D10DC0">
              <w:rPr>
                <w:rFonts w:eastAsiaTheme="minorEastAsia"/>
                <w:sz w:val="18"/>
              </w:rPr>
              <w:t>retx</w:t>
            </w:r>
            <w:proofErr w:type="spellEnd"/>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w:t>
            </w:r>
            <w:proofErr w:type="spellStart"/>
            <w:r>
              <w:rPr>
                <w:rFonts w:eastAsiaTheme="minorEastAsia" w:hint="eastAsia"/>
                <w:sz w:val="18"/>
              </w:rPr>
              <w:t>spce</w:t>
            </w:r>
            <w:proofErr w:type="spellEnd"/>
            <w:r>
              <w:rPr>
                <w:rFonts w:eastAsiaTheme="minorEastAsia" w:hint="eastAsia"/>
                <w:sz w:val="18"/>
              </w:rPr>
              <w:t xml:space="preserv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proofErr w:type="spellStart"/>
            <w:r w:rsidRPr="00BC47D3">
              <w:rPr>
                <w:rFonts w:eastAsiaTheme="minorEastAsia"/>
                <w:i/>
                <w:sz w:val="18"/>
              </w:rPr>
              <w:t>pdsch</w:t>
            </w:r>
            <w:proofErr w:type="spellEnd"/>
            <w:r w:rsidRPr="00BC47D3">
              <w:rPr>
                <w:rFonts w:eastAsiaTheme="minorEastAsia"/>
                <w:i/>
                <w:sz w:val="18"/>
              </w:rPr>
              <w:t>-HARQ-ACK-</w:t>
            </w:r>
            <w:proofErr w:type="spellStart"/>
            <w:r w:rsidRPr="00BC47D3">
              <w:rPr>
                <w:rFonts w:eastAsiaTheme="minorEastAsia"/>
                <w:i/>
                <w:sz w:val="18"/>
              </w:rPr>
              <w:t>retx</w:t>
            </w:r>
            <w:proofErr w:type="spellEnd"/>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w:t>
            </w:r>
            <w:r w:rsidRPr="00946FC9">
              <w:rPr>
                <w:rFonts w:eastAsiaTheme="minorEastAsia"/>
                <w:sz w:val="18"/>
              </w:rPr>
              <w:lastRenderedPageBreak/>
              <w:t xml:space="preserve">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4CFD1BB9" w14:textId="58C760F2" w:rsidR="00194413" w:rsidRPr="00FA1B49" w:rsidRDefault="00194413" w:rsidP="00935ECF">
            <w:pPr>
              <w:rPr>
                <w:rFonts w:eastAsiaTheme="minorEastAsia"/>
                <w:sz w:val="18"/>
              </w:rPr>
            </w:pPr>
            <w:r>
              <w:rPr>
                <w:rFonts w:eastAsiaTheme="minorEastAsia"/>
                <w:sz w:val="18"/>
              </w:rPr>
              <w:t>Ericsson: OK to discuss</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7A134796"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it might be true as claimed that additional spec impact is none or very trivial to have </w:t>
            </w:r>
            <w:proofErr w:type="spellStart"/>
            <w:r w:rsidRPr="0004124C">
              <w:rPr>
                <w:rFonts w:eastAsia="DengXian"/>
                <w:i/>
                <w:color w:val="FF0000"/>
                <w:sz w:val="18"/>
                <w:szCs w:val="18"/>
              </w:rPr>
              <w:t>spsHARQdeferral</w:t>
            </w:r>
            <w:proofErr w:type="spellEnd"/>
            <w:r>
              <w:rPr>
                <w:rFonts w:eastAsia="DengXian"/>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proofErr w:type="spellStart"/>
            <w:r w:rsidRPr="00C962AF">
              <w:rPr>
                <w:rFonts w:eastAsiaTheme="minorEastAsia"/>
                <w:i/>
                <w:sz w:val="18"/>
              </w:rPr>
              <w:t>spsHARQdeferral</w:t>
            </w:r>
            <w:proofErr w:type="spellEnd"/>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proofErr w:type="spellStart"/>
            <w:r w:rsidRPr="00C962AF">
              <w:rPr>
                <w:rFonts w:eastAsiaTheme="minorEastAsia"/>
                <w:i/>
                <w:sz w:val="18"/>
              </w:rPr>
              <w:t>spsHARQdeferral</w:t>
            </w:r>
            <w:proofErr w:type="spellEnd"/>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7DB7FA9D" w14:textId="00489FEC" w:rsidR="00405FC6" w:rsidRPr="00FA1B49" w:rsidRDefault="00405FC6" w:rsidP="00935ECF">
            <w:pPr>
              <w:rPr>
                <w:rFonts w:eastAsiaTheme="minorEastAsia"/>
                <w:sz w:val="18"/>
              </w:rPr>
            </w:pP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939865F" w:rsidR="00935ECF" w:rsidRPr="00FA1B49" w:rsidRDefault="004A7C39" w:rsidP="00935ECF">
            <w:pPr>
              <w:rPr>
                <w:rFonts w:eastAsiaTheme="minorEastAsia"/>
                <w:sz w:val="18"/>
              </w:rPr>
            </w:pPr>
            <w:r>
              <w:rPr>
                <w:rFonts w:eastAsiaTheme="minorEastAsia"/>
                <w:sz w:val="18"/>
              </w:rPr>
              <w:t>Ericsson: OK to discuss</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935ECF">
            <w:pPr>
              <w:pStyle w:val="ListParagraph"/>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supported but the current spec suffices? </w:t>
            </w:r>
          </w:p>
          <w:p w14:paraId="72DD4761"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2E085227" w14:textId="77777777" w:rsidR="00935ECF"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how to change spec? </w:t>
            </w:r>
          </w:p>
          <w:p w14:paraId="10446AC7"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w:t>
            </w:r>
            <w:r w:rsidRPr="004677FF">
              <w:rPr>
                <w:rFonts w:eastAsia="DengXian"/>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32E0DB76" w14:textId="2F3704FD" w:rsidR="00935ECF" w:rsidRPr="00FA1B49" w:rsidRDefault="00C91841" w:rsidP="00935ECF">
            <w:pPr>
              <w:rPr>
                <w:rFonts w:eastAsiaTheme="minorEastAsia"/>
                <w:sz w:val="18"/>
              </w:rPr>
            </w:pPr>
            <w:r>
              <w:rPr>
                <w:rFonts w:eastAsiaTheme="minorEastAsia"/>
                <w:sz w:val="18"/>
              </w:rPr>
              <w:t xml:space="preserve">Ericsson: seem no change would be required. In the existing rules, NACK-only mode2 will be transformed to ACK-NACK </w:t>
            </w:r>
            <w:proofErr w:type="spellStart"/>
            <w:r>
              <w:rPr>
                <w:rFonts w:eastAsiaTheme="minorEastAsia"/>
                <w:sz w:val="18"/>
              </w:rPr>
              <w:t>harq</w:t>
            </w:r>
            <w:proofErr w:type="spellEnd"/>
            <w:r>
              <w:rPr>
                <w:rFonts w:eastAsiaTheme="minorEastAsia"/>
                <w:sz w:val="18"/>
              </w:rPr>
              <w:t xml:space="preserve"> before being multiplexed on PUSCH.</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383FD6B2" w14:textId="3A8339A5" w:rsidR="00631721" w:rsidRPr="00FA1B49" w:rsidRDefault="006D66B3" w:rsidP="00E07255">
            <w:pPr>
              <w:rPr>
                <w:rFonts w:eastAsiaTheme="minorEastAsia"/>
                <w:sz w:val="18"/>
              </w:rPr>
            </w:pPr>
            <w:r>
              <w:rPr>
                <w:rFonts w:eastAsiaTheme="minorEastAsia"/>
                <w:sz w:val="18"/>
              </w:rPr>
              <w:t xml:space="preserve">Ericsson: OK to discuss, but we don’t think the </w:t>
            </w:r>
            <w:proofErr w:type="spellStart"/>
            <w:r>
              <w:rPr>
                <w:rFonts w:eastAsiaTheme="minorEastAsia"/>
                <w:sz w:val="18"/>
              </w:rPr>
              <w:t>harq</w:t>
            </w:r>
            <w:proofErr w:type="spellEnd"/>
            <w:r>
              <w:rPr>
                <w:rFonts w:eastAsiaTheme="minorEastAsia"/>
                <w:sz w:val="18"/>
              </w:rPr>
              <w:t xml:space="preserve"> disabled mode for NTN should affect Multicast</w:t>
            </w:r>
            <w:r w:rsidR="006B6809">
              <w:rPr>
                <w:rFonts w:eastAsiaTheme="minorEastAsia"/>
                <w:sz w:val="18"/>
              </w:rPr>
              <w:t xml:space="preserve">. </w:t>
            </w:r>
            <w:r w:rsidR="00CC1251">
              <w:rPr>
                <w:rFonts w:eastAsiaTheme="minorEastAsia"/>
                <w:sz w:val="18"/>
              </w:rPr>
              <w:t xml:space="preserve">In our understanding, the </w:t>
            </w:r>
            <w:proofErr w:type="spellStart"/>
            <w:r w:rsidR="00CC1251">
              <w:rPr>
                <w:rFonts w:eastAsiaTheme="minorEastAsia"/>
                <w:sz w:val="18"/>
              </w:rPr>
              <w:t>Harq</w:t>
            </w:r>
            <w:proofErr w:type="spellEnd"/>
            <w:r w:rsidR="00CC1251">
              <w:rPr>
                <w:rFonts w:eastAsiaTheme="minorEastAsia"/>
                <w:sz w:val="18"/>
              </w:rPr>
              <w:t xml:space="preserve">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 xml:space="preserve">[vivo]: The issue can be discussed together with issue 1-1, since if </w:t>
            </w:r>
            <w:proofErr w:type="spellStart"/>
            <w:r w:rsidRPr="00CF7B02">
              <w:rPr>
                <w:rFonts w:eastAsiaTheme="minorEastAsia"/>
                <w:sz w:val="18"/>
              </w:rPr>
              <w:t>moreThanOneNackOnlyMode</w:t>
            </w:r>
            <w:proofErr w:type="spellEnd"/>
            <w:r w:rsidRPr="00CF7B02">
              <w:rPr>
                <w:rFonts w:eastAsiaTheme="minorEastAsia"/>
                <w:sz w:val="18"/>
              </w:rPr>
              <w:t xml:space="preserv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362937A1" w14:textId="77777777" w:rsidR="000D6EBD" w:rsidRDefault="000D6EBD" w:rsidP="000D6EBD">
            <w:pPr>
              <w:rPr>
                <w:rFonts w:eastAsiaTheme="minorEastAsia"/>
                <w:sz w:val="18"/>
              </w:rPr>
            </w:pPr>
            <w:r>
              <w:rPr>
                <w:rFonts w:eastAsiaTheme="minorEastAsia"/>
                <w:sz w:val="18"/>
              </w:rPr>
              <w:t xml:space="preserve">Ericsson: agree with the FL assessment. </w:t>
            </w:r>
          </w:p>
          <w:p w14:paraId="14E3299D" w14:textId="49FA2DC9" w:rsidR="000D6EBD" w:rsidRPr="00FA1B49" w:rsidRDefault="000D6EBD" w:rsidP="00935ECF">
            <w:pPr>
              <w:rPr>
                <w:rFonts w:eastAsiaTheme="minorEastAsia"/>
                <w:sz w:val="18"/>
              </w:rPr>
            </w:pP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w:t>
            </w:r>
            <w:r w:rsidRPr="00EB1A3B">
              <w:rPr>
                <w:rFonts w:eastAsiaTheme="minorEastAsia"/>
                <w:i/>
                <w:color w:val="FF0000"/>
                <w:sz w:val="18"/>
              </w:rPr>
              <w:lastRenderedPageBreak/>
              <w:t xml:space="preserve">needed. </w:t>
            </w:r>
          </w:p>
        </w:tc>
        <w:tc>
          <w:tcPr>
            <w:tcW w:w="1980" w:type="dxa"/>
          </w:tcPr>
          <w:p w14:paraId="57AFE6AC" w14:textId="41182FA6" w:rsidR="00935ECF" w:rsidRDefault="00935ECF" w:rsidP="00935ECF">
            <w:pPr>
              <w:rPr>
                <w:rFonts w:eastAsiaTheme="minorEastAsia"/>
                <w:sz w:val="18"/>
              </w:rPr>
            </w:pPr>
            <w:r>
              <w:rPr>
                <w:rFonts w:eastAsiaTheme="minorEastAsia"/>
                <w:sz w:val="18"/>
              </w:rPr>
              <w:lastRenderedPageBreak/>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3030300C" w14:textId="059C6FDE" w:rsidR="008A3BC0" w:rsidRPr="00FA1B49" w:rsidRDefault="008A3BC0" w:rsidP="00935ECF">
            <w:pPr>
              <w:rPr>
                <w:rFonts w:eastAsiaTheme="minorEastAsia"/>
                <w:sz w:val="18"/>
              </w:rPr>
            </w:pP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B9E6AE6" w:rsidR="00935ECF" w:rsidRDefault="00935ECF" w:rsidP="00935ECF">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7C20E06" w14:textId="499BAFDA" w:rsidR="00935ECF" w:rsidRDefault="00935ECF" w:rsidP="00935ECF">
            <w:pPr>
              <w:rPr>
                <w:rFonts w:eastAsiaTheme="minorEastAsia"/>
                <w:sz w:val="18"/>
              </w:rPr>
            </w:pPr>
            <w:r>
              <w:rPr>
                <w:rFonts w:eastAsiaTheme="minorEastAsia"/>
                <w:sz w:val="18"/>
              </w:rPr>
              <w:t>2) The second one is the HARQ-ACK multiplexing in the PUSCH in the absence of PUCCH resource. We think this issue should be clarified to see whether companies are on the same page.</w:t>
            </w:r>
          </w:p>
          <w:p w14:paraId="4209D61F" w14:textId="126070A6" w:rsidR="00935ECF" w:rsidRDefault="00935ECF" w:rsidP="00935ECF">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935ECF" w:rsidRPr="00CF7B02" w:rsidRDefault="00935ECF" w:rsidP="00935ECF">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DengXian"/>
                <w:sz w:val="18"/>
                <w:szCs w:val="18"/>
              </w:rPr>
            </w:pPr>
            <w:r>
              <w:rPr>
                <w:rFonts w:eastAsia="DengXian" w:hint="eastAsia"/>
                <w:sz w:val="18"/>
                <w:szCs w:val="18"/>
              </w:rPr>
              <w:t>2</w:t>
            </w:r>
            <w:r>
              <w:rPr>
                <w:rFonts w:eastAsia="DengXian"/>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623C4CBE" w14:textId="5806DD64" w:rsidR="00004056" w:rsidRPr="00DA4707" w:rsidRDefault="00004056" w:rsidP="007952C4">
            <w:pPr>
              <w:snapToGrid w:val="0"/>
              <w:rPr>
                <w:sz w:val="18"/>
                <w:szCs w:val="18"/>
              </w:rPr>
            </w:pPr>
            <w:r>
              <w:rPr>
                <w:rFonts w:eastAsiaTheme="minorEastAsia"/>
                <w:sz w:val="18"/>
              </w:rPr>
              <w:t>Ericsson: OK to discuss</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-2</w:t>
            </w:r>
          </w:p>
        </w:tc>
        <w:tc>
          <w:tcPr>
            <w:tcW w:w="1074" w:type="pct"/>
          </w:tcPr>
          <w:p w14:paraId="7948AFDB" w14:textId="77777777" w:rsidR="005801A4" w:rsidRDefault="005801A4" w:rsidP="007952C4">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DengXian"/>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DengXian"/>
                <w:sz w:val="18"/>
                <w:szCs w:val="18"/>
              </w:rPr>
            </w:pPr>
            <w:r w:rsidRPr="00574044">
              <w:rPr>
                <w:rFonts w:eastAsia="DengXian"/>
                <w:sz w:val="18"/>
                <w:szCs w:val="18"/>
              </w:rPr>
              <w:t>Huawei</w:t>
            </w:r>
            <w:r w:rsidR="005801A4">
              <w:rPr>
                <w:rFonts w:eastAsia="DengXian"/>
                <w:sz w:val="18"/>
                <w:szCs w:val="18"/>
              </w:rPr>
              <w:t>[</w:t>
            </w:r>
            <w:r w:rsidR="005801A4" w:rsidRPr="00E2457F">
              <w:rPr>
                <w:rFonts w:eastAsia="DengXian"/>
                <w:sz w:val="18"/>
                <w:szCs w:val="18"/>
              </w:rPr>
              <w:t>R1-2209833</w:t>
            </w:r>
            <w:r w:rsidR="005801A4">
              <w:rPr>
                <w:rFonts w:eastAsia="DengXian"/>
                <w:sz w:val="18"/>
                <w:szCs w:val="18"/>
              </w:rPr>
              <w:t xml:space="preserve">] </w:t>
            </w:r>
          </w:p>
          <w:p w14:paraId="22B407ED" w14:textId="27ACDDE7" w:rsidR="005801A4" w:rsidRDefault="005801A4" w:rsidP="007952C4">
            <w:pPr>
              <w:snapToGrid w:val="0"/>
              <w:rPr>
                <w:rFonts w:eastAsia="DengXian"/>
                <w:sz w:val="18"/>
                <w:szCs w:val="18"/>
              </w:rPr>
            </w:pPr>
            <w:r>
              <w:rPr>
                <w:rFonts w:eastAsia="DengXian"/>
                <w:sz w:val="18"/>
                <w:szCs w:val="18"/>
              </w:rPr>
              <w:t>Q</w:t>
            </w:r>
            <w:r w:rsidR="00574044">
              <w:rPr>
                <w:rFonts w:eastAsia="DengXian"/>
                <w:sz w:val="18"/>
                <w:szCs w:val="18"/>
              </w:rPr>
              <w:t>ualcomm</w:t>
            </w:r>
            <w:r>
              <w:rPr>
                <w:rFonts w:eastAsia="DengXian"/>
                <w:sz w:val="18"/>
                <w:szCs w:val="18"/>
              </w:rPr>
              <w:t>[</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455" w:type="pct"/>
          </w:tcPr>
          <w:p w14:paraId="6FA0C831" w14:textId="77777777" w:rsidR="005801A4" w:rsidRPr="00812C1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3DFC5F66" w14:textId="77777777" w:rsidR="005801A4" w:rsidRDefault="00BA0A1B" w:rsidP="007952C4">
            <w:pPr>
              <w:snapToGrid w:val="0"/>
              <w:rPr>
                <w:rFonts w:eastAsia="SimSun"/>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 xml:space="preserve">: </w:t>
            </w:r>
            <w:r>
              <w:rPr>
                <w:rFonts w:eastAsia="SimSun"/>
                <w:sz w:val="18"/>
                <w:szCs w:val="18"/>
              </w:rPr>
              <w:t xml:space="preserve">Do </w:t>
            </w:r>
            <w:r>
              <w:rPr>
                <w:rFonts w:eastAsia="SimSun" w:hint="eastAsia"/>
                <w:sz w:val="18"/>
                <w:szCs w:val="18"/>
              </w:rPr>
              <w:t>not agree</w:t>
            </w:r>
            <w:r w:rsidR="008336A3">
              <w:rPr>
                <w:rFonts w:eastAsia="SimSun"/>
                <w:sz w:val="18"/>
                <w:szCs w:val="18"/>
              </w:rPr>
              <w:t>.</w:t>
            </w:r>
            <w:r>
              <w:rPr>
                <w:rFonts w:eastAsia="SimSun" w:hint="eastAsia"/>
                <w:sz w:val="18"/>
                <w:szCs w:val="18"/>
              </w:rPr>
              <w:t xml:space="preserve"> </w:t>
            </w:r>
            <w:r w:rsidR="00A05258">
              <w:rPr>
                <w:rFonts w:eastAsia="SimSun"/>
                <w:sz w:val="18"/>
                <w:szCs w:val="18"/>
              </w:rPr>
              <w:t>T</w:t>
            </w:r>
            <w:r>
              <w:rPr>
                <w:rFonts w:eastAsia="SimSun" w:hint="eastAsia"/>
                <w:sz w:val="18"/>
                <w:szCs w:val="18"/>
              </w:rPr>
              <w:t xml:space="preserve">he issue has been discussed for several meetings </w:t>
            </w:r>
            <w:r w:rsidR="008336A3">
              <w:rPr>
                <w:rFonts w:eastAsia="SimSun"/>
                <w:sz w:val="18"/>
                <w:szCs w:val="18"/>
              </w:rPr>
              <w:t xml:space="preserve">without big progress </w:t>
            </w:r>
            <w:r>
              <w:rPr>
                <w:rFonts w:eastAsia="SimSun"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w:t>
            </w:r>
            <w:r>
              <w:rPr>
                <w:rFonts w:eastAsiaTheme="minorEastAsia"/>
                <w:sz w:val="18"/>
              </w:rPr>
              <w:t>OK to discuss</w:t>
            </w:r>
            <w:r>
              <w:rPr>
                <w:rFonts w:eastAsiaTheme="minorEastAsia"/>
                <w:sz w:val="18"/>
              </w:rPr>
              <w:t xml:space="preserve"> </w:t>
            </w:r>
          </w:p>
          <w:p w14:paraId="062CE961" w14:textId="34370660" w:rsidR="00F04855" w:rsidRPr="00DA4707" w:rsidRDefault="00F04855" w:rsidP="007952C4">
            <w:pPr>
              <w:snapToGrid w:val="0"/>
              <w:rPr>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-3</w:t>
            </w:r>
          </w:p>
        </w:tc>
        <w:tc>
          <w:tcPr>
            <w:tcW w:w="1074" w:type="pct"/>
          </w:tcPr>
          <w:p w14:paraId="3421D047" w14:textId="77777777" w:rsidR="005801A4" w:rsidRDefault="005801A4" w:rsidP="007952C4">
            <w:pPr>
              <w:snapToGrid w:val="0"/>
              <w:rPr>
                <w:rFonts w:eastAsia="DengXian"/>
                <w:sz w:val="18"/>
                <w:szCs w:val="18"/>
              </w:rPr>
            </w:pPr>
            <w:r w:rsidRPr="00D40F35">
              <w:rPr>
                <w:rFonts w:eastAsia="DengXian"/>
                <w:sz w:val="18"/>
                <w:szCs w:val="18"/>
              </w:rPr>
              <w:t>CR on PDCCH monitoring behavior when overlaps with rate matching pattern</w:t>
            </w:r>
          </w:p>
          <w:p w14:paraId="103FF549" w14:textId="77777777" w:rsidR="005801A4" w:rsidRPr="00D40F35" w:rsidRDefault="005801A4" w:rsidP="007952C4">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DengXian"/>
                <w:sz w:val="18"/>
                <w:szCs w:val="18"/>
              </w:rPr>
            </w:pPr>
            <w:r>
              <w:rPr>
                <w:rFonts w:eastAsia="DengXian" w:hint="eastAsia"/>
                <w:sz w:val="18"/>
                <w:szCs w:val="18"/>
              </w:rPr>
              <w:t>H</w:t>
            </w:r>
            <w:r w:rsidR="00574044">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38A96C9B" w14:textId="60C751AB" w:rsidR="005801A4" w:rsidRDefault="00574044" w:rsidP="007952C4">
            <w:pPr>
              <w:snapToGrid w:val="0"/>
              <w:rPr>
                <w:rFonts w:eastAsia="DengXian"/>
                <w:sz w:val="18"/>
                <w:szCs w:val="18"/>
              </w:rPr>
            </w:pPr>
            <w:r>
              <w:rPr>
                <w:rFonts w:eastAsia="DengXian"/>
                <w:sz w:val="18"/>
                <w:szCs w:val="18"/>
              </w:rPr>
              <w:t>MediaTek</w:t>
            </w:r>
            <w:r w:rsidR="005801A4">
              <w:rPr>
                <w:rFonts w:eastAsia="DengXian"/>
                <w:sz w:val="18"/>
                <w:szCs w:val="18"/>
              </w:rPr>
              <w:t>[</w:t>
            </w:r>
            <w:r w:rsidR="005801A4" w:rsidRPr="004F6F13">
              <w:rPr>
                <w:rFonts w:eastAsia="DengXian"/>
                <w:sz w:val="18"/>
                <w:szCs w:val="18"/>
              </w:rPr>
              <w:t>R1-2209525</w:t>
            </w:r>
            <w:r w:rsidR="005801A4">
              <w:rPr>
                <w:rFonts w:eastAsia="DengXian"/>
                <w:sz w:val="18"/>
                <w:szCs w:val="18"/>
              </w:rPr>
              <w:t>]</w:t>
            </w:r>
          </w:p>
          <w:p w14:paraId="56B83DDD" w14:textId="164E2F17" w:rsidR="005801A4" w:rsidRDefault="00574044" w:rsidP="007952C4">
            <w:pPr>
              <w:snapToGrid w:val="0"/>
              <w:rPr>
                <w:rFonts w:eastAsia="DengXian"/>
                <w:sz w:val="18"/>
                <w:szCs w:val="18"/>
              </w:rPr>
            </w:pPr>
            <w:r w:rsidRPr="00574044">
              <w:rPr>
                <w:rFonts w:eastAsia="DengXian"/>
                <w:sz w:val="18"/>
                <w:szCs w:val="18"/>
              </w:rPr>
              <w:t>Qualcomm</w:t>
            </w:r>
            <w:r w:rsidR="005801A4">
              <w:rPr>
                <w:rFonts w:eastAsia="DengXian"/>
                <w:sz w:val="18"/>
                <w:szCs w:val="18"/>
              </w:rPr>
              <w:t>[</w:t>
            </w:r>
            <w:r w:rsidR="005801A4" w:rsidRPr="004F6F13">
              <w:rPr>
                <w:rFonts w:eastAsia="DengXian"/>
                <w:sz w:val="18"/>
                <w:szCs w:val="18"/>
              </w:rPr>
              <w:t>R1-2209961</w:t>
            </w:r>
            <w:r w:rsidR="005801A4">
              <w:rPr>
                <w:rFonts w:eastAsia="DengXian"/>
                <w:sz w:val="18"/>
                <w:szCs w:val="18"/>
              </w:rPr>
              <w:t>]</w:t>
            </w:r>
          </w:p>
        </w:tc>
        <w:tc>
          <w:tcPr>
            <w:tcW w:w="455" w:type="pct"/>
          </w:tcPr>
          <w:p w14:paraId="752A3E7E"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70AC6799" w14:textId="46FEA3F6" w:rsidR="00004056" w:rsidRPr="00DA4707" w:rsidRDefault="00004056" w:rsidP="007952C4">
            <w:pPr>
              <w:snapToGrid w:val="0"/>
              <w:rPr>
                <w:sz w:val="18"/>
                <w:szCs w:val="18"/>
              </w:rPr>
            </w:pPr>
            <w:r>
              <w:rPr>
                <w:rFonts w:eastAsiaTheme="minorEastAsia"/>
                <w:sz w:val="18"/>
              </w:rPr>
              <w:t>Ericsson: OK to discuss</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-4</w:t>
            </w:r>
          </w:p>
        </w:tc>
        <w:tc>
          <w:tcPr>
            <w:tcW w:w="1074" w:type="pct"/>
          </w:tcPr>
          <w:p w14:paraId="71E6B61E" w14:textId="77777777" w:rsidR="005801A4" w:rsidRDefault="005801A4" w:rsidP="007952C4">
            <w:pPr>
              <w:snapToGrid w:val="0"/>
              <w:rPr>
                <w:rFonts w:eastAsia="DengXian"/>
                <w:sz w:val="18"/>
                <w:szCs w:val="18"/>
              </w:rPr>
            </w:pPr>
            <w:r w:rsidRPr="00D40F35">
              <w:rPr>
                <w:rFonts w:eastAsia="DengXian"/>
                <w:sz w:val="18"/>
                <w:szCs w:val="18"/>
              </w:rPr>
              <w:t>TP on FDRA determination of multicast DCI formats</w:t>
            </w:r>
          </w:p>
          <w:p w14:paraId="3AE59D40" w14:textId="77777777" w:rsidR="005801A4" w:rsidRPr="00D40F35" w:rsidRDefault="005801A4" w:rsidP="007952C4">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709" w:type="pct"/>
          </w:tcPr>
          <w:p w14:paraId="15CE7FF0" w14:textId="77777777" w:rsidR="005801A4" w:rsidRDefault="005801A4" w:rsidP="007952C4">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455" w:type="pct"/>
          </w:tcPr>
          <w:p w14:paraId="2E0ECBF1"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-5</w:t>
            </w:r>
          </w:p>
        </w:tc>
        <w:tc>
          <w:tcPr>
            <w:tcW w:w="1074" w:type="pct"/>
          </w:tcPr>
          <w:p w14:paraId="10F64301" w14:textId="77777777" w:rsidR="005801A4" w:rsidRDefault="005801A4" w:rsidP="007952C4">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5275308A" w14:textId="77777777" w:rsidR="005801A4" w:rsidRPr="00D40F35" w:rsidRDefault="005801A4" w:rsidP="007952C4">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DengXian"/>
                <w:sz w:val="18"/>
                <w:szCs w:val="18"/>
              </w:rPr>
            </w:pPr>
            <w:r>
              <w:rPr>
                <w:rFonts w:eastAsia="DengXian" w:hint="eastAsia"/>
                <w:sz w:val="18"/>
                <w:szCs w:val="18"/>
              </w:rPr>
              <w:t>H</w:t>
            </w:r>
            <w:r w:rsidR="00574044">
              <w:rPr>
                <w:rFonts w:eastAsia="DengXian"/>
                <w:sz w:val="18"/>
                <w:szCs w:val="18"/>
              </w:rPr>
              <w:t>uawei</w:t>
            </w:r>
            <w:r>
              <w:rPr>
                <w:rFonts w:eastAsia="DengXian"/>
                <w:sz w:val="18"/>
                <w:szCs w:val="18"/>
              </w:rPr>
              <w:t>[</w:t>
            </w:r>
            <w:r w:rsidRPr="00691446">
              <w:rPr>
                <w:rFonts w:eastAsia="DengXian"/>
                <w:sz w:val="18"/>
                <w:szCs w:val="18"/>
              </w:rPr>
              <w:t>R1-2208470</w:t>
            </w:r>
            <w:r>
              <w:rPr>
                <w:rFonts w:eastAsia="DengXian"/>
                <w:sz w:val="18"/>
                <w:szCs w:val="18"/>
              </w:rPr>
              <w:t>]</w:t>
            </w:r>
          </w:p>
        </w:tc>
        <w:tc>
          <w:tcPr>
            <w:tcW w:w="455" w:type="pct"/>
          </w:tcPr>
          <w:p w14:paraId="0335F920"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w:t>
            </w:r>
            <w:r>
              <w:rPr>
                <w:sz w:val="18"/>
                <w:szCs w:val="18"/>
              </w:rPr>
              <w:t>seems</w:t>
            </w:r>
            <w:r>
              <w:rPr>
                <w:sz w:val="18"/>
                <w:szCs w:val="18"/>
              </w:rPr>
              <w:t xml:space="preserve">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w:t>
            </w:r>
            <w:r w:rsidR="002A2219">
              <w:rPr>
                <w:sz w:val="20"/>
                <w:szCs w:val="20"/>
              </w:rPr>
              <w:t xml:space="preserve">If </w:t>
            </w:r>
            <w:proofErr w:type="spellStart"/>
            <w:r w:rsidR="002A2219">
              <w:rPr>
                <w:i/>
                <w:iCs/>
                <w:sz w:val="20"/>
                <w:szCs w:val="20"/>
              </w:rPr>
              <w:t>searchspaceMCCH</w:t>
            </w:r>
            <w:proofErr w:type="spellEnd"/>
            <w:r w:rsidR="002A2219">
              <w:rPr>
                <w:i/>
                <w:iCs/>
                <w:sz w:val="20"/>
                <w:szCs w:val="20"/>
              </w:rPr>
              <w:t xml:space="preserve">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48A2E710" w14:textId="3612996B" w:rsidR="002A2219" w:rsidRPr="00DA4707" w:rsidRDefault="002A2219"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-6</w:t>
            </w:r>
          </w:p>
        </w:tc>
        <w:tc>
          <w:tcPr>
            <w:tcW w:w="1074" w:type="pct"/>
          </w:tcPr>
          <w:p w14:paraId="3F124520" w14:textId="77777777" w:rsidR="005801A4" w:rsidRDefault="005801A4" w:rsidP="007952C4">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3AF2A827" w14:textId="77777777" w:rsidR="005801A4" w:rsidRPr="00D40F35" w:rsidRDefault="005801A4" w:rsidP="007952C4">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455" w:type="pct"/>
          </w:tcPr>
          <w:p w14:paraId="7E5BAA30" w14:textId="77777777" w:rsidR="005801A4" w:rsidRDefault="005801A4" w:rsidP="007952C4">
            <w:pPr>
              <w:snapToGrid w:val="0"/>
              <w:rPr>
                <w:rFonts w:eastAsia="DengXian"/>
                <w:color w:val="FF0000"/>
                <w:sz w:val="18"/>
                <w:szCs w:val="18"/>
              </w:rPr>
            </w:pPr>
            <w:r w:rsidRPr="00812C14">
              <w:rPr>
                <w:rFonts w:eastAsia="DengXian"/>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DengXian"/>
                <w:sz w:val="18"/>
                <w:szCs w:val="18"/>
              </w:rPr>
            </w:pPr>
            <w:r>
              <w:rPr>
                <w:rFonts w:eastAsia="DengXian" w:hint="eastAsia"/>
                <w:sz w:val="18"/>
                <w:szCs w:val="18"/>
              </w:rPr>
              <w:t>2</w:t>
            </w:r>
            <w:r>
              <w:rPr>
                <w:rFonts w:eastAsia="DengXian"/>
                <w:sz w:val="18"/>
                <w:szCs w:val="18"/>
              </w:rPr>
              <w:t>-7</w:t>
            </w:r>
          </w:p>
        </w:tc>
        <w:tc>
          <w:tcPr>
            <w:tcW w:w="1074" w:type="pct"/>
          </w:tcPr>
          <w:p w14:paraId="5B659641" w14:textId="77777777" w:rsidR="005801A4" w:rsidRDefault="005801A4" w:rsidP="007952C4">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63422A0E" w14:textId="77777777" w:rsidR="005801A4" w:rsidRPr="00D40F35" w:rsidRDefault="005801A4" w:rsidP="007952C4">
            <w:pPr>
              <w:snapToGrid w:val="0"/>
              <w:rPr>
                <w:rFonts w:eastAsia="DengXian"/>
                <w:sz w:val="18"/>
                <w:szCs w:val="18"/>
              </w:rPr>
            </w:pPr>
            <w:r>
              <w:rPr>
                <w:rFonts w:eastAsia="DengXian"/>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9BDC8E2"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455" w:type="pct"/>
          </w:tcPr>
          <w:p w14:paraId="10D06EA1"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2730D8E0" w14:textId="6F920BC4" w:rsidR="00520091" w:rsidRPr="00A20C2C"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SimSun"/>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DengXian"/>
                <w:sz w:val="18"/>
                <w:szCs w:val="18"/>
              </w:rPr>
            </w:pPr>
            <w:r>
              <w:rPr>
                <w:rFonts w:eastAsia="DengXian" w:hint="eastAsia"/>
                <w:sz w:val="18"/>
                <w:szCs w:val="18"/>
              </w:rPr>
              <w:lastRenderedPageBreak/>
              <w:t>2</w:t>
            </w:r>
            <w:r>
              <w:rPr>
                <w:rFonts w:eastAsia="DengXian"/>
                <w:sz w:val="18"/>
                <w:szCs w:val="18"/>
              </w:rPr>
              <w:t>-8</w:t>
            </w:r>
          </w:p>
        </w:tc>
        <w:tc>
          <w:tcPr>
            <w:tcW w:w="1074" w:type="pct"/>
          </w:tcPr>
          <w:p w14:paraId="52D17DC6" w14:textId="77777777" w:rsidR="005801A4" w:rsidRDefault="005801A4" w:rsidP="007952C4">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49D2FCC8" w14:textId="77777777" w:rsidR="005801A4" w:rsidRPr="00D519F7" w:rsidRDefault="005801A4" w:rsidP="007952C4">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709" w:type="pct"/>
          </w:tcPr>
          <w:p w14:paraId="3E38550E"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455" w:type="pct"/>
          </w:tcPr>
          <w:p w14:paraId="1223D01B" w14:textId="77777777" w:rsidR="005801A4" w:rsidRDefault="005801A4" w:rsidP="007952C4">
            <w:pPr>
              <w:snapToGrid w:val="0"/>
              <w:rPr>
                <w:rFonts w:eastAsia="DengXian"/>
                <w:color w:val="FF0000"/>
                <w:sz w:val="18"/>
                <w:szCs w:val="18"/>
              </w:rPr>
            </w:pPr>
            <w:r>
              <w:rPr>
                <w:rFonts w:eastAsia="DengXian"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DengXian"/>
                <w:sz w:val="18"/>
                <w:szCs w:val="18"/>
              </w:rPr>
            </w:pPr>
            <w:r w:rsidRPr="00D40F35">
              <w:rPr>
                <w:rFonts w:eastAsia="DengXian"/>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[R1-2210075]</w:t>
            </w:r>
          </w:p>
        </w:tc>
        <w:tc>
          <w:tcPr>
            <w:tcW w:w="455" w:type="pct"/>
          </w:tcPr>
          <w:p w14:paraId="512B6E04" w14:textId="77777777" w:rsidR="005801A4" w:rsidRPr="00812C14" w:rsidRDefault="005801A4" w:rsidP="007952C4">
            <w:pPr>
              <w:snapToGrid w:val="0"/>
              <w:rPr>
                <w:rFonts w:eastAsia="DengXian"/>
                <w:color w:val="FF0000"/>
                <w:sz w:val="18"/>
                <w:szCs w:val="18"/>
              </w:rPr>
            </w:pPr>
            <w:r>
              <w:rPr>
                <w:rFonts w:eastAsia="DengXian" w:hint="eastAsia"/>
                <w:color w:val="FF0000"/>
                <w:sz w:val="18"/>
                <w:szCs w:val="18"/>
              </w:rPr>
              <w:t>H</w:t>
            </w:r>
          </w:p>
          <w:p w14:paraId="0A288312" w14:textId="77777777" w:rsidR="005801A4" w:rsidRDefault="005801A4" w:rsidP="007952C4">
            <w:pPr>
              <w:snapToGrid w:val="0"/>
              <w:rPr>
                <w:rFonts w:eastAsia="DengXian"/>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6911D882" w14:textId="57463BC3" w:rsidR="0003716D" w:rsidRDefault="005801A4" w:rsidP="007952C4">
            <w:pPr>
              <w:snapToGrid w:val="0"/>
              <w:rPr>
                <w:rFonts w:eastAsia="DengXian"/>
                <w:i/>
                <w:color w:val="FF0000"/>
                <w:sz w:val="18"/>
                <w:szCs w:val="18"/>
              </w:rPr>
            </w:pPr>
            <w:r>
              <w:rPr>
                <w:rFonts w:eastAsia="DengXian"/>
                <w:i/>
                <w:color w:val="FF0000"/>
                <w:sz w:val="18"/>
                <w:szCs w:val="18"/>
              </w:rPr>
              <w:t xml:space="preserve">FL Note: </w:t>
            </w:r>
            <w:r w:rsidR="0003716D">
              <w:rPr>
                <w:rFonts w:eastAsia="DengXian"/>
                <w:i/>
                <w:color w:val="FF0000"/>
                <w:sz w:val="18"/>
                <w:szCs w:val="18"/>
              </w:rPr>
              <w:t xml:space="preserve">FL </w:t>
            </w:r>
            <w:r w:rsidR="0003716D">
              <w:rPr>
                <w:rFonts w:eastAsia="DengXian" w:hint="eastAsia"/>
                <w:i/>
                <w:color w:val="FF0000"/>
                <w:sz w:val="18"/>
                <w:szCs w:val="18"/>
              </w:rPr>
              <w:t>views</w:t>
            </w:r>
            <w:r w:rsidR="0003716D">
              <w:rPr>
                <w:rFonts w:eastAsia="DengXian"/>
                <w:i/>
                <w:color w:val="FF0000"/>
                <w:sz w:val="18"/>
                <w:szCs w:val="18"/>
              </w:rPr>
              <w:t xml:space="preserve"> this CR is not </w:t>
            </w:r>
            <w:r w:rsidR="0003716D" w:rsidRPr="0003716D">
              <w:rPr>
                <w:rFonts w:eastAsia="DengXian"/>
                <w:i/>
                <w:color w:val="FF0000"/>
                <w:sz w:val="18"/>
                <w:szCs w:val="18"/>
              </w:rPr>
              <w:t>pursued</w:t>
            </w:r>
            <w:r w:rsidR="0003716D">
              <w:rPr>
                <w:rFonts w:eastAsia="DengXian"/>
                <w:i/>
                <w:color w:val="FF0000"/>
                <w:sz w:val="18"/>
                <w:szCs w:val="18"/>
              </w:rPr>
              <w:t>, the following sentence in TS 38.213 has declared that G-CS-RNTI can be used for SPS GC-PDSCH retransmission</w:t>
            </w:r>
            <w:r>
              <w:rPr>
                <w:rFonts w:eastAsia="DengXian"/>
                <w:i/>
                <w:color w:val="FF0000"/>
                <w:sz w:val="18"/>
                <w:szCs w:val="18"/>
              </w:rPr>
              <w:t xml:space="preserve">. </w:t>
            </w:r>
          </w:p>
          <w:p w14:paraId="577C6B41" w14:textId="5047AF03" w:rsidR="0003716D" w:rsidRPr="0003716D" w:rsidRDefault="0003716D" w:rsidP="007952C4">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709" w:type="pct"/>
          </w:tcPr>
          <w:p w14:paraId="5B2B75DA" w14:textId="77777777" w:rsidR="005801A4" w:rsidRPr="00691446" w:rsidRDefault="005801A4" w:rsidP="007952C4">
            <w:pPr>
              <w:snapToGrid w:val="0"/>
              <w:rPr>
                <w:rFonts w:eastAsia="DengXian"/>
                <w:sz w:val="18"/>
                <w:szCs w:val="18"/>
              </w:rPr>
            </w:pPr>
            <w:r>
              <w:rPr>
                <w:rFonts w:eastAsia="DengXian" w:hint="eastAsia"/>
                <w:sz w:val="18"/>
                <w:szCs w:val="18"/>
              </w:rPr>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DengXian"/>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DengXian"/>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455" w:type="pct"/>
          </w:tcPr>
          <w:p w14:paraId="3391498A"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412C3177" w14:textId="77777777" w:rsidR="005801A4" w:rsidRPr="00691446" w:rsidRDefault="005801A4" w:rsidP="007952C4">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[R1-2210095]</w:t>
            </w:r>
          </w:p>
        </w:tc>
        <w:tc>
          <w:tcPr>
            <w:tcW w:w="455" w:type="pct"/>
          </w:tcPr>
          <w:p w14:paraId="57726B22"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DengXian"/>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455" w:type="pct"/>
          </w:tcPr>
          <w:p w14:paraId="5FD82318"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42EE9F7A" w14:textId="77777777" w:rsidR="005801A4" w:rsidRPr="00691446" w:rsidRDefault="005801A4" w:rsidP="007952C4">
            <w:pPr>
              <w:snapToGrid w:val="0"/>
              <w:rPr>
                <w:rFonts w:eastAsia="DengXian"/>
                <w:sz w:val="18"/>
                <w:szCs w:val="18"/>
              </w:rPr>
            </w:pPr>
            <w:proofErr w:type="spellStart"/>
            <w:r w:rsidRPr="00691446">
              <w:rPr>
                <w:rFonts w:eastAsia="DengXian"/>
                <w:sz w:val="18"/>
                <w:szCs w:val="18"/>
              </w:rPr>
              <w:t>ASUSTeK</w:t>
            </w:r>
            <w:proofErr w:type="spellEnd"/>
            <w:r w:rsidRPr="00691446">
              <w:rPr>
                <w:rFonts w:eastAsia="DengXian"/>
                <w:sz w:val="18"/>
                <w:szCs w:val="18"/>
              </w:rPr>
              <w:t>[R1-2210096]</w:t>
            </w:r>
          </w:p>
        </w:tc>
        <w:tc>
          <w:tcPr>
            <w:tcW w:w="455" w:type="pct"/>
          </w:tcPr>
          <w:p w14:paraId="5768E442" w14:textId="77777777" w:rsidR="005801A4" w:rsidRDefault="005801A4" w:rsidP="007952C4">
            <w:pPr>
              <w:snapToGrid w:val="0"/>
              <w:rPr>
                <w:rFonts w:eastAsia="DengXian"/>
                <w:color w:val="FF0000"/>
                <w:sz w:val="18"/>
                <w:szCs w:val="18"/>
              </w:rPr>
            </w:pPr>
            <w:r>
              <w:rPr>
                <w:rFonts w:eastAsia="DengXian"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709" w:type="pct"/>
          </w:tcPr>
          <w:p w14:paraId="67E307AC" w14:textId="77777777" w:rsidR="005801A4" w:rsidRDefault="005801A4" w:rsidP="007952C4">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455" w:type="pct"/>
          </w:tcPr>
          <w:p w14:paraId="0BAA3CEF" w14:textId="77777777" w:rsidR="005801A4" w:rsidRDefault="005801A4" w:rsidP="007952C4">
            <w:pPr>
              <w:snapToGrid w:val="0"/>
              <w:rPr>
                <w:rFonts w:eastAsia="DengXian"/>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DengXian"/>
                <w:sz w:val="18"/>
                <w:szCs w:val="18"/>
              </w:rPr>
              <w:t xml:space="preserve">per G-RNTI </w:t>
            </w:r>
            <w:proofErr w:type="spellStart"/>
            <w:r w:rsidRPr="00435B31">
              <w:rPr>
                <w:rFonts w:eastAsia="DengXian"/>
                <w:sz w:val="18"/>
                <w:szCs w:val="18"/>
              </w:rPr>
              <w:t>timeDurationForQCL</w:t>
            </w:r>
            <w:proofErr w:type="spellEnd"/>
            <w:r w:rsidRPr="00435B31">
              <w:rPr>
                <w:rFonts w:eastAsia="DengXian" w:hint="eastAsia"/>
                <w:sz w:val="18"/>
                <w:szCs w:val="18"/>
              </w:rPr>
              <w:t xml:space="preserve"> configuration</w:t>
            </w:r>
          </w:p>
        </w:tc>
        <w:tc>
          <w:tcPr>
            <w:tcW w:w="709" w:type="pct"/>
          </w:tcPr>
          <w:p w14:paraId="5743D9F5" w14:textId="0A307411" w:rsidR="00435B31" w:rsidRDefault="00435B31" w:rsidP="007952C4">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5CC1F06" w:rsidR="00435B31" w:rsidRPr="00DA4707" w:rsidRDefault="00AF6A53" w:rsidP="007952C4">
            <w:pPr>
              <w:snapToGrid w:val="0"/>
              <w:rPr>
                <w:sz w:val="18"/>
                <w:szCs w:val="18"/>
              </w:rPr>
            </w:pPr>
            <w:r>
              <w:rPr>
                <w:sz w:val="18"/>
                <w:szCs w:val="18"/>
              </w:rPr>
              <w:t>Ericsson: we think it is not critical. The network will have to ensure that TCI states are consistently configured across UEs.</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1D006FDC" w14:textId="77777777" w:rsidR="00435B31" w:rsidRPr="00D40F35" w:rsidRDefault="00435B31" w:rsidP="007952C4">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DengXian"/>
                <w:sz w:val="18"/>
                <w:szCs w:val="18"/>
                <w:lang w:val="es-US"/>
              </w:rPr>
            </w:pPr>
            <w:r w:rsidRPr="00766A10">
              <w:rPr>
                <w:rFonts w:eastAsia="DengXian"/>
                <w:sz w:val="18"/>
                <w:szCs w:val="18"/>
                <w:lang w:val="es-US"/>
              </w:rPr>
              <w:t>vivo[R1-2208620]</w:t>
            </w:r>
          </w:p>
          <w:p w14:paraId="2E281525" w14:textId="77777777" w:rsidR="00435B31" w:rsidRPr="00766A10" w:rsidRDefault="00435B31" w:rsidP="007952C4">
            <w:pPr>
              <w:snapToGrid w:val="0"/>
              <w:rPr>
                <w:rFonts w:eastAsia="DengXian"/>
                <w:sz w:val="18"/>
                <w:szCs w:val="18"/>
                <w:lang w:val="es-US"/>
              </w:rPr>
            </w:pPr>
            <w:r w:rsidRPr="00766A10">
              <w:rPr>
                <w:rFonts w:eastAsia="DengXian"/>
                <w:sz w:val="18"/>
                <w:szCs w:val="18"/>
                <w:lang w:val="es-US"/>
              </w:rPr>
              <w:t>ZTE[R1-2209474</w:t>
            </w:r>
          </w:p>
          <w:p w14:paraId="52BFFE1D" w14:textId="77777777" w:rsidR="00435B31" w:rsidRPr="00766A10" w:rsidRDefault="00435B31" w:rsidP="007952C4">
            <w:pPr>
              <w:snapToGrid w:val="0"/>
              <w:rPr>
                <w:rFonts w:eastAsia="DengXian"/>
                <w:sz w:val="18"/>
                <w:szCs w:val="18"/>
                <w:lang w:val="es-US"/>
              </w:rPr>
            </w:pPr>
            <w:r w:rsidRPr="00766A10">
              <w:rPr>
                <w:rFonts w:eastAsia="DengXian"/>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DengXian"/>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 xml:space="preserve">[vivo] We think it should be discussed at least for the case UE is only capable of receiving </w:t>
            </w:r>
            <w:proofErr w:type="spellStart"/>
            <w:r w:rsidRPr="00CF7B02">
              <w:rPr>
                <w:sz w:val="18"/>
                <w:szCs w:val="18"/>
              </w:rPr>
              <w:t>FDMed</w:t>
            </w:r>
            <w:proofErr w:type="spellEnd"/>
            <w:r w:rsidRPr="00CF7B02">
              <w:rPr>
                <w:sz w:val="18"/>
                <w:szCs w:val="18"/>
              </w:rPr>
              <w:t xml:space="preserve"> unicast and multicast PDSCH, otherwise, the spec is incomplete.</w:t>
            </w:r>
          </w:p>
          <w:p w14:paraId="36F98D53" w14:textId="4DE88DA5" w:rsidR="008336A3" w:rsidRPr="00DA4707" w:rsidRDefault="008336A3" w:rsidP="007952C4">
            <w:pPr>
              <w:snapToGrid w:val="0"/>
              <w:rPr>
                <w:sz w:val="18"/>
                <w:szCs w:val="18"/>
              </w:rPr>
            </w:pPr>
            <w:r>
              <w:rPr>
                <w:sz w:val="18"/>
                <w:szCs w:val="18"/>
              </w:rPr>
              <w:t xml:space="preserve">[ZTE]: </w:t>
            </w:r>
            <w:r>
              <w:rPr>
                <w:rFonts w:eastAsia="SimSun" w:hint="eastAsia"/>
                <w:sz w:val="18"/>
                <w:szCs w:val="18"/>
              </w:rPr>
              <w:t xml:space="preserve"> </w:t>
            </w:r>
            <w:r>
              <w:rPr>
                <w:rFonts w:eastAsia="SimSun"/>
                <w:sz w:val="18"/>
                <w:szCs w:val="18"/>
              </w:rPr>
              <w:t>We prefer</w:t>
            </w:r>
            <w:r>
              <w:rPr>
                <w:rFonts w:eastAsia="SimSun" w:hint="eastAsia"/>
                <w:sz w:val="18"/>
                <w:szCs w:val="18"/>
              </w:rPr>
              <w:t xml:space="preserve"> to discuss this </w:t>
            </w:r>
            <w:r w:rsidR="002460AE">
              <w:rPr>
                <w:rFonts w:eastAsia="SimSun"/>
                <w:sz w:val="18"/>
                <w:szCs w:val="18"/>
              </w:rPr>
              <w:t xml:space="preserve">issue </w:t>
            </w:r>
            <w:r>
              <w:rPr>
                <w:rFonts w:eastAsia="SimSun"/>
                <w:sz w:val="18"/>
                <w:szCs w:val="18"/>
              </w:rPr>
              <w:t>and we share the same view with vivo.</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DengXian"/>
                <w:sz w:val="18"/>
                <w:szCs w:val="18"/>
              </w:rPr>
            </w:pPr>
            <w:r>
              <w:rPr>
                <w:rFonts w:eastAsia="DengXian"/>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09413E92" w14:textId="1DE65295" w:rsidR="00435B31" w:rsidRPr="006D2D4E" w:rsidRDefault="00435B31" w:rsidP="007952C4">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DengXian"/>
                <w:sz w:val="18"/>
                <w:szCs w:val="18"/>
              </w:rPr>
            </w:pPr>
            <w:r>
              <w:rPr>
                <w:rFonts w:eastAsia="DengXian"/>
                <w:sz w:val="18"/>
                <w:szCs w:val="18"/>
              </w:rPr>
              <w:t>v</w:t>
            </w:r>
            <w:r w:rsidR="00435B31" w:rsidRPr="006D2D4E">
              <w:rPr>
                <w:rFonts w:eastAsia="DengXian"/>
                <w:sz w:val="18"/>
                <w:szCs w:val="18"/>
              </w:rPr>
              <w:t>ivo-</w:t>
            </w:r>
            <w:proofErr w:type="spellStart"/>
            <w:r w:rsidR="00435B31" w:rsidRPr="006D2D4E">
              <w:rPr>
                <w:rFonts w:eastAsia="DengXian"/>
                <w:sz w:val="18"/>
                <w:szCs w:val="18"/>
              </w:rPr>
              <w:t>Draf</w:t>
            </w:r>
            <w:proofErr w:type="spellEnd"/>
            <w:r w:rsidR="00435B31" w:rsidRPr="006D2D4E">
              <w:rPr>
                <w:rFonts w:eastAsia="DengXian"/>
                <w:sz w:val="18"/>
                <w:szCs w:val="18"/>
              </w:rPr>
              <w:t xml:space="preserve">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6" w:name="_Ref71620620"/>
      <w:bookmarkStart w:id="7" w:name="_Ref124671424"/>
      <w:bookmarkStart w:id="8" w:name="_Ref124589665"/>
      <w:r>
        <w:t>References</w:t>
      </w:r>
    </w:p>
    <w:bookmarkEnd w:id="3"/>
    <w:bookmarkEnd w:id="6"/>
    <w:bookmarkEnd w:id="7"/>
    <w:bookmarkEnd w:id="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000000"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000000"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000000"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000000"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000000"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00000"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00000"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00000"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00000"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00000"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00000"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00000"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00000"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00000"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00000"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00000"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00000"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00000"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000000"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000000"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00000"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00000"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00000"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00000"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00000"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00000"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00000"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00000"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00000"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00000"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00000"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00000"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00000"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00000"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00000"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00000"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00000"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00000"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00000"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00000"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00000"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00000"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00000"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00000"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000000"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000000"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000000"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00000"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00000"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00000"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00000"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00000"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00000"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000000"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000000"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000000"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00000"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00000"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00000"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000000"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000000"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000000"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00000"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00000"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00000"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00000"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00000"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00000"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000000"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000000"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000000"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244D" w14:textId="77777777" w:rsidR="00964E39" w:rsidRDefault="00964E39" w:rsidP="0009520C">
      <w:r>
        <w:separator/>
      </w:r>
    </w:p>
  </w:endnote>
  <w:endnote w:type="continuationSeparator" w:id="0">
    <w:p w14:paraId="05B02C08" w14:textId="77777777" w:rsidR="00964E39" w:rsidRDefault="00964E39"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0835" w14:textId="77777777" w:rsidR="00964E39" w:rsidRDefault="00964E39" w:rsidP="0009520C">
      <w:r>
        <w:separator/>
      </w:r>
    </w:p>
  </w:footnote>
  <w:footnote w:type="continuationSeparator" w:id="0">
    <w:p w14:paraId="159A3E87" w14:textId="77777777" w:rsidR="00964E39" w:rsidRDefault="00964E39"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SimSun" w:eastAsia="SimSun" w:hAnsi="SimSun"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SimSun" w:eastAsia="SimSun" w:hAnsi="SimSun"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SimSun" w:eastAsia="SimSun" w:hAnsi="SimSun"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SimSun" w:eastAsia="SimSun" w:hAnsi="SimSun" w:cs="Times New Roman" w:hint="eastAsia"/>
        <w:color w:val="auto"/>
        <w:sz w:val="22"/>
      </w:rPr>
    </w:lvl>
    <w:lvl w:ilvl="1">
      <w:numFmt w:val="bullet"/>
      <w:lvlText w:val="•"/>
      <w:lvlJc w:val="left"/>
      <w:pPr>
        <w:ind w:left="1135" w:hanging="283"/>
      </w:pPr>
      <w:rPr>
        <w:rFonts w:ascii="SimSun" w:eastAsia="SimSun" w:hAnsi="SimSun"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SimSun" w:eastAsia="SimSun" w:hAnsi="SimSun"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443009">
    <w:abstractNumId w:val="25"/>
  </w:num>
  <w:num w:numId="2" w16cid:durableId="1994067304">
    <w:abstractNumId w:val="16"/>
  </w:num>
  <w:num w:numId="3" w16cid:durableId="1021473450">
    <w:abstractNumId w:val="23"/>
  </w:num>
  <w:num w:numId="4" w16cid:durableId="670841787">
    <w:abstractNumId w:val="30"/>
  </w:num>
  <w:num w:numId="5" w16cid:durableId="255939317">
    <w:abstractNumId w:val="34"/>
  </w:num>
  <w:num w:numId="6" w16cid:durableId="848373697">
    <w:abstractNumId w:val="42"/>
  </w:num>
  <w:num w:numId="7" w16cid:durableId="1789080045">
    <w:abstractNumId w:val="31"/>
    <w:lvlOverride w:ilvl="0">
      <w:startOverride w:val="1"/>
    </w:lvlOverride>
  </w:num>
  <w:num w:numId="8" w16cid:durableId="319310965">
    <w:abstractNumId w:val="53"/>
  </w:num>
  <w:num w:numId="9" w16cid:durableId="1355956138">
    <w:abstractNumId w:val="36"/>
  </w:num>
  <w:num w:numId="10" w16cid:durableId="1983997678">
    <w:abstractNumId w:val="57"/>
  </w:num>
  <w:num w:numId="11" w16cid:durableId="1696155048">
    <w:abstractNumId w:val="20"/>
  </w:num>
  <w:num w:numId="12" w16cid:durableId="1955205735">
    <w:abstractNumId w:val="38"/>
  </w:num>
  <w:num w:numId="13" w16cid:durableId="2103984605">
    <w:abstractNumId w:val="0"/>
  </w:num>
  <w:num w:numId="14" w16cid:durableId="1096704885">
    <w:abstractNumId w:val="5"/>
  </w:num>
  <w:num w:numId="15" w16cid:durableId="1942452276">
    <w:abstractNumId w:val="12"/>
  </w:num>
  <w:num w:numId="16" w16cid:durableId="1900937546">
    <w:abstractNumId w:val="17"/>
  </w:num>
  <w:num w:numId="17" w16cid:durableId="1602644100">
    <w:abstractNumId w:val="29"/>
  </w:num>
  <w:num w:numId="18" w16cid:durableId="2025936094">
    <w:abstractNumId w:val="41"/>
  </w:num>
  <w:num w:numId="19" w16cid:durableId="1346132722">
    <w:abstractNumId w:val="33"/>
  </w:num>
  <w:num w:numId="20" w16cid:durableId="1487016735">
    <w:abstractNumId w:val="10"/>
  </w:num>
  <w:num w:numId="21" w16cid:durableId="1848130093">
    <w:abstractNumId w:val="6"/>
  </w:num>
  <w:num w:numId="22" w16cid:durableId="978263937">
    <w:abstractNumId w:val="43"/>
  </w:num>
  <w:num w:numId="23" w16cid:durableId="1893927470">
    <w:abstractNumId w:val="48"/>
  </w:num>
  <w:num w:numId="24" w16cid:durableId="269898967">
    <w:abstractNumId w:val="44"/>
  </w:num>
  <w:num w:numId="25" w16cid:durableId="2003387473">
    <w:abstractNumId w:val="21"/>
  </w:num>
  <w:num w:numId="26" w16cid:durableId="2014530078">
    <w:abstractNumId w:val="15"/>
  </w:num>
  <w:num w:numId="27" w16cid:durableId="1588416136">
    <w:abstractNumId w:val="28"/>
  </w:num>
  <w:num w:numId="28" w16cid:durableId="1236820854">
    <w:abstractNumId w:val="40"/>
  </w:num>
  <w:num w:numId="29" w16cid:durableId="908078177">
    <w:abstractNumId w:val="27"/>
  </w:num>
  <w:num w:numId="30" w16cid:durableId="803079751">
    <w:abstractNumId w:val="37"/>
  </w:num>
  <w:num w:numId="31" w16cid:durableId="441994407">
    <w:abstractNumId w:val="35"/>
  </w:num>
  <w:num w:numId="32" w16cid:durableId="1896352541">
    <w:abstractNumId w:val="52"/>
  </w:num>
  <w:num w:numId="33" w16cid:durableId="1044449328">
    <w:abstractNumId w:val="22"/>
  </w:num>
  <w:num w:numId="34" w16cid:durableId="1509708573">
    <w:abstractNumId w:val="26"/>
  </w:num>
  <w:num w:numId="35" w16cid:durableId="2077125468">
    <w:abstractNumId w:val="55"/>
  </w:num>
  <w:num w:numId="36" w16cid:durableId="105127713">
    <w:abstractNumId w:val="14"/>
  </w:num>
  <w:num w:numId="37" w16cid:durableId="1348755420">
    <w:abstractNumId w:val="19"/>
  </w:num>
  <w:num w:numId="38" w16cid:durableId="119300846">
    <w:abstractNumId w:val="51"/>
  </w:num>
  <w:num w:numId="39" w16cid:durableId="2112703241">
    <w:abstractNumId w:val="13"/>
  </w:num>
  <w:num w:numId="40" w16cid:durableId="1071658904">
    <w:abstractNumId w:val="32"/>
  </w:num>
  <w:num w:numId="41" w16cid:durableId="1870944618">
    <w:abstractNumId w:val="4"/>
  </w:num>
  <w:num w:numId="42" w16cid:durableId="1889494016">
    <w:abstractNumId w:val="11"/>
  </w:num>
  <w:num w:numId="43" w16cid:durableId="874193621">
    <w:abstractNumId w:val="49"/>
  </w:num>
  <w:num w:numId="44" w16cid:durableId="1854030020">
    <w:abstractNumId w:val="50"/>
  </w:num>
  <w:num w:numId="45" w16cid:durableId="641731828">
    <w:abstractNumId w:val="2"/>
  </w:num>
  <w:num w:numId="46" w16cid:durableId="744768578">
    <w:abstractNumId w:val="45"/>
  </w:num>
  <w:num w:numId="47" w16cid:durableId="379212450">
    <w:abstractNumId w:val="18"/>
  </w:num>
  <w:num w:numId="48" w16cid:durableId="1440637132">
    <w:abstractNumId w:val="3"/>
  </w:num>
  <w:num w:numId="49" w16cid:durableId="1465855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0930095">
    <w:abstractNumId w:val="7"/>
  </w:num>
  <w:num w:numId="51" w16cid:durableId="1266226568">
    <w:abstractNumId w:val="8"/>
  </w:num>
  <w:num w:numId="52" w16cid:durableId="1902977622">
    <w:abstractNumId w:val="1"/>
  </w:num>
  <w:num w:numId="53" w16cid:durableId="375592256">
    <w:abstractNumId w:val="1"/>
  </w:num>
  <w:num w:numId="54" w16cid:durableId="132715807">
    <w:abstractNumId w:val="39"/>
  </w:num>
  <w:num w:numId="55" w16cid:durableId="230193811">
    <w:abstractNumId w:val="24"/>
  </w:num>
  <w:num w:numId="56" w16cid:durableId="1705011777">
    <w:abstractNumId w:val="47"/>
  </w:num>
  <w:num w:numId="57" w16cid:durableId="1347562558">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16cid:durableId="871307784">
    <w:abstractNumId w:val="46"/>
  </w:num>
  <w:num w:numId="59" w16cid:durableId="239561889">
    <w:abstractNumId w:val="9"/>
  </w:num>
  <w:num w:numId="60" w16cid:durableId="1645160958">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5.xml><?xml version="1.0" encoding="utf-8"?>
<ds:datastoreItem xmlns:ds="http://schemas.openxmlformats.org/officeDocument/2006/customXml" ds:itemID="{0AEF7C89-BE19-4B9C-82AF-73DEF6CBBBA7}">
  <ds:schemaRefs>
    <ds:schemaRef ds:uri="http://schemas.openxmlformats.org/officeDocument/2006/bibliography"/>
  </ds:schemaRefs>
</ds:datastoreItem>
</file>

<file path=customXml/itemProps6.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5219</Words>
  <Characters>29753</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Florent Munier</cp:lastModifiedBy>
  <cp:revision>38</cp:revision>
  <cp:lastPrinted>2007-06-18T22:08:00Z</cp:lastPrinted>
  <dcterms:created xsi:type="dcterms:W3CDTF">2022-10-10T19:16:00Z</dcterms:created>
  <dcterms:modified xsi:type="dcterms:W3CDTF">2022-10-10T20:12:00Z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