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hint="default" w:ascii="Arial" w:hAnsi="Arial" w:eastAsia="宋体" w:cs="Arial"/>
          <w:b/>
          <w:bCs/>
          <w:lang w:val="en-US" w:eastAsia="zh-CN"/>
        </w:rPr>
      </w:pPr>
      <w:r>
        <w:rPr>
          <w:rFonts w:ascii="Arial" w:hAnsi="Arial" w:cs="Arial"/>
          <w:b/>
          <w:bCs/>
          <w:lang w:val="de-DE"/>
        </w:rPr>
        <w:t>3GPP TSG RAN WG1 #1</w:t>
      </w:r>
      <w:r>
        <w:rPr>
          <w:rFonts w:hint="eastAsia" w:ascii="Arial" w:hAnsi="Arial" w:eastAsia="宋体" w:cs="Arial"/>
          <w:b/>
          <w:bCs/>
          <w:lang w:val="en-US"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宋体" w:cs="Arial"/>
          <w:b/>
          <w:bCs/>
          <w:lang w:val="en-US" w:eastAsia="zh-CN"/>
        </w:rPr>
        <w:t>1xxxx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宋体" w:cs="Arial"/>
          <w:b/>
          <w:bCs/>
          <w:lang w:val="en-US" w:eastAsia="zh-CN"/>
        </w:rPr>
        <w:t>October 10</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val="en-US"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jc w:val="both"/>
        <w:rPr>
          <w:rFonts w:hint="default" w:ascii="Arial" w:hAnsi="Arial"/>
          <w:lang w:val="en-US" w:eastAsia="zh-CN"/>
        </w:rPr>
      </w:pPr>
      <w:r>
        <w:rPr>
          <w:rFonts w:ascii="Arial" w:hAnsi="Arial"/>
          <w:b/>
        </w:rPr>
        <w:t xml:space="preserve">Title: </w:t>
      </w:r>
      <w:r>
        <w:rPr>
          <w:rFonts w:ascii="Arial" w:hAnsi="Arial"/>
          <w:b/>
        </w:rPr>
        <w:tab/>
      </w:r>
      <w:r>
        <w:rPr>
          <w:rFonts w:ascii="Arial" w:hAnsi="Arial"/>
        </w:rPr>
        <w:t>Moderator Summary</w:t>
      </w:r>
      <w:r>
        <w:rPr>
          <w:rFonts w:hint="eastAsia" w:ascii="Arial" w:hAnsi="Arial"/>
          <w:lang w:eastAsia="zh-CN"/>
        </w:rPr>
        <w:t xml:space="preserve"> on</w:t>
      </w:r>
      <w:r>
        <w:rPr>
          <w:rFonts w:ascii="Arial" w:hAnsi="Arial"/>
        </w:rPr>
        <w:t xml:space="preserve"> Rel-17 </w:t>
      </w:r>
      <w:r>
        <w:rPr>
          <w:rFonts w:hint="eastAsia" w:ascii="Arial" w:hAnsi="Arial"/>
          <w:lang w:eastAsia="zh-CN"/>
        </w:rPr>
        <w:t>FeMIMO maintenance for SRS</w:t>
      </w:r>
      <w:r>
        <w:rPr>
          <w:rFonts w:hint="eastAsia" w:ascii="Arial" w:hAnsi="Arial"/>
          <w:lang w:val="en-US" w:eastAsia="zh-CN"/>
        </w:rPr>
        <w:t>: p</w:t>
      </w:r>
      <w:bookmarkStart w:id="2" w:name="_GoBack"/>
      <w:bookmarkEnd w:id="2"/>
      <w:r>
        <w:rPr>
          <w:rFonts w:hint="eastAsia" w:ascii="Arial" w:hAnsi="Arial"/>
          <w:lang w:val="en-US" w:eastAsia="zh-CN"/>
        </w:rPr>
        <w:t>reparation phase</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pPr>
        <w:pStyle w:val="100"/>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pPr>
        <w:pStyle w:val="100"/>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hint="eastAsia" w:eastAsia="宋体"/>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pPr>
        <w:pStyle w:val="100"/>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0"/>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0"/>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0"/>
        <w:spacing w:after="60" w:afterAutospacing="0"/>
        <w:ind w:firstLine="0"/>
        <w:rPr>
          <w:lang w:val="en-US"/>
        </w:rPr>
      </w:pPr>
    </w:p>
    <w:p>
      <w:pPr>
        <w:pStyle w:val="84"/>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pPr>
        <w:snapToGrid w:val="0"/>
        <w:spacing w:after="60" w:line="288" w:lineRule="auto"/>
        <w:jc w:val="both"/>
        <w:rPr>
          <w:sz w:val="20"/>
        </w:rPr>
      </w:pPr>
      <w:r>
        <w:rPr>
          <w:sz w:val="20"/>
        </w:rPr>
        <w:t>The issues are summarized in the following table:</w:t>
      </w:r>
    </w:p>
    <w:p>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95"/>
        <w:gridCol w:w="1148"/>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rPr>
        <w:tc>
          <w:tcPr>
            <w:tcW w:w="723" w:type="dxa"/>
            <w:shd w:val="clear" w:color="auto" w:fill="BEBEBE" w:themeFill="background1" w:themeFillShade="BF"/>
          </w:tcPr>
          <w:p>
            <w:pPr>
              <w:snapToGrid w:val="0"/>
              <w:jc w:val="both"/>
              <w:rPr>
                <w:b/>
                <w:sz w:val="18"/>
                <w:szCs w:val="18"/>
              </w:rPr>
            </w:pPr>
            <w:r>
              <w:rPr>
                <w:b/>
                <w:sz w:val="18"/>
                <w:szCs w:val="18"/>
              </w:rPr>
              <w:t>#</w:t>
            </w:r>
          </w:p>
        </w:tc>
        <w:tc>
          <w:tcPr>
            <w:tcW w:w="5495" w:type="dxa"/>
            <w:shd w:val="clear" w:color="auto" w:fill="BEBEBE" w:themeFill="background1" w:themeFillShade="BF"/>
          </w:tcPr>
          <w:p>
            <w:pPr>
              <w:snapToGrid w:val="0"/>
              <w:jc w:val="both"/>
              <w:rPr>
                <w:b/>
                <w:sz w:val="18"/>
                <w:szCs w:val="18"/>
              </w:rPr>
            </w:pPr>
            <w:r>
              <w:rPr>
                <w:b/>
                <w:sz w:val="18"/>
                <w:szCs w:val="18"/>
              </w:rPr>
              <w:t>Issue (summary of CR proposal)</w:t>
            </w:r>
          </w:p>
        </w:tc>
        <w:tc>
          <w:tcPr>
            <w:tcW w:w="1148" w:type="dxa"/>
            <w:shd w:val="clear" w:color="auto" w:fill="BEBEBE" w:themeFill="background1" w:themeFillShade="BF"/>
          </w:tcPr>
          <w:p>
            <w:pPr>
              <w:snapToGrid w:val="0"/>
              <w:jc w:val="both"/>
              <w:rPr>
                <w:b/>
                <w:sz w:val="18"/>
                <w:szCs w:val="18"/>
              </w:rPr>
            </w:pPr>
            <w:r>
              <w:rPr>
                <w:b/>
                <w:sz w:val="18"/>
                <w:szCs w:val="18"/>
              </w:rPr>
              <w:t>Companies</w:t>
            </w:r>
          </w:p>
        </w:tc>
        <w:tc>
          <w:tcPr>
            <w:tcW w:w="1089" w:type="dxa"/>
            <w:shd w:val="clear" w:color="auto" w:fill="BEBEBE" w:themeFill="background1" w:themeFillShade="BF"/>
          </w:tcPr>
          <w:p>
            <w:pPr>
              <w:snapToGrid w:val="0"/>
              <w:jc w:val="both"/>
              <w:rPr>
                <w:b/>
                <w:sz w:val="18"/>
                <w:szCs w:val="18"/>
              </w:rPr>
            </w:pPr>
            <w:r>
              <w:rPr>
                <w:b/>
                <w:sz w:val="18"/>
                <w:szCs w:val="18"/>
              </w:rPr>
              <w:t xml:space="preserve">FL assessment </w:t>
            </w:r>
          </w:p>
        </w:tc>
        <w:tc>
          <w:tcPr>
            <w:tcW w:w="5130" w:type="dxa"/>
            <w:shd w:val="clear" w:color="auto" w:fill="BEBEBE" w:themeFill="background1" w:themeFillShade="BF"/>
          </w:tcPr>
          <w:p>
            <w:pPr>
              <w:snapToGrid w:val="0"/>
              <w:jc w:val="both"/>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jc w:val="both"/>
              <w:rPr>
                <w:rFonts w:eastAsia="宋体"/>
                <w:sz w:val="18"/>
                <w:szCs w:val="18"/>
                <w:lang w:eastAsia="zh-CN"/>
              </w:rPr>
            </w:pPr>
            <w:r>
              <w:rPr>
                <w:rFonts w:hint="eastAsia" w:eastAsia="宋体"/>
                <w:sz w:val="18"/>
                <w:szCs w:val="18"/>
                <w:lang w:eastAsia="zh-CN"/>
              </w:rPr>
              <w:t>1</w:t>
            </w:r>
          </w:p>
        </w:tc>
        <w:tc>
          <w:tcPr>
            <w:tcW w:w="5495" w:type="dxa"/>
          </w:tcPr>
          <w:p>
            <w:pPr>
              <w:snapToGrid w:val="0"/>
              <w:jc w:val="both"/>
              <w:rPr>
                <w:rFonts w:hint="eastAsia" w:eastAsia="等线"/>
                <w:b/>
                <w:bCs/>
                <w:sz w:val="18"/>
                <w:szCs w:val="18"/>
                <w:lang w:eastAsia="zh-CN"/>
              </w:rPr>
            </w:pPr>
            <w:r>
              <w:rPr>
                <w:rFonts w:hint="eastAsia" w:eastAsia="等线"/>
                <w:b/>
                <w:bCs/>
                <w:sz w:val="18"/>
                <w:szCs w:val="18"/>
                <w:lang w:eastAsia="zh-CN"/>
              </w:rPr>
              <w:t xml:space="preserve">TS 38.214, </w:t>
            </w:r>
            <w:r>
              <w:rPr>
                <w:rFonts w:hint="eastAsia" w:eastAsia="等线"/>
                <w:b/>
                <w:bCs/>
                <w:sz w:val="18"/>
                <w:szCs w:val="18"/>
                <w:lang w:val="en-US" w:eastAsia="zh-CN"/>
              </w:rPr>
              <w:t xml:space="preserve">draft CR </w:t>
            </w:r>
            <w:r>
              <w:rPr>
                <w:rFonts w:hint="eastAsia" w:eastAsia="等线"/>
                <w:b/>
                <w:bCs/>
                <w:sz w:val="18"/>
                <w:szCs w:val="18"/>
                <w:lang w:eastAsia="zh-CN"/>
              </w:rPr>
              <w:t xml:space="preserve">on available slot offset </w:t>
            </w:r>
            <w:r>
              <w:rPr>
                <w:rFonts w:hint="default" w:eastAsia="等线"/>
                <w:b/>
                <w:bCs/>
                <w:sz w:val="18"/>
                <w:szCs w:val="18"/>
                <w:lang w:val="en-US" w:eastAsia="zh-CN"/>
              </w:rPr>
              <w:t>‘</w:t>
            </w:r>
            <w:r>
              <w:rPr>
                <w:rFonts w:hint="eastAsia" w:eastAsia="等线"/>
                <w:b/>
                <w:bCs/>
                <w:sz w:val="18"/>
                <w:szCs w:val="18"/>
                <w:lang w:eastAsia="zh-CN"/>
              </w:rPr>
              <w:t>t</w:t>
            </w:r>
            <w:r>
              <w:rPr>
                <w:rFonts w:hint="default" w:eastAsia="等线"/>
                <w:b/>
                <w:bCs/>
                <w:sz w:val="18"/>
                <w:szCs w:val="18"/>
                <w:lang w:val="en-US" w:eastAsia="zh-CN"/>
              </w:rPr>
              <w:t>’</w:t>
            </w:r>
            <w:r>
              <w:rPr>
                <w:rFonts w:hint="eastAsia" w:eastAsia="等线"/>
                <w:b/>
                <w:bCs/>
                <w:sz w:val="18"/>
                <w:szCs w:val="18"/>
                <w:lang w:eastAsia="zh-CN"/>
              </w:rPr>
              <w:t xml:space="preserve"> without configuration and the transmission timeline of aperiodic SRS (R1-220</w:t>
            </w:r>
            <w:r>
              <w:rPr>
                <w:rFonts w:hint="eastAsia" w:eastAsia="等线"/>
                <w:b/>
                <w:bCs/>
                <w:sz w:val="18"/>
                <w:szCs w:val="18"/>
                <w:lang w:val="en-US" w:eastAsia="zh-CN"/>
              </w:rPr>
              <w:t>8764</w:t>
            </w:r>
            <w:r>
              <w:rPr>
                <w:rFonts w:hint="eastAsia" w:eastAsia="等线"/>
                <w:b/>
                <w:bCs/>
                <w:sz w:val="18"/>
                <w:szCs w:val="18"/>
                <w:lang w:eastAsia="zh-CN"/>
              </w:rPr>
              <w:t>)</w:t>
            </w:r>
          </w:p>
          <w:p>
            <w:pPr>
              <w:tabs>
                <w:tab w:val="left" w:pos="2715"/>
              </w:tabs>
              <w:snapToGrid w:val="0"/>
              <w:rPr>
                <w:rFonts w:hint="default"/>
                <w:sz w:val="18"/>
                <w:szCs w:val="18"/>
                <w:lang w:val="en-US" w:eastAsia="zh-CN"/>
              </w:rPr>
            </w:pPr>
            <w:r>
              <w:rPr>
                <w:rFonts w:hint="eastAsia"/>
                <w:sz w:val="18"/>
                <w:szCs w:val="18"/>
                <w:lang w:eastAsia="zh-CN"/>
              </w:rPr>
              <w:t>A total of three issues have been involved in this CR</w:t>
            </w:r>
            <w:r>
              <w:rPr>
                <w:rFonts w:hint="eastAsia"/>
                <w:sz w:val="18"/>
                <w:szCs w:val="18"/>
                <w:lang w:val="en-US" w:eastAsia="zh-CN"/>
              </w:rPr>
              <w:t>:</w:t>
            </w:r>
          </w:p>
          <w:p>
            <w:pPr>
              <w:tabs>
                <w:tab w:val="left" w:pos="2715"/>
              </w:tabs>
              <w:snapToGrid w:val="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First</w:t>
            </w:r>
            <w:r>
              <w:rPr>
                <w:rFonts w:hint="eastAsia" w:cs="Times New Roman"/>
                <w:sz w:val="18"/>
                <w:szCs w:val="18"/>
                <w:lang w:val="en-US" w:eastAsia="zh-CN"/>
              </w:rPr>
              <w:t>ly</w:t>
            </w:r>
            <w:r>
              <w:rPr>
                <w:rFonts w:hint="default" w:ascii="Times New Roman" w:hAnsi="Times New Roman" w:cs="Times New Roman"/>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60"/>
              <w:tblW w:w="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2" w:type="dxa"/>
                </w:tcPr>
                <w:p>
                  <w:pPr>
                    <w:keepNext w:val="0"/>
                    <w:keepLines w:val="0"/>
                    <w:pageBreakBefore w:val="0"/>
                    <w:widowControl/>
                    <w:tabs>
                      <w:tab w:val="left" w:pos="2715"/>
                    </w:tabs>
                    <w:kinsoku/>
                    <w:wordWrap/>
                    <w:overflowPunct/>
                    <w:topLinePunct w:val="0"/>
                    <w:autoSpaceDE/>
                    <w:autoSpaceDN/>
                    <w:bidi w:val="0"/>
                    <w:adjustRightInd/>
                    <w:snapToGrid w:val="0"/>
                    <w:spacing w:after="0" w:line="240" w:lineRule="auto"/>
                    <w:textAlignment w:val="auto"/>
                    <w:rPr>
                      <w:rFonts w:hint="default" w:ascii="Times New Roman" w:hAnsi="Times New Roman" w:cs="Times New Roman"/>
                      <w:b/>
                      <w:bCs/>
                      <w:sz w:val="18"/>
                      <w:szCs w:val="18"/>
                      <w:lang w:eastAsia="zh-CN"/>
                    </w:rPr>
                  </w:pPr>
                  <w:r>
                    <w:rPr>
                      <w:rFonts w:hint="default" w:ascii="Times New Roman" w:hAnsi="Times New Roman" w:cs="Times New Roman"/>
                      <w:b/>
                      <w:bCs/>
                      <w:sz w:val="18"/>
                      <w:szCs w:val="18"/>
                      <w:lang w:eastAsia="zh-CN"/>
                    </w:rPr>
                    <w:t>Agreement</w:t>
                  </w:r>
                </w:p>
                <w:p>
                  <w:pPr>
                    <w:pStyle w:val="5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rPr>
                      <w:rFonts w:hint="default" w:ascii="Times New Roman" w:hAnsi="Times New Roman" w:cs="Times New Roman"/>
                      <w:sz w:val="18"/>
                      <w:szCs w:val="18"/>
                    </w:rPr>
                  </w:pPr>
                  <w:r>
                    <w:rPr>
                      <w:rStyle w:val="78"/>
                      <w:rFonts w:hint="default" w:ascii="Times New Roman" w:hAnsi="Times New Roman" w:cs="Times New Roman"/>
                      <w:i w:val="0"/>
                      <w:sz w:val="18"/>
                      <w:szCs w:val="18"/>
                    </w:rPr>
                    <w:t>Bit width of SOI depends on the maximum number of “t” values configured for any of the aperiodic SRS resource sets (FFS: across all CCs or across a CC/BWP)</w:t>
                  </w:r>
                </w:p>
                <w:p>
                  <w:pPr>
                    <w:pStyle w:val="84"/>
                    <w:widowControl w:val="0"/>
                    <w:numPr>
                      <w:ilvl w:val="0"/>
                      <w:numId w:val="35"/>
                    </w:numPr>
                    <w:adjustRightInd w:val="0"/>
                    <w:snapToGrid w:val="0"/>
                    <w:spacing w:after="0" w:line="240" w:lineRule="auto"/>
                    <w:rPr>
                      <w:rFonts w:hint="default" w:ascii="Times New Roman" w:hAnsi="Times New Roman" w:eastAsia="Malgun Gothic" w:cs="Times New Roman"/>
                      <w:iCs/>
                      <w:sz w:val="18"/>
                      <w:szCs w:val="18"/>
                    </w:rPr>
                  </w:pPr>
                  <w:r>
                    <w:rPr>
                      <w:rFonts w:hint="default" w:ascii="Times New Roman" w:hAnsi="Times New Roman" w:eastAsia="Malgun Gothic" w:cs="Times New Roman"/>
                      <w:sz w:val="18"/>
                      <w:szCs w:val="18"/>
                    </w:rPr>
                    <w:t>The SOI field is 0 bit if the maximum number of ‘t’ values is one</w:t>
                  </w:r>
                </w:p>
                <w:p>
                  <w:pPr>
                    <w:pStyle w:val="84"/>
                    <w:widowControl w:val="0"/>
                    <w:numPr>
                      <w:ilvl w:val="0"/>
                      <w:numId w:val="35"/>
                    </w:numPr>
                    <w:adjustRightInd w:val="0"/>
                    <w:snapToGrid w:val="0"/>
                    <w:spacing w:after="0" w:line="240" w:lineRule="auto"/>
                    <w:rPr>
                      <w:rFonts w:hint="default" w:ascii="Times New Roman" w:hAnsi="Times New Roman" w:eastAsia="Malgun Gothic" w:cs="Times New Roman"/>
                      <w:iCs/>
                      <w:sz w:val="18"/>
                      <w:szCs w:val="18"/>
                      <w:highlight w:val="yellow"/>
                    </w:rPr>
                  </w:pPr>
                  <w:r>
                    <w:rPr>
                      <w:rFonts w:hint="default" w:ascii="Times New Roman" w:hAnsi="Times New Roman" w:eastAsia="Malgun Gothic" w:cs="Times New Roman"/>
                      <w:sz w:val="18"/>
                      <w:szCs w:val="18"/>
                      <w:highlight w:val="yellow"/>
                    </w:rPr>
                    <w:t>If at least one resource set has “t” configured</w:t>
                  </w:r>
                </w:p>
                <w:p>
                  <w:pPr>
                    <w:pStyle w:val="84"/>
                    <w:widowControl w:val="0"/>
                    <w:numPr>
                      <w:ilvl w:val="1"/>
                      <w:numId w:val="35"/>
                    </w:numPr>
                    <w:adjustRightInd w:val="0"/>
                    <w:snapToGrid w:val="0"/>
                    <w:spacing w:after="0" w:line="240" w:lineRule="auto"/>
                    <w:rPr>
                      <w:rFonts w:hint="default" w:ascii="Times New Roman" w:hAnsi="Times New Roman" w:eastAsia="Malgun Gothic" w:cs="Times New Roman"/>
                      <w:iCs/>
                      <w:sz w:val="18"/>
                      <w:szCs w:val="18"/>
                    </w:rPr>
                  </w:pPr>
                  <w:r>
                    <w:rPr>
                      <w:rFonts w:hint="default" w:ascii="Times New Roman" w:hAnsi="Times New Roman" w:eastAsia="Malgun Gothic" w:cs="Times New Roman"/>
                      <w:sz w:val="18"/>
                      <w:szCs w:val="18"/>
                    </w:rPr>
                    <w:t>For the resource sets with “t” value configured, each of them is configured with K values of “t”, where 1&lt;=K&lt;=4</w:t>
                  </w:r>
                </w:p>
                <w:p>
                  <w:pPr>
                    <w:pStyle w:val="84"/>
                    <w:widowControl w:val="0"/>
                    <w:numPr>
                      <w:ilvl w:val="1"/>
                      <w:numId w:val="35"/>
                    </w:numPr>
                    <w:adjustRightInd w:val="0"/>
                    <w:snapToGrid w:val="0"/>
                    <w:spacing w:after="0" w:line="240" w:lineRule="auto"/>
                    <w:rPr>
                      <w:rFonts w:hint="default" w:ascii="Times New Roman" w:hAnsi="Times New Roman" w:eastAsia="Malgun Gothic" w:cs="Times New Roman"/>
                      <w:iCs/>
                      <w:sz w:val="18"/>
                      <w:szCs w:val="18"/>
                      <w:highlight w:val="yellow"/>
                    </w:rPr>
                  </w:pPr>
                  <w:r>
                    <w:rPr>
                      <w:rFonts w:hint="default" w:ascii="Times New Roman" w:hAnsi="Times New Roman" w:eastAsia="Malgun Gothic" w:cs="Times New Roman"/>
                      <w:sz w:val="18"/>
                      <w:szCs w:val="18"/>
                      <w:highlight w:val="yellow"/>
                    </w:rPr>
                    <w:t>t=0 applies for the resource set(s) without “t” configured in RRC</w:t>
                  </w:r>
                </w:p>
                <w:p>
                  <w:pPr>
                    <w:pStyle w:val="84"/>
                    <w:widowControl w:val="0"/>
                    <w:numPr>
                      <w:ilvl w:val="0"/>
                      <w:numId w:val="35"/>
                    </w:numPr>
                    <w:adjustRightInd w:val="0"/>
                    <w:snapToGrid w:val="0"/>
                    <w:spacing w:after="0" w:line="240" w:lineRule="auto"/>
                    <w:rPr>
                      <w:rFonts w:hint="default" w:ascii="Times New Roman" w:hAnsi="Times New Roman" w:cs="Times New Roman"/>
                      <w:sz w:val="18"/>
                      <w:szCs w:val="18"/>
                      <w:lang w:eastAsia="zh-CN"/>
                    </w:rPr>
                  </w:pPr>
                  <w:r>
                    <w:rPr>
                      <w:rFonts w:hint="default" w:ascii="Times New Roman" w:hAnsi="Times New Roman" w:eastAsia="Malgun Gothic" w:cs="Times New Roman"/>
                      <w:sz w:val="18"/>
                      <w:szCs w:val="18"/>
                    </w:rPr>
                    <w:t>If none of the resource sets is configured with “t” values, follow Rel-15 approach to determine slot offset</w:t>
                  </w:r>
                  <w:r>
                    <w:rPr>
                      <w:rFonts w:hint="default" w:ascii="Times New Roman" w:hAnsi="Times New Roman" w:cs="Times New Roman"/>
                      <w:sz w:val="18"/>
                      <w:szCs w:val="18"/>
                    </w:rPr>
                    <w:t>.</w:t>
                  </w:r>
                </w:p>
              </w:tc>
            </w:tr>
          </w:tbl>
          <w:p>
            <w:pPr>
              <w:tabs>
                <w:tab w:val="left" w:pos="2715"/>
              </w:tabs>
              <w:snapToGrid w:val="0"/>
              <w:spacing w:before="182" w:beforeLines="50" w:line="260" w:lineRule="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Second</w:t>
            </w:r>
            <w:r>
              <w:rPr>
                <w:rFonts w:hint="eastAsia" w:cs="Times New Roman"/>
                <w:sz w:val="18"/>
                <w:szCs w:val="18"/>
                <w:lang w:val="en-US" w:eastAsia="zh-CN"/>
              </w:rPr>
              <w:t>ly</w:t>
            </w:r>
            <w:r>
              <w:rPr>
                <w:rFonts w:hint="default" w:ascii="Times New Roman" w:hAnsi="Times New Roman" w:cs="Times New Roman"/>
                <w:sz w:val="18"/>
                <w:szCs w:val="18"/>
                <w:lang w:eastAsia="zh-CN"/>
              </w:rPr>
              <w:t xml:space="preserve">, the condition that “the UE receives the DCI triggering aperiodic SRS in slot </w:t>
            </w:r>
            <w:r>
              <w:rPr>
                <w:rFonts w:hint="default" w:ascii="Times New Roman" w:hAnsi="Times New Roman" w:cs="Times New Roman"/>
                <w:i/>
                <w:iCs/>
                <w:sz w:val="18"/>
                <w:szCs w:val="18"/>
                <w:lang w:eastAsia="zh-CN"/>
              </w:rPr>
              <w:t xml:space="preserve">n </w:t>
            </w:r>
            <w:r>
              <w:rPr>
                <w:rFonts w:hint="default" w:ascii="Times New Roman" w:hAnsi="Times New Roman" w:cs="Times New Roman"/>
                <w:sz w:val="18"/>
                <w:szCs w:val="18"/>
                <w:lang w:eastAsia="zh-CN"/>
              </w:rPr>
              <w:t xml:space="preserve">and none of the resource sets is configured with parameter </w:t>
            </w:r>
            <w:r>
              <w:rPr>
                <w:rFonts w:hint="default" w:ascii="Times New Roman" w:hAnsi="Times New Roman" w:cs="Times New Roman"/>
                <w:i/>
                <w:iCs/>
                <w:sz w:val="18"/>
                <w:szCs w:val="18"/>
                <w:lang w:eastAsia="zh-CN"/>
              </w:rPr>
              <w:t xml:space="preserve">availableSlotOffset </w:t>
            </w:r>
            <w:r>
              <w:rPr>
                <w:rFonts w:hint="default" w:ascii="Times New Roman" w:hAnsi="Times New Roman" w:cs="Times New Roman"/>
                <w:sz w:val="18"/>
                <w:szCs w:val="18"/>
                <w:lang w:eastAsia="zh-CN"/>
              </w:rPr>
              <w:t xml:space="preserve">across all configured BWPs in a component carrier, and if the UE is NOT configured with </w:t>
            </w:r>
            <w:r>
              <w:rPr>
                <w:rFonts w:hint="default" w:ascii="Times New Roman" w:hAnsi="Times New Roman" w:cs="Times New Roman"/>
                <w:i/>
                <w:iCs/>
                <w:sz w:val="18"/>
                <w:szCs w:val="18"/>
                <w:lang w:eastAsia="zh-CN"/>
              </w:rPr>
              <w:t>ca-SlotOffset</w:t>
            </w:r>
            <w:r>
              <w:rPr>
                <w:rFonts w:hint="default" w:ascii="Times New Roman" w:hAnsi="Times New Roman" w:cs="Times New Roman"/>
                <w:sz w:val="18"/>
                <w:szCs w:val="18"/>
                <w:lang w:eastAsia="zh-CN"/>
              </w:rPr>
              <w:t xml:space="preserve"> for at least one of the triggered and triggering cell” cannot be captured accurately </w:t>
            </w:r>
            <w:r>
              <w:rPr>
                <w:rFonts w:hint="eastAsia" w:cs="Times New Roman"/>
                <w:sz w:val="18"/>
                <w:szCs w:val="18"/>
                <w:lang w:val="en-US" w:eastAsia="zh-CN"/>
              </w:rPr>
              <w:t>because</w:t>
            </w:r>
            <w:r>
              <w:rPr>
                <w:rFonts w:hint="default" w:ascii="Times New Roman" w:hAnsi="Times New Roman" w:cs="Times New Roman"/>
                <w:sz w:val="18"/>
                <w:szCs w:val="18"/>
                <w:lang w:eastAsia="zh-CN"/>
              </w:rPr>
              <w:t xml:space="preserve"> the ambiguity of the current wording “otherwise” in TS 38.214.</w:t>
            </w:r>
          </w:p>
          <w:p>
            <w:pPr>
              <w:tabs>
                <w:tab w:val="left" w:pos="2715"/>
              </w:tabs>
              <w:snapToGrid w:val="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Third</w:t>
            </w:r>
            <w:r>
              <w:rPr>
                <w:rFonts w:hint="eastAsia" w:cs="Times New Roman"/>
                <w:sz w:val="18"/>
                <w:szCs w:val="18"/>
                <w:lang w:val="en-US" w:eastAsia="zh-CN"/>
              </w:rPr>
              <w:t>ly</w:t>
            </w:r>
            <w:r>
              <w:rPr>
                <w:rFonts w:hint="default" w:ascii="Times New Roman" w:hAnsi="Times New Roman" w:cs="Times New Roman"/>
                <w:sz w:val="18"/>
                <w:szCs w:val="18"/>
                <w:lang w:eastAsia="zh-CN"/>
              </w:rPr>
              <w:t xml:space="preserve">, </w:t>
            </w:r>
            <w:r>
              <w:rPr>
                <w:rFonts w:hint="eastAsia" w:cs="Times New Roman"/>
                <w:sz w:val="18"/>
                <w:szCs w:val="18"/>
                <w:lang w:val="en-US" w:eastAsia="zh-CN"/>
              </w:rPr>
              <w:t xml:space="preserve">one </w:t>
            </w:r>
            <w:r>
              <w:rPr>
                <w:rFonts w:hint="default" w:ascii="Times New Roman" w:hAnsi="Times New Roman" w:cs="Times New Roman"/>
                <w:sz w:val="18"/>
                <w:szCs w:val="18"/>
                <w:lang w:eastAsia="zh-CN"/>
              </w:rPr>
              <w:t>editorial revision</w:t>
            </w:r>
            <w:r>
              <w:rPr>
                <w:rFonts w:hint="eastAsia" w:cs="Times New Roman"/>
                <w:sz w:val="18"/>
                <w:szCs w:val="18"/>
                <w:lang w:val="en-US" w:eastAsia="zh-CN"/>
              </w:rPr>
              <w:t xml:space="preserve"> is</w:t>
            </w:r>
            <w:r>
              <w:rPr>
                <w:rFonts w:hint="default" w:ascii="Times New Roman" w:hAnsi="Times New Roman" w:cs="Times New Roman"/>
                <w:sz w:val="18"/>
                <w:szCs w:val="18"/>
                <w:lang w:eastAsia="zh-CN"/>
              </w:rPr>
              <w:t xml:space="preserve"> pointed out</w:t>
            </w:r>
            <w:r>
              <w:rPr>
                <w:rFonts w:hint="eastAsia" w:cs="Times New Roman"/>
                <w:sz w:val="18"/>
                <w:szCs w:val="18"/>
                <w:lang w:val="en-US" w:eastAsia="zh-CN"/>
              </w:rPr>
              <w:t xml:space="preserve"> additionally</w:t>
            </w:r>
            <w:r>
              <w:rPr>
                <w:rFonts w:hint="default" w:ascii="Times New Roman" w:hAnsi="Times New Roman" w:cs="Times New Roman"/>
                <w:sz w:val="18"/>
                <w:szCs w:val="18"/>
                <w:lang w:eastAsia="zh-CN"/>
              </w:rPr>
              <w:t>.</w:t>
            </w:r>
          </w:p>
          <w:p>
            <w:pPr>
              <w:snapToGrid w:val="0"/>
              <w:jc w:val="both"/>
              <w:rPr>
                <w:rFonts w:eastAsia="等线"/>
                <w:sz w:val="18"/>
                <w:szCs w:val="18"/>
                <w:lang w:eastAsia="zh-CN"/>
              </w:rPr>
            </w:pPr>
          </w:p>
          <w:p>
            <w:pPr>
              <w:snapToGrid w:val="0"/>
              <w:jc w:val="both"/>
              <w:rPr>
                <w:rFonts w:hint="eastAsia" w:eastAsia="等线"/>
                <w:b w:val="0"/>
                <w:bCs w:val="0"/>
                <w:i w:val="0"/>
                <w:iCs w:val="0"/>
                <w:color w:val="0000FF"/>
                <w:sz w:val="18"/>
                <w:szCs w:val="18"/>
                <w:lang w:val="en-US" w:eastAsia="zh-CN"/>
              </w:rPr>
            </w:pPr>
            <w:r>
              <w:rPr>
                <w:rFonts w:hint="eastAsia" w:eastAsia="等线"/>
                <w:b w:val="0"/>
                <w:bCs w:val="0"/>
                <w:i w:val="0"/>
                <w:iCs w:val="0"/>
                <w:color w:val="0000FF"/>
                <w:sz w:val="18"/>
                <w:szCs w:val="18"/>
                <w:lang w:eastAsia="zh-CN"/>
              </w:rPr>
              <w:t xml:space="preserve">FL note 1: This </w:t>
            </w:r>
            <w:r>
              <w:rPr>
                <w:rFonts w:hint="eastAsia" w:eastAsia="等线"/>
                <w:b w:val="0"/>
                <w:bCs w:val="0"/>
                <w:i w:val="0"/>
                <w:iCs w:val="0"/>
                <w:color w:val="0000FF"/>
                <w:sz w:val="18"/>
                <w:szCs w:val="18"/>
                <w:lang w:val="en-US" w:eastAsia="zh-CN"/>
              </w:rPr>
              <w:t xml:space="preserve">draft CR </w:t>
            </w:r>
            <w:r>
              <w:rPr>
                <w:rFonts w:hint="eastAsia" w:eastAsia="等线"/>
                <w:b w:val="0"/>
                <w:bCs w:val="0"/>
                <w:i w:val="0"/>
                <w:iCs w:val="0"/>
                <w:color w:val="0000FF"/>
                <w:sz w:val="18"/>
                <w:szCs w:val="18"/>
                <w:lang w:eastAsia="zh-CN"/>
              </w:rPr>
              <w:t xml:space="preserve">has been discussed in </w:t>
            </w:r>
            <w:r>
              <w:rPr>
                <w:rFonts w:hint="eastAsia" w:eastAsia="等线"/>
                <w:b w:val="0"/>
                <w:bCs w:val="0"/>
                <w:i w:val="0"/>
                <w:iCs w:val="0"/>
                <w:color w:val="0000FF"/>
                <w:sz w:val="18"/>
                <w:szCs w:val="18"/>
                <w:lang w:val="en-US" w:eastAsia="zh-CN"/>
              </w:rPr>
              <w:t>RAN1#110 meeting</w:t>
            </w:r>
            <w:r>
              <w:rPr>
                <w:rFonts w:hint="eastAsia" w:eastAsia="等线"/>
                <w:b w:val="0"/>
                <w:bCs w:val="0"/>
                <w:i w:val="0"/>
                <w:iCs w:val="0"/>
                <w:color w:val="0000FF"/>
                <w:sz w:val="18"/>
                <w:szCs w:val="18"/>
                <w:lang w:eastAsia="zh-CN"/>
              </w:rPr>
              <w:t xml:space="preserve">, </w:t>
            </w:r>
            <w:r>
              <w:rPr>
                <w:rFonts w:hint="eastAsia" w:eastAsia="等线"/>
                <w:b w:val="0"/>
                <w:bCs w:val="0"/>
                <w:i w:val="0"/>
                <w:iCs w:val="0"/>
                <w:color w:val="0000FF"/>
                <w:sz w:val="18"/>
                <w:szCs w:val="18"/>
                <w:lang w:val="en-US" w:eastAsia="zh-CN"/>
              </w:rPr>
              <w:t>most of companies were agreeable to endorse this draft CR but failed finally due to lack of time. It is worth to discuss it again and make decision on this.</w:t>
            </w:r>
          </w:p>
          <w:p>
            <w:pPr>
              <w:snapToGrid w:val="0"/>
              <w:jc w:val="both"/>
              <w:rPr>
                <w:rFonts w:hint="eastAsia" w:eastAsia="等线"/>
                <w:b w:val="0"/>
                <w:bCs w:val="0"/>
                <w:i w:val="0"/>
                <w:iCs w:val="0"/>
                <w:color w:val="0000FF"/>
                <w:sz w:val="18"/>
                <w:szCs w:val="18"/>
                <w:lang w:val="en-US" w:eastAsia="zh-CN"/>
              </w:rPr>
            </w:pPr>
          </w:p>
          <w:p>
            <w:pPr>
              <w:snapToGrid w:val="0"/>
              <w:jc w:val="both"/>
              <w:rPr>
                <w:rFonts w:eastAsia="等线"/>
                <w:sz w:val="18"/>
                <w:szCs w:val="18"/>
                <w:lang w:eastAsia="zh-CN"/>
              </w:rPr>
            </w:pPr>
            <w:r>
              <w:rPr>
                <w:rFonts w:hint="eastAsia" w:eastAsia="等线"/>
                <w:b w:val="0"/>
                <w:bCs w:val="0"/>
                <w:i w:val="0"/>
                <w:iCs w:val="0"/>
                <w:color w:val="0000FF"/>
                <w:sz w:val="18"/>
                <w:szCs w:val="18"/>
                <w:lang w:val="en-US" w:eastAsia="zh-CN"/>
              </w:rPr>
              <w:t>FL note 2: This issue has been discussed for 1 meeting.</w:t>
            </w:r>
          </w:p>
        </w:tc>
        <w:tc>
          <w:tcPr>
            <w:tcW w:w="1148" w:type="dxa"/>
          </w:tcPr>
          <w:p>
            <w:pPr>
              <w:snapToGrid w:val="0"/>
              <w:rPr>
                <w:rFonts w:hint="default" w:eastAsia="宋体"/>
                <w:sz w:val="20"/>
                <w:szCs w:val="20"/>
                <w:lang w:val="en-US" w:eastAsia="zh-CN"/>
              </w:rPr>
            </w:pPr>
            <w:r>
              <w:rPr>
                <w:rFonts w:hint="eastAsia" w:eastAsia="宋体"/>
                <w:sz w:val="20"/>
                <w:szCs w:val="20"/>
                <w:lang w:val="en-US" w:eastAsia="zh-CN"/>
              </w:rPr>
              <w:t>ZTE</w:t>
            </w:r>
          </w:p>
        </w:tc>
        <w:tc>
          <w:tcPr>
            <w:tcW w:w="1089" w:type="dxa"/>
          </w:tcPr>
          <w:p>
            <w:pPr>
              <w:snapToGrid w:val="0"/>
              <w:jc w:val="both"/>
              <w:rPr>
                <w:rFonts w:eastAsia="等线"/>
                <w:sz w:val="20"/>
                <w:szCs w:val="20"/>
                <w:lang w:eastAsia="zh-CN"/>
              </w:rPr>
            </w:pPr>
            <w:r>
              <w:rPr>
                <w:rFonts w:hint="eastAsia" w:eastAsia="等线"/>
                <w:sz w:val="20"/>
                <w:szCs w:val="20"/>
                <w:lang w:eastAsia="zh-CN"/>
              </w:rPr>
              <w:t>H</w:t>
            </w:r>
          </w:p>
        </w:tc>
        <w:tc>
          <w:tcPr>
            <w:tcW w:w="5130" w:type="dxa"/>
          </w:tcPr>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jc w:val="both"/>
              <w:rPr>
                <w:rFonts w:hint="default" w:eastAsia="宋体"/>
                <w:sz w:val="18"/>
                <w:szCs w:val="18"/>
                <w:lang w:val="en-US" w:eastAsia="zh-CN"/>
              </w:rPr>
            </w:pPr>
            <w:r>
              <w:rPr>
                <w:rFonts w:hint="eastAsia" w:eastAsia="宋体"/>
                <w:sz w:val="18"/>
                <w:szCs w:val="18"/>
                <w:lang w:val="en-US" w:eastAsia="zh-CN"/>
              </w:rPr>
              <w:t>2</w:t>
            </w:r>
          </w:p>
        </w:tc>
        <w:tc>
          <w:tcPr>
            <w:tcW w:w="5495" w:type="dxa"/>
          </w:tcPr>
          <w:p>
            <w:pPr>
              <w:snapToGrid w:val="0"/>
              <w:jc w:val="both"/>
              <w:rPr>
                <w:rFonts w:hint="eastAsia" w:eastAsia="等线"/>
                <w:b/>
                <w:bCs/>
                <w:sz w:val="18"/>
                <w:szCs w:val="18"/>
                <w:lang w:eastAsia="zh-CN"/>
              </w:rPr>
            </w:pPr>
            <w:r>
              <w:rPr>
                <w:rFonts w:hint="eastAsia" w:eastAsia="等线"/>
                <w:b/>
                <w:bCs/>
                <w:sz w:val="18"/>
                <w:szCs w:val="18"/>
                <w:lang w:eastAsia="zh-CN"/>
              </w:rPr>
              <w:t xml:space="preserve">TS 38.214, </w:t>
            </w:r>
            <w:r>
              <w:rPr>
                <w:rFonts w:hint="eastAsia" w:eastAsia="等线"/>
                <w:b/>
                <w:bCs/>
                <w:sz w:val="18"/>
                <w:szCs w:val="18"/>
                <w:lang w:val="en-US" w:eastAsia="zh-CN"/>
              </w:rPr>
              <w:t>draft CR on inter-set guard period for SRS enhancement (R1-2209691)</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w:t>
            </w:r>
            <w:r>
              <w:rPr>
                <w:rFonts w:hint="eastAsia" w:eastAsia="宋体"/>
                <w:sz w:val="18"/>
                <w:szCs w:val="18"/>
                <w:lang w:val="en-US" w:eastAsia="zh-CN"/>
              </w:rPr>
              <w:t xml:space="preserve">draft CR </w:t>
            </w:r>
            <w:r>
              <w:rPr>
                <w:rFonts w:hint="eastAsia" w:eastAsia="宋体"/>
                <w:sz w:val="18"/>
                <w:szCs w:val="18"/>
                <w:lang w:eastAsia="zh-CN"/>
              </w:rPr>
              <w:t xml:space="preserve">is to </w:t>
            </w:r>
            <w:r>
              <w:rPr>
                <w:rFonts w:hint="eastAsia"/>
                <w:sz w:val="18"/>
                <w:szCs w:val="18"/>
                <w:lang w:val="en-US" w:eastAsia="zh-CN"/>
              </w:rPr>
              <w:t xml:space="preserve">discuss </w:t>
            </w:r>
            <w:r>
              <w:rPr>
                <w:rFonts w:hint="eastAsia"/>
                <w:sz w:val="18"/>
                <w:szCs w:val="18"/>
                <w:lang w:eastAsia="zh-CN"/>
              </w:rPr>
              <w:t>whether/how to utilize inter-set GP to handle the case when the interval between SRS resources is larger than Y.</w:t>
            </w:r>
          </w:p>
          <w:p>
            <w:pPr>
              <w:snapToGrid w:val="0"/>
              <w:jc w:val="both"/>
              <w:rPr>
                <w:rFonts w:eastAsia="等线"/>
                <w:sz w:val="18"/>
                <w:szCs w:val="18"/>
                <w:lang w:eastAsia="zh-CN"/>
              </w:rPr>
            </w:pPr>
          </w:p>
          <w:p>
            <w:pPr>
              <w:snapToGrid w:val="0"/>
              <w:jc w:val="both"/>
              <w:rPr>
                <w:rFonts w:hint="default" w:eastAsia="等线"/>
                <w:b w:val="0"/>
                <w:bCs w:val="0"/>
                <w:i w:val="0"/>
                <w:iCs w:val="0"/>
                <w:color w:val="0000FF"/>
                <w:sz w:val="18"/>
                <w:szCs w:val="18"/>
                <w:lang w:val="en-US" w:eastAsia="zh-CN"/>
              </w:rPr>
            </w:pPr>
            <w:r>
              <w:rPr>
                <w:rFonts w:hint="eastAsia" w:eastAsia="等线"/>
                <w:b w:val="0"/>
                <w:bCs w:val="0"/>
                <w:i w:val="0"/>
                <w:iCs w:val="0"/>
                <w:color w:val="0000FF"/>
                <w:sz w:val="18"/>
                <w:szCs w:val="18"/>
                <w:lang w:eastAsia="zh-CN"/>
              </w:rPr>
              <w:t xml:space="preserve">FL note 1: </w:t>
            </w:r>
            <w:r>
              <w:rPr>
                <w:rFonts w:hint="eastAsia" w:eastAsia="等线"/>
                <w:b w:val="0"/>
                <w:bCs w:val="0"/>
                <w:i w:val="0"/>
                <w:iCs w:val="0"/>
                <w:color w:val="0000FF"/>
                <w:sz w:val="18"/>
                <w:szCs w:val="18"/>
                <w:lang w:val="en-US" w:eastAsia="zh-CN"/>
              </w:rPr>
              <w:t>This issue has been discussed several meetings, the outcome from RAN1#110 meeting is no conclusion and no further discussion of this issue.</w:t>
            </w:r>
          </w:p>
          <w:p>
            <w:pPr>
              <w:snapToGrid w:val="0"/>
              <w:jc w:val="both"/>
              <w:rPr>
                <w:rFonts w:hint="eastAsia" w:eastAsia="等线"/>
                <w:b w:val="0"/>
                <w:bCs w:val="0"/>
                <w:i w:val="0"/>
                <w:iCs w:val="0"/>
                <w:color w:val="0000FF"/>
                <w:sz w:val="18"/>
                <w:szCs w:val="18"/>
                <w:lang w:val="en-US" w:eastAsia="zh-CN"/>
              </w:rPr>
            </w:pPr>
          </w:p>
          <w:p>
            <w:pPr>
              <w:snapToGrid w:val="0"/>
              <w:jc w:val="both"/>
              <w:rPr>
                <w:rFonts w:eastAsia="等线"/>
                <w:sz w:val="18"/>
                <w:szCs w:val="18"/>
                <w:lang w:eastAsia="zh-CN"/>
              </w:rPr>
            </w:pPr>
            <w:r>
              <w:rPr>
                <w:rFonts w:hint="eastAsia" w:eastAsia="等线"/>
                <w:b w:val="0"/>
                <w:bCs w:val="0"/>
                <w:i w:val="0"/>
                <w:iCs w:val="0"/>
                <w:color w:val="0000FF"/>
                <w:sz w:val="18"/>
                <w:szCs w:val="18"/>
                <w:lang w:val="en-US" w:eastAsia="zh-CN"/>
              </w:rPr>
              <w:t>FL note 2: This issue has been discussed for &gt; 2 meetings.</w:t>
            </w:r>
          </w:p>
        </w:tc>
        <w:tc>
          <w:tcPr>
            <w:tcW w:w="1148" w:type="dxa"/>
          </w:tcPr>
          <w:p>
            <w:pPr>
              <w:snapToGrid w:val="0"/>
              <w:rPr>
                <w:rFonts w:hint="default" w:eastAsia="宋体"/>
                <w:sz w:val="20"/>
                <w:szCs w:val="20"/>
                <w:lang w:val="en-US" w:eastAsia="zh-CN"/>
              </w:rPr>
            </w:pPr>
            <w:r>
              <w:rPr>
                <w:rFonts w:hint="eastAsia" w:eastAsia="宋体"/>
                <w:sz w:val="20"/>
                <w:szCs w:val="20"/>
                <w:lang w:val="en-US" w:eastAsia="zh-CN"/>
              </w:rPr>
              <w:t>Samsung</w:t>
            </w:r>
          </w:p>
        </w:tc>
        <w:tc>
          <w:tcPr>
            <w:tcW w:w="1089" w:type="dxa"/>
          </w:tcPr>
          <w:p>
            <w:pPr>
              <w:snapToGrid w:val="0"/>
              <w:jc w:val="both"/>
              <w:rPr>
                <w:rFonts w:hint="default" w:eastAsia="等线"/>
                <w:sz w:val="20"/>
                <w:szCs w:val="20"/>
                <w:lang w:val="en-US" w:eastAsia="zh-CN"/>
              </w:rPr>
            </w:pPr>
            <w:r>
              <w:rPr>
                <w:rFonts w:hint="eastAsia" w:eastAsia="等线"/>
                <w:sz w:val="20"/>
                <w:szCs w:val="20"/>
                <w:lang w:val="en-US" w:eastAsia="zh-CN"/>
              </w:rPr>
              <w:t>N</w:t>
            </w:r>
          </w:p>
        </w:tc>
        <w:tc>
          <w:tcPr>
            <w:tcW w:w="5130" w:type="dxa"/>
          </w:tcPr>
          <w:p>
            <w:pPr>
              <w:snapToGrid w:val="0"/>
              <w:jc w:val="both"/>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jc w:val="both"/>
              <w:rPr>
                <w:rFonts w:hint="default" w:eastAsia="宋体"/>
                <w:sz w:val="18"/>
                <w:szCs w:val="18"/>
                <w:lang w:val="en-US" w:eastAsia="zh-CN"/>
              </w:rPr>
            </w:pPr>
            <w:r>
              <w:rPr>
                <w:rFonts w:hint="eastAsia" w:eastAsia="宋体"/>
                <w:sz w:val="18"/>
                <w:szCs w:val="18"/>
                <w:lang w:val="en-US" w:eastAsia="zh-CN"/>
              </w:rPr>
              <w:t>3</w:t>
            </w:r>
          </w:p>
        </w:tc>
        <w:tc>
          <w:tcPr>
            <w:tcW w:w="5495" w:type="dxa"/>
          </w:tcPr>
          <w:p>
            <w:pPr>
              <w:snapToGrid w:val="0"/>
              <w:jc w:val="both"/>
              <w:rPr>
                <w:rFonts w:hint="default" w:eastAsia="等线"/>
                <w:b/>
                <w:bCs/>
                <w:sz w:val="18"/>
                <w:szCs w:val="18"/>
                <w:lang w:val="en-US" w:eastAsia="zh-CN"/>
              </w:rPr>
            </w:pPr>
            <w:r>
              <w:rPr>
                <w:rFonts w:hint="eastAsia" w:eastAsia="等线"/>
                <w:b/>
                <w:bCs/>
                <w:sz w:val="18"/>
                <w:szCs w:val="18"/>
                <w:lang w:eastAsia="zh-CN"/>
              </w:rPr>
              <w:t xml:space="preserve">TS 38.214, </w:t>
            </w:r>
            <w:r>
              <w:rPr>
                <w:rFonts w:hint="eastAsia" w:eastAsia="等线"/>
                <w:b/>
                <w:bCs/>
                <w:sz w:val="18"/>
                <w:szCs w:val="18"/>
                <w:lang w:val="en-US" w:eastAsia="zh-CN"/>
              </w:rPr>
              <w:t>draft CR on UL SRS Inter-slot GP time location for the first and/or last resource (R1-2210059)</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w:t>
            </w:r>
            <w:r>
              <w:rPr>
                <w:rFonts w:hint="eastAsia" w:eastAsia="宋体"/>
                <w:sz w:val="18"/>
                <w:szCs w:val="18"/>
                <w:lang w:val="en-US" w:eastAsia="zh-CN"/>
              </w:rPr>
              <w:t xml:space="preserve">draft CR </w:t>
            </w:r>
            <w:r>
              <w:rPr>
                <w:rFonts w:hint="eastAsia" w:eastAsia="宋体"/>
                <w:sz w:val="18"/>
                <w:szCs w:val="18"/>
                <w:lang w:eastAsia="zh-CN"/>
              </w:rPr>
              <w:t xml:space="preserve">is </w:t>
            </w:r>
            <w:r>
              <w:rPr>
                <w:rFonts w:hint="eastAsia" w:eastAsia="宋体"/>
                <w:sz w:val="18"/>
                <w:szCs w:val="18"/>
                <w:lang w:val="en-US" w:eastAsia="zh-CN"/>
              </w:rPr>
              <w:t xml:space="preserve">similar to issue#2, which </w:t>
            </w:r>
            <w:r>
              <w:rPr>
                <w:rFonts w:hint="eastAsia"/>
                <w:sz w:val="18"/>
                <w:szCs w:val="18"/>
                <w:lang w:val="en-US" w:eastAsia="zh-CN"/>
              </w:rPr>
              <w:t xml:space="preserve">discuss </w:t>
            </w:r>
            <w:r>
              <w:rPr>
                <w:rFonts w:hint="eastAsia"/>
                <w:sz w:val="18"/>
                <w:szCs w:val="18"/>
                <w:lang w:eastAsia="zh-CN"/>
              </w:rPr>
              <w:t>whether/how to utilize inter-set GP to handle the case when the interval between SRS resources is larger than Y.</w:t>
            </w:r>
          </w:p>
          <w:p>
            <w:pPr>
              <w:snapToGrid w:val="0"/>
              <w:jc w:val="both"/>
              <w:rPr>
                <w:rFonts w:eastAsia="等线"/>
                <w:sz w:val="18"/>
                <w:szCs w:val="18"/>
                <w:lang w:eastAsia="zh-CN"/>
              </w:rPr>
            </w:pPr>
          </w:p>
          <w:p>
            <w:pPr>
              <w:snapToGrid w:val="0"/>
              <w:jc w:val="both"/>
              <w:rPr>
                <w:rFonts w:hint="default" w:eastAsia="等线"/>
                <w:b w:val="0"/>
                <w:bCs w:val="0"/>
                <w:i w:val="0"/>
                <w:iCs w:val="0"/>
                <w:color w:val="0000FF"/>
                <w:sz w:val="18"/>
                <w:szCs w:val="18"/>
                <w:lang w:val="en-US" w:eastAsia="zh-CN"/>
              </w:rPr>
            </w:pPr>
            <w:r>
              <w:rPr>
                <w:rFonts w:hint="eastAsia" w:eastAsia="等线"/>
                <w:b w:val="0"/>
                <w:bCs w:val="0"/>
                <w:i w:val="0"/>
                <w:iCs w:val="0"/>
                <w:color w:val="0000FF"/>
                <w:sz w:val="18"/>
                <w:szCs w:val="18"/>
                <w:lang w:eastAsia="zh-CN"/>
              </w:rPr>
              <w:t xml:space="preserve">FL note 1: </w:t>
            </w:r>
            <w:r>
              <w:rPr>
                <w:rFonts w:hint="eastAsia" w:eastAsia="等线"/>
                <w:b w:val="0"/>
                <w:bCs w:val="0"/>
                <w:i w:val="0"/>
                <w:iCs w:val="0"/>
                <w:color w:val="0000FF"/>
                <w:sz w:val="18"/>
                <w:szCs w:val="18"/>
                <w:lang w:val="en-US" w:eastAsia="zh-CN"/>
              </w:rPr>
              <w:t>Similar to issue#2, this has been discussed several meetings, the outcome from RAN1#110 meeting is no conclusion and no further discussion of this issue.</w:t>
            </w:r>
          </w:p>
          <w:p>
            <w:pPr>
              <w:snapToGrid w:val="0"/>
              <w:jc w:val="both"/>
              <w:rPr>
                <w:rFonts w:hint="eastAsia" w:eastAsia="等线"/>
                <w:b w:val="0"/>
                <w:bCs w:val="0"/>
                <w:i w:val="0"/>
                <w:iCs w:val="0"/>
                <w:color w:val="0000FF"/>
                <w:sz w:val="18"/>
                <w:szCs w:val="18"/>
                <w:lang w:val="en-US" w:eastAsia="zh-CN"/>
              </w:rPr>
            </w:pPr>
          </w:p>
          <w:p>
            <w:pPr>
              <w:snapToGrid w:val="0"/>
              <w:jc w:val="both"/>
              <w:rPr>
                <w:rFonts w:eastAsia="等线"/>
                <w:sz w:val="18"/>
                <w:szCs w:val="18"/>
                <w:lang w:eastAsia="zh-CN"/>
              </w:rPr>
            </w:pPr>
            <w:r>
              <w:rPr>
                <w:rFonts w:hint="eastAsia" w:eastAsia="等线"/>
                <w:b w:val="0"/>
                <w:bCs w:val="0"/>
                <w:i w:val="0"/>
                <w:iCs w:val="0"/>
                <w:color w:val="0000FF"/>
                <w:sz w:val="18"/>
                <w:szCs w:val="18"/>
                <w:lang w:val="en-US" w:eastAsia="zh-CN"/>
              </w:rPr>
              <w:t>FL note 2: This issue has been discussed for &gt; 2 meetings.</w:t>
            </w:r>
          </w:p>
        </w:tc>
        <w:tc>
          <w:tcPr>
            <w:tcW w:w="1148" w:type="dxa"/>
          </w:tcPr>
          <w:p>
            <w:pPr>
              <w:snapToGrid w:val="0"/>
              <w:rPr>
                <w:rFonts w:hint="default" w:eastAsia="宋体"/>
                <w:sz w:val="20"/>
                <w:szCs w:val="20"/>
                <w:lang w:val="en-US" w:eastAsia="zh-CN"/>
              </w:rPr>
            </w:pPr>
            <w:r>
              <w:rPr>
                <w:rFonts w:hint="eastAsia" w:eastAsia="宋体"/>
                <w:sz w:val="20"/>
                <w:szCs w:val="20"/>
                <w:lang w:val="en-US" w:eastAsia="zh-CN"/>
              </w:rPr>
              <w:t>Nokia</w:t>
            </w:r>
          </w:p>
        </w:tc>
        <w:tc>
          <w:tcPr>
            <w:tcW w:w="1089" w:type="dxa"/>
          </w:tcPr>
          <w:p>
            <w:pPr>
              <w:snapToGrid w:val="0"/>
              <w:jc w:val="both"/>
              <w:rPr>
                <w:rFonts w:hint="default" w:eastAsia="等线"/>
                <w:sz w:val="20"/>
                <w:szCs w:val="20"/>
                <w:lang w:val="en-US" w:eastAsia="zh-CN"/>
              </w:rPr>
            </w:pPr>
            <w:r>
              <w:rPr>
                <w:rFonts w:hint="eastAsia" w:eastAsia="等线"/>
                <w:sz w:val="20"/>
                <w:szCs w:val="20"/>
                <w:lang w:val="en-US" w:eastAsia="zh-CN"/>
              </w:rPr>
              <w:t>N</w:t>
            </w:r>
          </w:p>
        </w:tc>
        <w:tc>
          <w:tcPr>
            <w:tcW w:w="5130" w:type="dxa"/>
          </w:tcPr>
          <w:p>
            <w:pPr>
              <w:snapToGrid w:val="0"/>
              <w:jc w:val="both"/>
              <w:rPr>
                <w:rFonts w:eastAsia="等线"/>
                <w:sz w:val="18"/>
                <w:szCs w:val="18"/>
                <w:lang w:eastAsia="zh-CN"/>
              </w:rPr>
            </w:pPr>
          </w:p>
        </w:tc>
      </w:tr>
    </w:tbl>
    <w:p>
      <w:pPr>
        <w:snapToGrid w:val="0"/>
        <w:spacing w:after="60" w:line="288" w:lineRule="auto"/>
        <w:jc w:val="both"/>
        <w:rPr>
          <w:sz w:val="20"/>
        </w:rPr>
      </w:pPr>
    </w:p>
    <w:p>
      <w:pPr>
        <w:snapToGrid w:val="0"/>
        <w:spacing w:after="60" w:line="288" w:lineRule="auto"/>
        <w:jc w:val="both"/>
        <w:rPr>
          <w:sz w:val="20"/>
        </w:rPr>
      </w:pPr>
    </w:p>
    <w:p>
      <w:pPr>
        <w:pStyle w:val="84"/>
        <w:numPr>
          <w:ilvl w:val="0"/>
          <w:numId w:val="36"/>
        </w:numPr>
        <w:snapToGrid w:val="0"/>
        <w:spacing w:after="60" w:line="240" w:lineRule="auto"/>
        <w:jc w:val="both"/>
        <w:rPr>
          <w:rFonts w:ascii="Arial" w:hAnsi="Arial" w:cs="Arial"/>
          <w:sz w:val="28"/>
          <w:szCs w:val="20"/>
        </w:rPr>
      </w:pPr>
      <w:r>
        <w:rPr>
          <w:rFonts w:ascii="Arial" w:hAnsi="Arial" w:cs="Arial"/>
          <w:sz w:val="28"/>
          <w:szCs w:val="20"/>
        </w:rPr>
        <w:t>Observation</w:t>
      </w:r>
    </w:p>
    <w:p>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4"/>
        <w:numPr>
          <w:ilvl w:val="0"/>
          <w:numId w:val="37"/>
        </w:numPr>
        <w:snapToGrid w:val="0"/>
        <w:spacing w:after="60" w:line="288" w:lineRule="auto"/>
        <w:jc w:val="both"/>
        <w:rPr>
          <w:rFonts w:ascii="Times New Roman" w:hAnsi="Times New Roman" w:cs="Times New Roman"/>
          <w:sz w:val="20"/>
        </w:rPr>
      </w:pPr>
      <w:commentRangeStart w:id="0"/>
      <w:r>
        <w:rPr>
          <w:rFonts w:ascii="Times New Roman" w:hAnsi="Times New Roman" w:cs="Times New Roman"/>
          <w:sz w:val="20"/>
        </w:rPr>
        <w:t>The following issue can be handled as E (a part of editorial CR):</w:t>
      </w:r>
      <w:r>
        <w:rPr>
          <w:rFonts w:hint="eastAsia" w:ascii="Times New Roman" w:hAnsi="Times New Roman" w:cs="Times New Roman"/>
          <w:sz w:val="20"/>
          <w:lang w:val="en-US" w:eastAsia="zh-CN"/>
        </w:rPr>
        <w:t xml:space="preserve"> ...</w:t>
      </w:r>
    </w:p>
    <w:p>
      <w:pPr>
        <w:pStyle w:val="84"/>
        <w:numPr>
          <w:ilvl w:val="0"/>
          <w:numId w:val="37"/>
        </w:numPr>
        <w:snapToGrid w:val="0"/>
        <w:spacing w:after="60" w:line="288" w:lineRule="auto"/>
        <w:jc w:val="both"/>
        <w:rPr>
          <w:sz w:val="20"/>
        </w:rPr>
      </w:pPr>
      <w:r>
        <w:rPr>
          <w:rFonts w:ascii="Times New Roman" w:hAnsi="Times New Roman" w:cs="Times New Roman"/>
          <w:sz w:val="20"/>
        </w:rPr>
        <w:t>The following issues can be designated as H (requiring discussion and additional agreements/conclusions):</w:t>
      </w:r>
      <w:r>
        <w:rPr>
          <w:rFonts w:hint="eastAsia" w:ascii="Times New Roman" w:hAnsi="Times New Roman" w:cs="Times New Roman"/>
          <w:sz w:val="20"/>
          <w:lang w:val="en-US" w:eastAsia="zh-CN"/>
        </w:rPr>
        <w:t xml:space="preserve"> ...</w:t>
      </w:r>
    </w:p>
    <w:p>
      <w:pPr>
        <w:pStyle w:val="84"/>
        <w:numPr>
          <w:ilvl w:val="0"/>
          <w:numId w:val="37"/>
        </w:numPr>
        <w:snapToGrid w:val="0"/>
        <w:spacing w:after="60" w:line="288" w:lineRule="auto"/>
        <w:jc w:val="both"/>
        <w:rPr>
          <w:sz w:val="20"/>
        </w:rPr>
      </w:pPr>
      <w:r>
        <w:rPr>
          <w:rFonts w:ascii="Times New Roman" w:hAnsi="Times New Roman" w:cs="Times New Roman"/>
          <w:sz w:val="20"/>
        </w:rPr>
        <w:t>The following issues can be designated as N (non-essential) but can be discussed again in future meetings:</w:t>
      </w:r>
      <w:r>
        <w:rPr>
          <w:rFonts w:hint="eastAsia" w:ascii="Times New Roman" w:hAnsi="Times New Roman" w:cs="Times New Roman"/>
          <w:sz w:val="20"/>
          <w:lang w:val="en-US" w:eastAsia="zh-CN"/>
        </w:rPr>
        <w:t xml:space="preserve"> ...</w:t>
      </w:r>
    </w:p>
    <w:p>
      <w:pPr>
        <w:pStyle w:val="84"/>
        <w:numPr>
          <w:ilvl w:val="0"/>
          <w:numId w:val="37"/>
        </w:numPr>
        <w:snapToGrid w:val="0"/>
        <w:spacing w:after="60" w:line="288" w:lineRule="auto"/>
        <w:jc w:val="both"/>
        <w:rPr>
          <w:sz w:val="20"/>
        </w:rPr>
      </w:pPr>
      <w:r>
        <w:rPr>
          <w:rFonts w:ascii="Times New Roman" w:hAnsi="Times New Roman" w:cs="Times New Roman"/>
          <w:sz w:val="20"/>
        </w:rPr>
        <w:t>The following issues can be designated as N (non-essential) and have been discussed in previous meeting(s):</w:t>
      </w:r>
      <w:r>
        <w:rPr>
          <w:rFonts w:hint="eastAsia" w:ascii="Times New Roman" w:hAnsi="Times New Roman" w:cs="Times New Roman"/>
          <w:sz w:val="20"/>
          <w:lang w:val="en-US" w:eastAsia="zh-CN"/>
        </w:rPr>
        <w:t xml:space="preserve"> ...</w:t>
      </w:r>
      <w:commentRangeEnd w:id="0"/>
      <w:r>
        <w:commentReference w:id="0"/>
      </w:r>
    </w:p>
    <w:p>
      <w:pPr>
        <w:snapToGrid w:val="0"/>
        <w:spacing w:after="60" w:line="288" w:lineRule="auto"/>
        <w:jc w:val="both"/>
        <w:rPr>
          <w:sz w:val="20"/>
        </w:rPr>
      </w:pPr>
    </w:p>
    <w:p>
      <w:pPr>
        <w:snapToGrid w:val="0"/>
        <w:spacing w:after="60" w:line="288" w:lineRule="auto"/>
        <w:jc w:val="both"/>
        <w:rPr>
          <w:sz w:val="20"/>
        </w:rPr>
      </w:pPr>
    </w:p>
    <w:p>
      <w:pPr>
        <w:snapToGrid w:val="0"/>
        <w:spacing w:after="60" w:line="288" w:lineRule="auto"/>
        <w:jc w:val="both"/>
        <w:rPr>
          <w:sz w:val="20"/>
        </w:rPr>
      </w:pPr>
    </w:p>
    <w:p>
      <w:pPr>
        <w:pStyle w:val="2"/>
        <w:numPr>
          <w:ilvl w:val="0"/>
          <w:numId w:val="0"/>
        </w:numPr>
        <w:spacing w:before="0" w:after="60"/>
        <w:ind w:left="799" w:hanging="799"/>
        <w:jc w:val="both"/>
        <w:rPr>
          <w:sz w:val="28"/>
          <w:lang w:val="en-US"/>
        </w:rPr>
      </w:pPr>
      <w:r>
        <w:rPr>
          <w:sz w:val="28"/>
          <w:lang w:val="en-US"/>
        </w:rPr>
        <w:t>References</w:t>
      </w:r>
    </w:p>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hint="default" w:eastAsia="宋体"/>
                <w:sz w:val="20"/>
                <w:szCs w:val="20"/>
                <w:lang w:val="en-US" w:eastAsia="zh-CN"/>
              </w:rPr>
            </w:pPr>
            <w:r>
              <w:rPr>
                <w:rFonts w:hint="eastAsia" w:eastAsia="宋体"/>
                <w:sz w:val="20"/>
                <w:szCs w:val="20"/>
                <w:lang w:eastAsia="zh-CN"/>
              </w:rPr>
              <w:t>R1-220</w:t>
            </w:r>
            <w:r>
              <w:rPr>
                <w:rFonts w:hint="eastAsia" w:eastAsia="宋体"/>
                <w:sz w:val="20"/>
                <w:szCs w:val="20"/>
                <w:lang w:val="en-US" w:eastAsia="zh-CN"/>
              </w:rPr>
              <w:t>8764</w:t>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hint="eastAsia" w:eastAsia="Times New Roman"/>
                <w:sz w:val="20"/>
                <w:szCs w:val="20"/>
              </w:rPr>
            </w:pPr>
            <w:r>
              <w:rPr>
                <w:rFonts w:hint="eastAsia" w:eastAsia="Times New Roman"/>
                <w:sz w:val="20"/>
                <w:szCs w:val="20"/>
                <w:lang w:val="en-US" w:eastAsia="zh-CN"/>
              </w:rPr>
              <w:t>Draft CR on SRS enhancement in TS 38.214</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hint="default" w:eastAsia="Times New Roman"/>
                <w:sz w:val="20"/>
                <w:szCs w:val="20"/>
                <w:lang w:val="en-US"/>
              </w:rPr>
            </w:pPr>
            <w:r>
              <w:rPr>
                <w:rFonts w:hint="eastAsia" w:eastAsia="宋体"/>
                <w:sz w:val="20"/>
                <w:szCs w:val="20"/>
                <w:lang w:eastAsia="zh-CN"/>
              </w:rPr>
              <w:t>R1-220</w:t>
            </w:r>
            <w:r>
              <w:rPr>
                <w:rFonts w:hint="eastAsia" w:eastAsia="宋体"/>
                <w:sz w:val="20"/>
                <w:szCs w:val="20"/>
                <w:lang w:val="en-US" w:eastAsia="zh-CN"/>
              </w:rPr>
              <w:t>9691</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3780" w:type="dxa"/>
            <w:tcBorders>
              <w:top w:val="nil"/>
              <w:left w:val="nil"/>
              <w:bottom w:val="single" w:color="A6A6A6" w:sz="4" w:space="0"/>
              <w:right w:val="single" w:color="A6A6A6" w:sz="4" w:space="0"/>
            </w:tcBorders>
            <w:shd w:val="clear" w:color="auto" w:fill="auto"/>
          </w:tcPr>
          <w:p>
            <w:pPr>
              <w:snapToGrid w:val="0"/>
              <w:rPr>
                <w:rFonts w:hint="default" w:eastAsia="宋体"/>
                <w:sz w:val="20"/>
                <w:szCs w:val="20"/>
                <w:lang w:val="en-US" w:eastAsia="zh-CN"/>
              </w:rPr>
            </w:pPr>
            <w:r>
              <w:rPr>
                <w:rFonts w:hint="eastAsia" w:eastAsia="宋体"/>
                <w:sz w:val="20"/>
                <w:szCs w:val="20"/>
                <w:lang w:val="en-US"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hint="default" w:eastAsia="Times New Roman"/>
                <w:sz w:val="20"/>
                <w:szCs w:val="20"/>
                <w:lang w:val="en-US"/>
              </w:rPr>
            </w:pPr>
            <w:r>
              <w:rPr>
                <w:rFonts w:hint="eastAsia" w:eastAsia="宋体"/>
                <w:sz w:val="20"/>
                <w:szCs w:val="20"/>
                <w:lang w:eastAsia="zh-CN"/>
              </w:rPr>
              <w:t>R1-2</w:t>
            </w:r>
            <w:r>
              <w:rPr>
                <w:rFonts w:hint="eastAsia" w:eastAsia="宋体"/>
                <w:sz w:val="20"/>
                <w:szCs w:val="20"/>
                <w:lang w:val="en-US" w:eastAsia="zh-CN"/>
              </w:rPr>
              <w:t>210059</w:t>
            </w:r>
          </w:p>
        </w:tc>
        <w:tc>
          <w:tcPr>
            <w:tcW w:w="7470" w:type="dxa"/>
            <w:tcBorders>
              <w:top w:val="nil"/>
              <w:left w:val="nil"/>
              <w:bottom w:val="single" w:color="A6A6A6" w:sz="4" w:space="0"/>
              <w:right w:val="single" w:color="A6A6A6" w:sz="4" w:space="0"/>
            </w:tcBorders>
            <w:shd w:val="clear" w:color="auto" w:fill="auto"/>
          </w:tcPr>
          <w:p>
            <w:pPr>
              <w:snapToGrid w:val="0"/>
              <w:rPr>
                <w:rFonts w:hint="eastAsia" w:eastAsia="Times New Roman"/>
                <w:sz w:val="20"/>
                <w:szCs w:val="20"/>
              </w:rPr>
            </w:pPr>
            <w:r>
              <w:rPr>
                <w:rFonts w:hint="eastAsia" w:eastAsia="Times New Roman"/>
                <w:sz w:val="20"/>
                <w:szCs w:val="20"/>
              </w:rPr>
              <w:t>Draft CR on UL SRS Inter-slot GP time location for the first and/or last resource</w:t>
            </w:r>
          </w:p>
        </w:tc>
        <w:tc>
          <w:tcPr>
            <w:tcW w:w="3780" w:type="dxa"/>
            <w:tcBorders>
              <w:top w:val="nil"/>
              <w:left w:val="nil"/>
              <w:bottom w:val="single" w:color="A6A6A6" w:sz="4" w:space="0"/>
              <w:right w:val="single" w:color="A6A6A6" w:sz="4" w:space="0"/>
            </w:tcBorders>
            <w:shd w:val="clear" w:color="auto" w:fill="auto"/>
          </w:tcPr>
          <w:p>
            <w:pPr>
              <w:snapToGrid w:val="0"/>
              <w:rPr>
                <w:rFonts w:hint="eastAsia"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p/>
    <w:sectPr>
      <w:pgSz w:w="15840" w:h="12240" w:orient="landscape"/>
      <w:pgMar w:top="1152" w:right="1152" w:bottom="1152" w:left="1152"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 w:date="2022-10-10T11:11:24Z" w:initials="Yang">
    <w:p w14:paraId="72AE2CD6">
      <w:pPr>
        <w:pStyle w:val="30"/>
        <w:rPr>
          <w:rFonts w:hint="default" w:eastAsia="宋体"/>
          <w:lang w:val="en-US" w:eastAsia="zh-CN"/>
        </w:rPr>
      </w:pPr>
      <w:r>
        <w:rPr>
          <w:rFonts w:hint="eastAsia"/>
          <w:lang w:val="en-US" w:eastAsia="zh-CN"/>
        </w:rPr>
        <w:t>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AE2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ind w:left="720"/>
      <w:contextualSpacing/>
    </w:pPr>
    <w:rPr>
      <w:rFonts w:eastAsia="宋体" w:asciiTheme="minorHAnsi" w:hAnsiTheme="minorHAnsi" w:cstheme="minorBidi"/>
      <w:sz w:val="22"/>
      <w:szCs w:val="22"/>
      <w:lang w:eastAsia="en-US"/>
    </w:rPr>
  </w:style>
  <w:style w:type="character" w:customStyle="1" w:styleId="85">
    <w:name w:val="Comment Text Char"/>
    <w:basedOn w:val="74"/>
    <w:link w:val="30"/>
    <w:qFormat/>
    <w:uiPriority w:val="0"/>
    <w:rPr>
      <w:sz w:val="20"/>
      <w:szCs w:val="20"/>
    </w:rPr>
  </w:style>
  <w:style w:type="character" w:customStyle="1" w:styleId="86">
    <w:name w:val="Comment Subject Char"/>
    <w:basedOn w:val="85"/>
    <w:link w:val="57"/>
    <w:qFormat/>
    <w:uiPriority w:val="99"/>
    <w:rPr>
      <w:b/>
      <w:bCs/>
      <w:sz w:val="20"/>
      <w:szCs w:val="20"/>
    </w:rPr>
  </w:style>
  <w:style w:type="character" w:customStyle="1" w:styleId="87">
    <w:name w:val="Balloon Text Char"/>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Header Char"/>
    <w:basedOn w:val="74"/>
    <w:link w:val="42"/>
    <w:qFormat/>
    <w:uiPriority w:val="0"/>
    <w:rPr>
      <w:sz w:val="18"/>
      <w:szCs w:val="18"/>
    </w:rPr>
  </w:style>
  <w:style w:type="character" w:customStyle="1" w:styleId="93">
    <w:name w:val="Footer Char"/>
    <w:basedOn w:val="74"/>
    <w:link w:val="41"/>
    <w:qFormat/>
    <w:uiPriority w:val="99"/>
    <w:rPr>
      <w:sz w:val="18"/>
      <w:szCs w:val="18"/>
    </w:rPr>
  </w:style>
  <w:style w:type="character" w:customStyle="1" w:styleId="94">
    <w:name w:val="List Paragraph Char"/>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pPr>
      <w:spacing w:after="160" w:line="259" w:lineRule="auto"/>
    </w:pPr>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Heading 1 Char"/>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Caption Char"/>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Heading 2 Char"/>
    <w:basedOn w:val="74"/>
    <w:link w:val="3"/>
    <w:qFormat/>
    <w:uiPriority w:val="0"/>
    <w:rPr>
      <w:rFonts w:ascii="Times New Roman" w:hAnsi="Times New Roman" w:eastAsia="Malgun Gothic" w:cs="Times New Roman"/>
      <w:sz w:val="32"/>
      <w:szCs w:val="32"/>
      <w:lang w:eastAsia="zh-CN"/>
    </w:rPr>
  </w:style>
  <w:style w:type="character" w:customStyle="1" w:styleId="112">
    <w:name w:val="Heading 3 Char"/>
    <w:basedOn w:val="74"/>
    <w:link w:val="4"/>
    <w:qFormat/>
    <w:uiPriority w:val="10"/>
    <w:rPr>
      <w:rFonts w:ascii="Times New Roman" w:hAnsi="Times New Roman" w:eastAsia="Malgun Gothic" w:cs="Times New Roman"/>
      <w:sz w:val="28"/>
      <w:szCs w:val="28"/>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59" w:lineRule="auto"/>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160" w:line="259" w:lineRule="auto"/>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160" w:line="259" w:lineRule="auto"/>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A38C7F9E-44E9-498C-AD1F-BCEC7BD49654}">
  <ds:schemaRefs/>
</ds:datastoreItem>
</file>

<file path=customXml/itemProps5.xml><?xml version="1.0" encoding="utf-8"?>
<ds:datastoreItem xmlns:ds="http://schemas.openxmlformats.org/officeDocument/2006/customXml" ds:itemID="{D2845B18-440C-449C-942C-9F17D9A94446}">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19</Pages>
  <Words>3871</Words>
  <Characters>22071</Characters>
  <Lines>183</Lines>
  <Paragraphs>51</Paragraphs>
  <TotalTime>3</TotalTime>
  <ScaleCrop>false</ScaleCrop>
  <LinksUpToDate>false</LinksUpToDate>
  <CharactersWithSpaces>25891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2022-05-04T10:49:00Z</dcterms:created>
  <dc:creator>Md Saifur Rahman/Communication Standards /SRA/Staff Engineer/Samsung Electronics (STA)</dc:creator>
  <cp:keywords>CTPClassification=CTP_NT</cp:keywords>
  <cp:lastModifiedBy>Mod</cp:lastModifiedBy>
  <dcterms:modified xsi:type="dcterms:W3CDTF">2022-10-10T03:13:20Z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