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2"/>
        <w:numPr>
          <w:ilvl w:val="0"/>
          <w:numId w:val="11"/>
        </w:numPr>
        <w:ind w:left="426" w:hanging="426"/>
      </w:pPr>
      <w:r>
        <w:t xml:space="preserve">Summary of High priority (H) issues </w:t>
      </w:r>
    </w:p>
    <w:p w14:paraId="6EE734FF" w14:textId="5D03781A" w:rsidR="00FF3094" w:rsidRDefault="00DA64B0" w:rsidP="005728F3">
      <w:pPr>
        <w:pStyle w:val="3"/>
      </w:pPr>
      <w:r>
        <w:t xml:space="preserve">(Switch to reflector) </w:t>
      </w:r>
      <w:r w:rsidR="00923D0F">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ac"/>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TW"/>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af2"/>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ac"/>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r w:rsidRPr="008F2873">
              <w:rPr>
                <w:i/>
                <w:iCs/>
                <w:sz w:val="18"/>
                <w:szCs w:val="18"/>
                <w:lang w:eastAsia="zh-CN"/>
              </w:rPr>
              <w:t>DLorJointTCIState</w:t>
            </w:r>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PUSCH transmission when </w:t>
            </w:r>
            <w:r w:rsidRPr="009C5F08">
              <w:rPr>
                <w:i/>
                <w:iCs/>
                <w:sz w:val="18"/>
                <w:szCs w:val="18"/>
                <w:lang w:eastAsia="zh-CN"/>
              </w:rPr>
              <w:t xml:space="preserve">ul-powerControl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 xml:space="preserve">ul-powerControl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r>
              <w:rPr>
                <w:i/>
                <w:iCs/>
                <w:szCs w:val="20"/>
              </w:rPr>
              <w:t xml:space="preserve">DLorJoint-TCIState </w:t>
            </w:r>
            <w:r>
              <w:rPr>
                <w:szCs w:val="20"/>
              </w:rPr>
              <w:t xml:space="preserve">or </w:t>
            </w:r>
            <w:r>
              <w:rPr>
                <w:i/>
                <w:iCs/>
                <w:szCs w:val="20"/>
              </w:rPr>
              <w:t xml:space="preserve">UL-TCIstate </w:t>
            </w:r>
            <w:r>
              <w:rPr>
                <w:szCs w:val="20"/>
              </w:rPr>
              <w:t xml:space="preserve">except for SRS transmission that is not provided </w:t>
            </w:r>
            <w:r>
              <w:rPr>
                <w:i/>
                <w:iCs/>
                <w:szCs w:val="20"/>
              </w:rPr>
              <w:t>useIndicatedTCIState</w:t>
            </w:r>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w:t>
            </w:r>
            <w:proofErr w:type="gramStart"/>
            <w:r>
              <w:rPr>
                <w:rFonts w:ascii="Cambria Math" w:hAnsi="Cambria Math" w:cs="Cambria Math"/>
                <w:sz w:val="14"/>
                <w:szCs w:val="14"/>
              </w:rPr>
              <w:t>PUSCH,𝑏</w:t>
            </w:r>
            <w:proofErr w:type="gramEnd"/>
            <w:r>
              <w:rPr>
                <w:rFonts w:ascii="Cambria Math" w:hAnsi="Cambria Math" w:cs="Cambria Math"/>
                <w:sz w:val="14"/>
                <w:szCs w:val="14"/>
              </w:rPr>
              <w:t>,𝑓,𝑐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r>
              <w:rPr>
                <w:i/>
                <w:iCs/>
                <w:szCs w:val="20"/>
              </w:rPr>
              <w:t xml:space="preserve">DLorJoint-TCIState </w:t>
            </w:r>
            <w:r>
              <w:rPr>
                <w:szCs w:val="20"/>
              </w:rPr>
              <w:t xml:space="preserve">or </w:t>
            </w:r>
            <w:r>
              <w:rPr>
                <w:i/>
                <w:iCs/>
                <w:szCs w:val="20"/>
              </w:rPr>
              <w:t>UL-TCIstate</w:t>
            </w:r>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r w:rsidRPr="008676D4">
              <w:rPr>
                <w:i/>
                <w:iCs/>
                <w:strike/>
                <w:color w:val="3333FF"/>
                <w:sz w:val="20"/>
                <w:szCs w:val="20"/>
              </w:rPr>
              <w:t>DLorJoint-TCIState</w:t>
            </w:r>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UL-TCIstate</w:t>
            </w:r>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r w:rsidRPr="003718CD">
              <w:rPr>
                <w:i/>
                <w:iCs/>
                <w:color w:val="FF0000"/>
                <w:sz w:val="20"/>
                <w:szCs w:val="20"/>
              </w:rPr>
              <w:t>DLorJoint-TCIState</w:t>
            </w:r>
            <w:r w:rsidRPr="003718CD">
              <w:rPr>
                <w:color w:val="FF0000"/>
                <w:sz w:val="20"/>
                <w:szCs w:val="20"/>
              </w:rPr>
              <w:t xml:space="preserve"> or </w:t>
            </w:r>
            <w:r w:rsidRPr="003718CD">
              <w:rPr>
                <w:i/>
                <w:iCs/>
                <w:color w:val="FF0000"/>
                <w:sz w:val="20"/>
                <w:szCs w:val="20"/>
              </w:rPr>
              <w:t>UL-TCIstate</w:t>
            </w:r>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Huawei, HiSilicon</w:t>
            </w:r>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Mod_v14 but the </w:t>
            </w:r>
            <w:r w:rsidRPr="00D14F6E">
              <w:rPr>
                <w:i/>
                <w:iCs/>
                <w:color w:val="000000" w:themeColor="text1"/>
                <w:szCs w:val="20"/>
              </w:rPr>
              <w:t>DLorJoint-TCIState</w:t>
            </w:r>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v14 with implementing HW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r w:rsidRPr="0041612E">
              <w:rPr>
                <w:color w:val="000000" w:themeColor="text1"/>
                <w:sz w:val="18"/>
                <w:szCs w:val="18"/>
                <w:lang w:eastAsia="zh-CN"/>
              </w:rPr>
              <w:t xml:space="preserve">ul-powerControl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r w:rsidRPr="0041612E">
              <w:rPr>
                <w:color w:val="000000" w:themeColor="text1"/>
                <w:sz w:val="18"/>
                <w:szCs w:val="18"/>
                <w:lang w:eastAsia="zh-CN"/>
              </w:rPr>
              <w:t>ul-powerControl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color w:val="000000" w:themeColor="text1"/>
                <w:sz w:val="18"/>
                <w:szCs w:val="18"/>
                <w:lang w:eastAsia="zh-TW"/>
              </w:rPr>
            </w:pPr>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Support Mod_v14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PMingLiU"/>
                <w:iCs/>
                <w:color w:val="000000" w:themeColor="text1"/>
                <w:sz w:val="18"/>
                <w:szCs w:val="18"/>
                <w:lang w:eastAsia="zh-TW"/>
              </w:rPr>
              <w:t xml:space="preserve">Same view as Huawei, and </w:t>
            </w:r>
            <w:r w:rsidRPr="003C61B4">
              <w:rPr>
                <w:i/>
                <w:iCs/>
                <w:color w:val="000000" w:themeColor="text1"/>
                <w:sz w:val="18"/>
                <w:szCs w:val="18"/>
                <w:lang w:eastAsia="zh-CN"/>
              </w:rPr>
              <w:t>UL-TCIstate</w:t>
            </w:r>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r>
              <w:rPr>
                <w:iCs/>
                <w:color w:val="000000" w:themeColor="text1"/>
                <w:sz w:val="18"/>
                <w:szCs w:val="18"/>
                <w:lang w:eastAsia="zh-CN"/>
              </w:rPr>
              <w:t>RRC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r w:rsidRPr="003718CD">
              <w:rPr>
                <w:i/>
                <w:iCs/>
                <w:color w:val="FF0000"/>
                <w:szCs w:val="20"/>
              </w:rPr>
              <w:t>ul-powerControl</w:t>
            </w:r>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r w:rsidRPr="003718CD">
              <w:rPr>
                <w:i/>
                <w:iCs/>
                <w:color w:val="FF0000"/>
                <w:szCs w:val="20"/>
              </w:rPr>
              <w:t xml:space="preserve">p0-Alpha-CLID-PUSCH-Set </w:t>
            </w:r>
            <w:r w:rsidRPr="003718CD">
              <w:rPr>
                <w:color w:val="FF0000"/>
                <w:szCs w:val="20"/>
              </w:rPr>
              <w:t xml:space="preserve">associated with the indicated </w:t>
            </w:r>
            <w:r w:rsidRPr="008676D4">
              <w:rPr>
                <w:i/>
                <w:iCs/>
                <w:strike/>
                <w:color w:val="3333FF"/>
                <w:szCs w:val="20"/>
              </w:rPr>
              <w:t>DLorJoint-TCIState</w:t>
            </w:r>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UL-TCIstate</w:t>
            </w:r>
            <w:r w:rsidRPr="003C61B4">
              <w:rPr>
                <w:rFonts w:eastAsia="等线"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r w:rsidRPr="003C61B4">
              <w:rPr>
                <w:i/>
                <w:iCs/>
                <w:strike/>
                <w:color w:val="0000FF"/>
                <w:szCs w:val="20"/>
              </w:rPr>
              <w:t>DLorJoint-TCIState</w:t>
            </w:r>
            <w:r w:rsidRPr="008676D4">
              <w:rPr>
                <w:i/>
                <w:color w:val="3333FF"/>
                <w:szCs w:val="20"/>
              </w:rPr>
              <w:t>TCI-State</w:t>
            </w:r>
            <w:r w:rsidRPr="003718CD">
              <w:rPr>
                <w:color w:val="FF0000"/>
                <w:szCs w:val="20"/>
              </w:rPr>
              <w:t xml:space="preserve"> or </w:t>
            </w:r>
            <w:r w:rsidRPr="003C61B4">
              <w:rPr>
                <w:i/>
                <w:iCs/>
                <w:strike/>
                <w:color w:val="0000FF"/>
                <w:szCs w:val="20"/>
              </w:rPr>
              <w:t>UL-TCIstate</w:t>
            </w:r>
            <w:r w:rsidRPr="003C61B4">
              <w:rPr>
                <w:i/>
                <w:iCs/>
                <w:color w:val="0000FF"/>
                <w:szCs w:val="20"/>
              </w:rPr>
              <w:t>TCI-UL-State</w:t>
            </w:r>
            <w:r w:rsidRPr="003718CD">
              <w:rPr>
                <w:color w:val="FF0000"/>
                <w:szCs w:val="20"/>
              </w:rPr>
              <w:t>.</w:t>
            </w:r>
          </w:p>
        </w:tc>
      </w:tr>
      <w:tr w:rsidR="00DA64B0" w:rsidRPr="00D14F6E" w14:paraId="5E98B3B3" w14:textId="77777777" w:rsidTr="004E4B41">
        <w:trPr>
          <w:trHeight w:val="305"/>
        </w:trPr>
        <w:tc>
          <w:tcPr>
            <w:tcW w:w="1985" w:type="dxa"/>
            <w:shd w:val="clear" w:color="auto" w:fill="FFFFFF" w:themeFill="background1"/>
          </w:tcPr>
          <w:p w14:paraId="0F5FE846" w14:textId="4B965D33" w:rsidR="00DA64B0" w:rsidRPr="0041612E" w:rsidRDefault="00DA64B0" w:rsidP="00DA64B0">
            <w:pPr>
              <w:pStyle w:val="References"/>
              <w:numPr>
                <w:ilvl w:val="0"/>
                <w:numId w:val="0"/>
              </w:numPr>
              <w:adjustRightInd w:val="0"/>
              <w:spacing w:after="0" w:line="240" w:lineRule="auto"/>
              <w:rPr>
                <w:rFonts w:eastAsia="Malgun Gothic"/>
                <w:color w:val="000000" w:themeColor="text1"/>
                <w:sz w:val="18"/>
                <w:szCs w:val="18"/>
                <w:lang w:eastAsia="ko-KR"/>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521D5C7F" w14:textId="58AE3BFB" w:rsidR="00DA64B0" w:rsidRDefault="00DA64B0" w:rsidP="00DA64B0">
            <w:pPr>
              <w:pStyle w:val="References"/>
              <w:numPr>
                <w:ilvl w:val="0"/>
                <w:numId w:val="0"/>
              </w:numPr>
              <w:adjustRightInd w:val="0"/>
              <w:spacing w:after="0" w:line="240" w:lineRule="auto"/>
              <w:rPr>
                <w:i/>
                <w:color w:val="3333FF"/>
                <w:sz w:val="18"/>
                <w:szCs w:val="18"/>
                <w:lang w:eastAsia="zh-CN"/>
              </w:rPr>
            </w:pPr>
            <w:r w:rsidRPr="00805772">
              <w:rPr>
                <w:rFonts w:hint="eastAsia"/>
                <w:color w:val="3333FF"/>
                <w:sz w:val="18"/>
                <w:szCs w:val="18"/>
                <w:lang w:eastAsia="zh-CN"/>
              </w:rPr>
              <w:t>T</w:t>
            </w:r>
            <w:r w:rsidRPr="00805772">
              <w:rPr>
                <w:color w:val="3333FF"/>
                <w:sz w:val="18"/>
                <w:szCs w:val="18"/>
                <w:lang w:eastAsia="zh-CN"/>
              </w:rPr>
              <w:t>hank you so much for nice</w:t>
            </w:r>
            <w:r>
              <w:rPr>
                <w:color w:val="3333FF"/>
                <w:sz w:val="18"/>
                <w:szCs w:val="18"/>
                <w:lang w:eastAsia="zh-CN"/>
              </w:rPr>
              <w:t xml:space="preserve"> input. </w:t>
            </w:r>
          </w:p>
          <w:p w14:paraId="4B724D14"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B03C30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find the updated version. Then I will propose to endorse the corresponding CR:</w:t>
            </w:r>
          </w:p>
          <w:p w14:paraId="5A5E6179"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1CE4F1F" w14:textId="2A35A0BA"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w:t>
            </w:r>
          </w:p>
          <w:p w14:paraId="12BE553F" w14:textId="438D990F" w:rsidR="00DA64B0" w:rsidRPr="003718CD" w:rsidRDefault="00DA64B0" w:rsidP="00DA64B0">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dB.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ul-powerControl</w:t>
            </w:r>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r w:rsidRPr="003718CD">
              <w:rPr>
                <w:i/>
                <w:sz w:val="20"/>
                <w:szCs w:val="20"/>
              </w:rPr>
              <w:t xml:space="preserve">pusch-PathlossReferenceRS-Id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ul-powerControl</w:t>
            </w:r>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w:t>
            </w:r>
            <w:r w:rsidRPr="00DA64B0">
              <w:rPr>
                <w:color w:val="FF0000"/>
                <w:sz w:val="20"/>
                <w:szCs w:val="20"/>
              </w:rPr>
              <w:t xml:space="preserve">obtained by </w:t>
            </w:r>
            <w:r w:rsidRPr="00DA64B0">
              <w:rPr>
                <w:i/>
                <w:iCs/>
                <w:color w:val="FF0000"/>
                <w:sz w:val="20"/>
                <w:szCs w:val="20"/>
              </w:rPr>
              <w:t xml:space="preserve">p0-Alpha-CLID-PUSCH-Set </w:t>
            </w:r>
            <w:r w:rsidRPr="00DA64B0">
              <w:rPr>
                <w:color w:val="FF0000"/>
                <w:sz w:val="20"/>
                <w:szCs w:val="20"/>
              </w:rPr>
              <w:t xml:space="preserve">associated with the indicated </w:t>
            </w:r>
            <w:r w:rsidRPr="00DA64B0">
              <w:rPr>
                <w:i/>
                <w:iCs/>
                <w:strike/>
                <w:color w:val="3333FF"/>
                <w:sz w:val="20"/>
                <w:szCs w:val="20"/>
              </w:rPr>
              <w:t>DLorJoint-TCIState</w:t>
            </w:r>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UL-TCIstate</w:t>
            </w:r>
            <w:r w:rsidRPr="00DA64B0">
              <w:rPr>
                <w:rFonts w:cs="Times New Roman"/>
                <w:i/>
                <w:iCs/>
                <w:color w:val="000000" w:themeColor="text1"/>
                <w:sz w:val="20"/>
                <w:szCs w:val="20"/>
                <w:lang w:eastAsia="zh-CN"/>
              </w:rPr>
              <w:t xml:space="preserve"> </w:t>
            </w:r>
            <w:r w:rsidRPr="00DA64B0">
              <w:rPr>
                <w:i/>
                <w:iCs/>
                <w:color w:val="0000FF"/>
                <w:sz w:val="20"/>
                <w:szCs w:val="20"/>
              </w:rPr>
              <w:t>TCI-UL-State</w:t>
            </w:r>
            <w:r w:rsidRPr="00DA64B0">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DA64B0">
              <w:rPr>
                <w:color w:val="FF0000"/>
                <w:sz w:val="20"/>
                <w:szCs w:val="20"/>
              </w:rPr>
              <w:t xml:space="preserve"> is obtained by PL-RS associated with the indicated </w:t>
            </w:r>
            <w:r w:rsidRPr="00DA64B0">
              <w:rPr>
                <w:i/>
                <w:iCs/>
                <w:strike/>
                <w:color w:val="3333FF"/>
                <w:sz w:val="20"/>
                <w:szCs w:val="20"/>
              </w:rPr>
              <w:t>DLorJoint-TCIState</w:t>
            </w:r>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UL-TCIstate</w:t>
            </w:r>
            <w:r w:rsidRPr="00DA64B0">
              <w:rPr>
                <w:i/>
                <w:iCs/>
                <w:color w:val="0000FF"/>
                <w:sz w:val="20"/>
                <w:szCs w:val="20"/>
              </w:rPr>
              <w:t>TCI-UL-State</w:t>
            </w:r>
            <w:r w:rsidRPr="00DA64B0">
              <w:rPr>
                <w:color w:val="FF0000"/>
                <w:sz w:val="20"/>
                <w:szCs w:val="20"/>
              </w:rPr>
              <w:t>.</w:t>
            </w:r>
          </w:p>
          <w:p w14:paraId="2AD90477"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28D1402"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59457534" w14:textId="77777777" w:rsidR="00DA64B0" w:rsidRPr="00814029"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6D5E881D" w14:textId="77777777" w:rsidR="00DA64B0" w:rsidRDefault="00DA64B0" w:rsidP="00DA64B0">
            <w:pPr>
              <w:pStyle w:val="References"/>
              <w:numPr>
                <w:ilvl w:val="0"/>
                <w:numId w:val="0"/>
              </w:numPr>
              <w:adjustRightInd w:val="0"/>
              <w:spacing w:after="0" w:line="240" w:lineRule="auto"/>
              <w:rPr>
                <w:rFonts w:eastAsia="PMingLiU"/>
                <w:iCs/>
                <w:color w:val="000000" w:themeColor="text1"/>
                <w:sz w:val="18"/>
                <w:szCs w:val="18"/>
                <w:lang w:eastAsia="zh-TW"/>
              </w:rPr>
            </w:pP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lastRenderedPageBreak/>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r w:rsidRPr="003718CD">
        <w:rPr>
          <w:rFonts w:eastAsia="宋体" w:cs="Times"/>
          <w:i/>
          <w:iCs/>
          <w:sz w:val="20"/>
          <w:szCs w:val="20"/>
          <w:lang w:eastAsia="zh-CN"/>
        </w:rPr>
        <w:t>TCIState</w:t>
      </w:r>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dl-OrJoint-TCIStateList</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and for an 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except for SRS transmission that is not provided </w:t>
      </w:r>
      <w:r w:rsidRPr="003718CD">
        <w:rPr>
          <w:rFonts w:eastAsia="宋体"/>
          <w:i/>
          <w:iCs/>
          <w:sz w:val="20"/>
          <w:szCs w:val="20"/>
        </w:rPr>
        <w:t>followUnifiedTCIstateSRS</w:t>
      </w:r>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r w:rsidRPr="003718CD">
              <w:rPr>
                <w:rFonts w:eastAsia="宋体" w:cs="Times"/>
                <w:i/>
                <w:iCs/>
                <w:szCs w:val="20"/>
                <w:lang w:eastAsia="zh-CN"/>
              </w:rPr>
              <w:t>TCIState</w:t>
            </w:r>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UL-TCIstate</w:t>
            </w:r>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r w:rsidRPr="00D5697C">
              <w:rPr>
                <w:i/>
                <w:sz w:val="18"/>
                <w:szCs w:val="18"/>
                <w:lang w:eastAsia="zh-CN"/>
              </w:rPr>
              <w:t>TCIState</w:t>
            </w:r>
            <w:r w:rsidRPr="00D5697C">
              <w:rPr>
                <w:sz w:val="18"/>
                <w:szCs w:val="18"/>
                <w:lang w:eastAsia="zh-CN"/>
              </w:rPr>
              <w:t xml:space="preserve"> or </w:t>
            </w:r>
            <w:r w:rsidRPr="00D5697C">
              <w:rPr>
                <w:i/>
                <w:sz w:val="18"/>
                <w:szCs w:val="18"/>
                <w:lang w:eastAsia="zh-CN"/>
              </w:rPr>
              <w:t>UL-TCIState</w:t>
            </w:r>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r w:rsidR="00013BFE" w:rsidRPr="00013BFE">
              <w:rPr>
                <w:i/>
                <w:sz w:val="18"/>
                <w:szCs w:val="18"/>
                <w:lang w:eastAsia="zh-CN"/>
              </w:rPr>
              <w:t>pathlossReferenceLinking</w:t>
            </w:r>
            <w:r w:rsidR="00013BFE" w:rsidRPr="00013BFE">
              <w:rPr>
                <w:sz w:val="18"/>
                <w:szCs w:val="18"/>
                <w:lang w:eastAsia="zh-CN"/>
              </w:rPr>
              <w:t xml:space="preserve">, the RS resource is on a serving cell indicated by a value of </w:t>
            </w:r>
            <w:r w:rsidR="00013BFE" w:rsidRPr="00013BFE">
              <w:rPr>
                <w:i/>
                <w:sz w:val="18"/>
                <w:szCs w:val="18"/>
                <w:lang w:eastAsia="zh-CN"/>
              </w:rPr>
              <w:t>pathlossReferenceLinking</w:t>
            </w:r>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r w:rsidRPr="00013BFE">
              <w:rPr>
                <w:i/>
                <w:sz w:val="18"/>
                <w:szCs w:val="18"/>
                <w:lang w:eastAsia="zh-CN"/>
              </w:rPr>
              <w:t>pathlossReferenceLinking</w:t>
            </w:r>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w:t>
            </w:r>
            <w:r w:rsidR="00BF252B">
              <w:rPr>
                <w:sz w:val="18"/>
                <w:szCs w:val="18"/>
                <w:lang w:eastAsia="zh-CN"/>
              </w:rPr>
              <w:t xml:space="preserve">, </w:t>
            </w:r>
            <w:r w:rsidR="00BF252B" w:rsidRPr="00BF252B">
              <w:rPr>
                <w:i/>
                <w:sz w:val="18"/>
                <w:szCs w:val="18"/>
                <w:lang w:eastAsia="zh-CN"/>
              </w:rPr>
              <w:t>pathlossReferenceLinking</w:t>
            </w:r>
            <w:r w:rsidR="00BF252B" w:rsidRPr="00013BFE">
              <w:rPr>
                <w:sz w:val="18"/>
                <w:szCs w:val="18"/>
                <w:lang w:eastAsia="zh-CN"/>
              </w:rPr>
              <w:t xml:space="preserve"> configured on the reference CC or </w:t>
            </w:r>
            <w:r w:rsidR="00BF252B" w:rsidRPr="00BF252B">
              <w:rPr>
                <w:i/>
                <w:sz w:val="18"/>
                <w:szCs w:val="18"/>
                <w:lang w:eastAsia="zh-CN"/>
              </w:rPr>
              <w:t>pathlossReferenceLinking</w:t>
            </w:r>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r w:rsidRPr="0021752D">
              <w:rPr>
                <w:i/>
                <w:sz w:val="18"/>
                <w:szCs w:val="18"/>
                <w:lang w:eastAsia="zh-CN"/>
              </w:rPr>
              <w:t>pathlossReferenceLinking</w:t>
            </w:r>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QCL-TypeA/D source RS in 38.214 as follows, if the </w:t>
            </w:r>
            <w:r w:rsidRPr="00013BFE">
              <w:rPr>
                <w:sz w:val="18"/>
                <w:szCs w:val="18"/>
                <w:lang w:eastAsia="zh-CN"/>
              </w:rPr>
              <w:t xml:space="preserve">parameter </w:t>
            </w:r>
            <w:r w:rsidRPr="0021752D">
              <w:rPr>
                <w:i/>
                <w:sz w:val="18"/>
                <w:szCs w:val="18"/>
                <w:lang w:eastAsia="zh-CN"/>
              </w:rPr>
              <w:t>pathlossReferenceLinking</w:t>
            </w:r>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ac"/>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r w:rsidRPr="0021752D">
                    <w:rPr>
                      <w:i/>
                      <w:iCs/>
                      <w:sz w:val="18"/>
                    </w:rPr>
                    <w:t>bwp-id</w:t>
                  </w:r>
                  <w:r w:rsidRPr="0021752D">
                    <w:rPr>
                      <w:sz w:val="18"/>
                    </w:rPr>
                    <w:t xml:space="preserve"> or </w:t>
                  </w:r>
                  <w:r w:rsidRPr="0021752D">
                    <w:rPr>
                      <w:i/>
                      <w:iCs/>
                      <w:sz w:val="18"/>
                    </w:rPr>
                    <w:t>cell</w:t>
                  </w:r>
                  <w:r w:rsidRPr="0021752D">
                    <w:rPr>
                      <w:sz w:val="18"/>
                    </w:rPr>
                    <w:t xml:space="preserve"> for QCL-TypeA/D source RS in a QCL-Info of the TCI state is not configured, the UE assumes that QCL-TypeA/D source RS is configured </w:t>
                  </w:r>
                  <w:bookmarkStart w:id="2" w:name="_Hlk86865630"/>
                  <w:r w:rsidRPr="0021752D">
                    <w:rPr>
                      <w:sz w:val="18"/>
                    </w:rPr>
                    <w:t>in the CC/DL BWP where</w:t>
                  </w:r>
                  <w:bookmarkEnd w:id="2"/>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3" w:author="杨宇 (Yu Yang/14554)" w:date="2022-09-22T16:23:00Z"/>
                <w:i/>
                <w:iCs/>
                <w:sz w:val="18"/>
              </w:rPr>
            </w:pPr>
            <w:r w:rsidRPr="00F415B1">
              <w:t>-</w:t>
            </w:r>
            <w:r w:rsidRPr="00F415B1">
              <w:tab/>
            </w:r>
            <w:r w:rsidRPr="0021752D">
              <w:rPr>
                <w:sz w:val="18"/>
              </w:rPr>
              <w:t xml:space="preserve">in clauses 7.1.1, 7.2.1, and 7.3.1, the RS </w:t>
            </w:r>
            <w:ins w:id="4"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5" w:author="杨宇 (Yu Yang/14554)" w:date="2022-09-27T10:17:00Z">
              <w:r w:rsidRPr="0021752D" w:rsidDel="00377795">
                <w:rPr>
                  <w:i/>
                  <w:sz w:val="18"/>
                </w:rPr>
                <w:delText>PL-RS</w:delText>
              </w:r>
              <w:r w:rsidRPr="0021752D" w:rsidDel="00377795">
                <w:rPr>
                  <w:iCs/>
                  <w:sz w:val="18"/>
                </w:rPr>
                <w:delText xml:space="preserve"> </w:delText>
              </w:r>
            </w:del>
            <w:ins w:id="6"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or</w:t>
            </w:r>
            <w:r w:rsidRPr="0021752D">
              <w:rPr>
                <w:sz w:val="18"/>
              </w:rPr>
              <w:t xml:space="preserve"> </w:t>
            </w:r>
            <w:r w:rsidRPr="0021752D">
              <w:rPr>
                <w:i/>
                <w:iCs/>
                <w:sz w:val="18"/>
              </w:rPr>
              <w:t>UL-TCIstate</w:t>
            </w:r>
            <w:r w:rsidRPr="0021752D">
              <w:rPr>
                <w:sz w:val="18"/>
              </w:rPr>
              <w:t xml:space="preserve"> except for SRS transmission that is not provided </w:t>
            </w:r>
            <w:r w:rsidRPr="0021752D">
              <w:rPr>
                <w:i/>
                <w:iCs/>
                <w:sz w:val="18"/>
              </w:rPr>
              <w:t>followUnifiedTCIstateSRS</w:t>
            </w:r>
          </w:p>
          <w:p w14:paraId="1B1630E9" w14:textId="77777777" w:rsidR="0021752D" w:rsidRPr="0021752D" w:rsidRDefault="0021752D" w:rsidP="0021752D">
            <w:pPr>
              <w:pStyle w:val="B2"/>
              <w:rPr>
                <w:b/>
                <w:sz w:val="18"/>
              </w:rPr>
            </w:pPr>
            <w:ins w:id="7" w:author="杨宇 (Yu Yang/14554)" w:date="2022-09-26T16:58:00Z">
              <w:r w:rsidRPr="0021752D">
                <w:rPr>
                  <w:rFonts w:hint="eastAsia"/>
                  <w:sz w:val="18"/>
                  <w:lang w:eastAsia="zh-CN"/>
                </w:rPr>
                <w:t>-</w:t>
              </w:r>
              <w:r w:rsidRPr="0021752D">
                <w:rPr>
                  <w:sz w:val="18"/>
                </w:rPr>
                <w:t xml:space="preserve">    if the </w:t>
              </w:r>
              <w:r w:rsidRPr="0021752D">
                <w:rPr>
                  <w:i/>
                  <w:iCs/>
                  <w:color w:val="000000" w:themeColor="text1"/>
                  <w:sz w:val="18"/>
                </w:rPr>
                <w:t>TCIState</w:t>
              </w:r>
              <w:r w:rsidRPr="0021752D">
                <w:rPr>
                  <w:color w:val="000000" w:themeColor="text1"/>
                  <w:sz w:val="18"/>
                </w:rPr>
                <w:t xml:space="preserve"> </w:t>
              </w:r>
            </w:ins>
            <w:ins w:id="8" w:author="杨宇 (Yu Yang/14554)" w:date="2022-09-28T09:48:00Z">
              <w:r w:rsidRPr="0021752D">
                <w:rPr>
                  <w:rFonts w:hint="eastAsia"/>
                  <w:color w:val="000000" w:themeColor="text1"/>
                  <w:sz w:val="18"/>
                  <w:lang w:eastAsia="zh-CN"/>
                </w:rPr>
                <w:t>or</w:t>
              </w:r>
            </w:ins>
            <w:ins w:id="9" w:author="杨宇 (Yu Yang/14554)" w:date="2022-09-26T16:58:00Z">
              <w:r w:rsidRPr="0021752D">
                <w:rPr>
                  <w:color w:val="000000" w:themeColor="text1"/>
                  <w:sz w:val="18"/>
                </w:rPr>
                <w:t xml:space="preserve"> </w:t>
              </w:r>
              <w:r w:rsidRPr="0021752D">
                <w:rPr>
                  <w:i/>
                  <w:iCs/>
                  <w:color w:val="000000" w:themeColor="text1"/>
                  <w:sz w:val="18"/>
                  <w:lang w:val="en-US"/>
                </w:rPr>
                <w:t>UL-TCIstate</w:t>
              </w:r>
              <w:r w:rsidRPr="0021752D">
                <w:rPr>
                  <w:color w:val="000000" w:themeColor="text1"/>
                  <w:sz w:val="18"/>
                </w:rPr>
                <w:t xml:space="preserve"> configurations are absent in a BWP of the CC, </w:t>
              </w:r>
            </w:ins>
            <w:ins w:id="10" w:author="杨宇 (Yu Yang/14554)" w:date="2022-09-26T16:57:00Z">
              <w:r w:rsidRPr="0021752D">
                <w:rPr>
                  <w:sz w:val="18"/>
                  <w:lang w:val="en-US"/>
                </w:rPr>
                <w:t xml:space="preserve">the RS </w:t>
              </w:r>
            </w:ins>
            <w:ins w:id="11" w:author="杨宇 (Yu Yang/14554)" w:date="2022-09-27T10:18:00Z">
              <w:r w:rsidRPr="0021752D">
                <w:rPr>
                  <w:sz w:val="18"/>
                  <w:lang w:val="en-US"/>
                </w:rPr>
                <w:t xml:space="preserve">resource </w:t>
              </w:r>
            </w:ins>
            <w:ins w:id="12"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3" w:author="杨宇 (Yu Yang/14554)" w:date="2022-09-27T10:24:00Z">
              <w:r w:rsidRPr="0021752D">
                <w:rPr>
                  <w:i/>
                  <w:sz w:val="18"/>
                </w:rPr>
                <w:t>pathlossReferenceRS-Id-r17</w:t>
              </w:r>
            </w:ins>
            <w:ins w:id="14" w:author="杨宇 (Yu Yang/14554)" w:date="2022-09-26T16:57:00Z">
              <w:r w:rsidRPr="0021752D">
                <w:rPr>
                  <w:iCs/>
                  <w:sz w:val="18"/>
                  <w:lang w:val="en-US"/>
                </w:rPr>
                <w:t xml:space="preserve"> associated with or included in the </w:t>
              </w:r>
              <w:r w:rsidRPr="0021752D">
                <w:rPr>
                  <w:sz w:val="18"/>
                  <w:lang w:eastAsia="ko-KR"/>
                </w:rPr>
                <w:t xml:space="preserve">indicated </w:t>
              </w:r>
              <w:r w:rsidRPr="0021752D">
                <w:rPr>
                  <w:rFonts w:cs="Times"/>
                  <w:i/>
                  <w:iCs/>
                  <w:sz w:val="18"/>
                  <w:szCs w:val="18"/>
                  <w:lang w:eastAsia="zh-CN"/>
                </w:rPr>
                <w:t>TCIState</w:t>
              </w:r>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UL-TCIstate</w:t>
              </w:r>
            </w:ins>
            <w:ins w:id="15" w:author="杨宇 (Yu Yang/14554)" w:date="2022-09-26T16:58:00Z">
              <w:r w:rsidRPr="0021752D">
                <w:rPr>
                  <w:color w:val="000000" w:themeColor="text1"/>
                  <w:sz w:val="18"/>
                </w:rPr>
                <w:t xml:space="preserve"> from a reference BWP of a reference CC, where the </w:t>
              </w:r>
              <w:r w:rsidRPr="0021752D">
                <w:rPr>
                  <w:color w:val="000000" w:themeColor="text1"/>
                  <w:sz w:val="18"/>
                </w:rPr>
                <w:lastRenderedPageBreak/>
                <w:t xml:space="preserve">RS resource is either on serving cell applying the indicated </w:t>
              </w:r>
              <w:r w:rsidRPr="0021752D">
                <w:rPr>
                  <w:i/>
                  <w:iCs/>
                  <w:color w:val="000000" w:themeColor="text1"/>
                  <w:sz w:val="18"/>
                </w:rPr>
                <w:t>TCIState</w:t>
              </w:r>
              <w:r w:rsidRPr="0021752D">
                <w:rPr>
                  <w:color w:val="000000" w:themeColor="text1"/>
                  <w:sz w:val="18"/>
                </w:rPr>
                <w:t xml:space="preserve"> or </w:t>
              </w:r>
              <w:r w:rsidRPr="0021752D">
                <w:rPr>
                  <w:i/>
                  <w:iCs/>
                  <w:color w:val="000000" w:themeColor="text1"/>
                  <w:sz w:val="18"/>
                  <w:lang w:val="en-US"/>
                </w:rPr>
                <w:t>UL-TCIstate</w:t>
              </w:r>
              <w:r w:rsidRPr="0021752D">
                <w:rPr>
                  <w:color w:val="000000" w:themeColor="text1"/>
                  <w:sz w:val="18"/>
                </w:rPr>
                <w:t xml:space="preserve"> or, if provided, on a serving cell indicated by a value of </w:t>
              </w:r>
              <w:r w:rsidRPr="0021752D">
                <w:rPr>
                  <w:i/>
                  <w:iCs/>
                  <w:sz w:val="18"/>
                </w:rPr>
                <w:t>pathlossReferenceLinking</w:t>
              </w:r>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Regarding Spreadtrum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r w:rsidR="00E77261" w:rsidRPr="00BF439C">
              <w:rPr>
                <w:rFonts w:eastAsia="宋体"/>
                <w:i/>
                <w:iCs/>
                <w:color w:val="FF0000"/>
                <w:sz w:val="18"/>
                <w:szCs w:val="20"/>
              </w:rPr>
              <w:t>pathlossReferenceLinking</w:t>
            </w:r>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r w:rsidRPr="00BF439C">
              <w:rPr>
                <w:rFonts w:eastAsia="宋体" w:cs="Times"/>
                <w:i/>
                <w:iCs/>
                <w:sz w:val="18"/>
                <w:szCs w:val="20"/>
                <w:lang w:eastAsia="zh-CN"/>
              </w:rPr>
              <w:t>TCIState</w:t>
            </w:r>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dl-OrJoint-TCIStateList</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sidRPr="00BF439C">
              <w:rPr>
                <w:rFonts w:eastAsia="宋体"/>
                <w:sz w:val="18"/>
                <w:szCs w:val="20"/>
              </w:rPr>
              <w:t xml:space="preserve"> and for an indicated </w:t>
            </w:r>
            <w:r w:rsidRPr="00BF439C">
              <w:rPr>
                <w:rFonts w:eastAsia="宋体" w:cs="Times"/>
                <w:i/>
                <w:iCs/>
                <w:sz w:val="18"/>
                <w:szCs w:val="20"/>
                <w:lang w:eastAsia="zh-CN"/>
              </w:rPr>
              <w:t>TCIState</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r w:rsidRPr="00BF439C">
              <w:rPr>
                <w:rFonts w:eastAsia="宋体" w:cs="Times"/>
                <w:i/>
                <w:iCs/>
                <w:sz w:val="18"/>
                <w:szCs w:val="20"/>
                <w:lang w:eastAsia="zh-CN"/>
              </w:rPr>
              <w:t>TCIState</w:t>
            </w:r>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UL-TCIstate</w:t>
            </w:r>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r w:rsidRPr="00BF439C">
              <w:rPr>
                <w:rFonts w:eastAsia="宋体"/>
                <w:i/>
                <w:iCs/>
                <w:color w:val="FF0000"/>
                <w:sz w:val="18"/>
                <w:szCs w:val="20"/>
              </w:rPr>
              <w:t>pathlossReferenceLinking</w:t>
            </w:r>
            <w:r w:rsidRPr="00BF439C">
              <w:rPr>
                <w:rFonts w:eastAsia="宋体"/>
                <w:sz w:val="18"/>
                <w:szCs w:val="20"/>
              </w:rPr>
              <w:t xml:space="preserve"> except for SRS transmission that is not provided </w:t>
            </w:r>
            <w:r w:rsidRPr="00BF439C">
              <w:rPr>
                <w:rFonts w:eastAsia="宋体"/>
                <w:i/>
                <w:iCs/>
                <w:sz w:val="18"/>
                <w:szCs w:val="20"/>
              </w:rPr>
              <w:t>followUnifiedTCIstateSRS</w:t>
            </w:r>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r w:rsidRPr="00016151">
              <w:rPr>
                <w:rFonts w:eastAsia="宋体"/>
                <w:i/>
                <w:sz w:val="20"/>
                <w:szCs w:val="20"/>
                <w:lang w:val="x-none" w:eastAsia="en-US"/>
              </w:rPr>
              <w:t>PUSCH-PathlossReferenceRS</w:t>
            </w:r>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r w:rsidRPr="00016151">
              <w:rPr>
                <w:rFonts w:eastAsia="宋体"/>
                <w:i/>
                <w:iCs/>
                <w:sz w:val="20"/>
                <w:szCs w:val="20"/>
                <w:lang w:val="x-none" w:eastAsia="en-US"/>
              </w:rPr>
              <w:t>enableDefaultBeamP</w:t>
            </w:r>
            <w:r w:rsidRPr="00016151">
              <w:rPr>
                <w:rFonts w:eastAsia="宋体"/>
                <w:i/>
                <w:iCs/>
                <w:sz w:val="20"/>
                <w:szCs w:val="20"/>
                <w:lang w:eastAsia="en-US"/>
              </w:rPr>
              <w:t>L-</w:t>
            </w:r>
            <w:r w:rsidRPr="00016151">
              <w:rPr>
                <w:rFonts w:eastAsia="宋体"/>
                <w:i/>
                <w:iCs/>
                <w:sz w:val="20"/>
                <w:szCs w:val="20"/>
                <w:lang w:val="x-none" w:eastAsia="en-US"/>
              </w:rPr>
              <w:t>ForSRS</w:t>
            </w:r>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r w:rsidRPr="00016151">
              <w:rPr>
                <w:rFonts w:eastAsia="宋体"/>
                <w:i/>
                <w:sz w:val="20"/>
                <w:szCs w:val="20"/>
                <w:lang w:val="x-none" w:eastAsia="en-US"/>
              </w:rPr>
              <w:t>maxNrofPUSCH-PathlossReferenceRSs</w:t>
            </w:r>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r w:rsidRPr="00016151">
              <w:rPr>
                <w:rFonts w:eastAsia="宋体"/>
                <w:i/>
                <w:sz w:val="20"/>
                <w:szCs w:val="20"/>
                <w:lang w:val="x-none" w:eastAsia="en-US"/>
              </w:rPr>
              <w:t>PUSCH-PathlossReferenceRS</w:t>
            </w:r>
            <w:r w:rsidRPr="00016151">
              <w:rPr>
                <w:rFonts w:eastAsia="宋体"/>
                <w:sz w:val="20"/>
                <w:szCs w:val="20"/>
                <w:lang w:eastAsia="en-US"/>
              </w:rPr>
              <w:t>, t</w:t>
            </w:r>
            <w:r w:rsidRPr="00016151">
              <w:rPr>
                <w:rFonts w:eastAsia="MS Mincho"/>
                <w:sz w:val="20"/>
                <w:szCs w:val="20"/>
                <w:lang w:val="x-none" w:eastAsia="en-US"/>
              </w:rPr>
              <w:t xml:space="preserve">he set of RS resource indexes can include one or both of a set of SS/PBCH block indexes, each provided by </w:t>
            </w:r>
            <w:r w:rsidRPr="00016151">
              <w:rPr>
                <w:rFonts w:eastAsia="宋体"/>
                <w:i/>
                <w:sz w:val="20"/>
                <w:szCs w:val="20"/>
                <w:lang w:val="x-none" w:eastAsia="en-US"/>
              </w:rPr>
              <w:t>ssb-Index</w:t>
            </w:r>
            <w:r w:rsidRPr="00016151">
              <w:rPr>
                <w:rFonts w:eastAsia="MS Mincho"/>
                <w:sz w:val="20"/>
                <w:szCs w:val="20"/>
                <w:lang w:val="x-none" w:eastAsia="en-US"/>
              </w:rPr>
              <w:t xml:space="preserve"> when a value of a corresponding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maps to a SS/PBCH block index, and a set of CSI-RS </w:t>
            </w:r>
            <w:r w:rsidRPr="00016151">
              <w:rPr>
                <w:rFonts w:eastAsia="MS Mincho"/>
                <w:sz w:val="20"/>
                <w:szCs w:val="20"/>
                <w:lang w:val="x-none" w:eastAsia="en-US"/>
              </w:rPr>
              <w:lastRenderedPageBreak/>
              <w:t xml:space="preserve">resource indexes, each provided by </w:t>
            </w:r>
            <w:r w:rsidRPr="00016151">
              <w:rPr>
                <w:rFonts w:eastAsia="宋体"/>
                <w:i/>
                <w:sz w:val="20"/>
                <w:szCs w:val="20"/>
                <w:lang w:val="x-none" w:eastAsia="en-US"/>
              </w:rPr>
              <w:t>csi-RS-Index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in </w:t>
            </w:r>
            <w:r w:rsidRPr="00016151">
              <w:rPr>
                <w:rFonts w:eastAsia="宋体"/>
                <w:i/>
                <w:sz w:val="20"/>
                <w:szCs w:val="20"/>
                <w:lang w:val="x-none" w:eastAsia="en-US"/>
              </w:rPr>
              <w:t>PUSCH-PathlossReferenceRS</w:t>
            </w:r>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SRI-PUSCH-PowerControl</w:t>
            </w:r>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r w:rsidRPr="00016151">
              <w:rPr>
                <w:rFonts w:eastAsia="宋体"/>
                <w:i/>
                <w:sz w:val="20"/>
                <w:szCs w:val="20"/>
                <w:lang w:val="x-none" w:eastAsia="en-US"/>
              </w:rPr>
              <w:t>PUSCH-PathlossReferenceRS-Id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r w:rsidRPr="00016151">
              <w:rPr>
                <w:rFonts w:eastAsia="宋体"/>
                <w:i/>
                <w:sz w:val="20"/>
                <w:szCs w:val="20"/>
                <w:lang w:val="x-none" w:eastAsia="en-US"/>
              </w:rPr>
              <w:t>sri-PUSCH-PowerControlId</w:t>
            </w:r>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SRI-PUSCH-PowerControl</w:t>
            </w:r>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'nonCodebook'</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r w:rsidRPr="00016151">
              <w:rPr>
                <w:rFonts w:eastAsia="宋体"/>
                <w:i/>
                <w:sz w:val="20"/>
                <w:szCs w:val="20"/>
                <w:lang w:val="x-none" w:eastAsia="en-US"/>
              </w:rPr>
              <w:t>PUSCH-PathlossReferenceRS-Id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r w:rsidRPr="00016151">
              <w:rPr>
                <w:rFonts w:eastAsia="MS Mincho"/>
                <w:i/>
                <w:sz w:val="20"/>
                <w:szCs w:val="20"/>
                <w:lang w:eastAsia="en-US"/>
              </w:rPr>
              <w:t>PUSCH</w:t>
            </w:r>
            <w:r w:rsidRPr="00016151">
              <w:rPr>
                <w:rFonts w:eastAsia="MS Mincho"/>
                <w:i/>
                <w:sz w:val="20"/>
                <w:szCs w:val="20"/>
                <w:lang w:val="x-none" w:eastAsia="en-US"/>
              </w:rPr>
              <w:t>-</w:t>
            </w:r>
            <w:r w:rsidRPr="00016151">
              <w:rPr>
                <w:rFonts w:eastAsia="MS Mincho"/>
                <w:i/>
                <w:sz w:val="20"/>
                <w:szCs w:val="20"/>
                <w:lang w:eastAsia="en-US"/>
              </w:rPr>
              <w:t>P</w:t>
            </w:r>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r w:rsidRPr="00016151">
              <w:rPr>
                <w:rFonts w:eastAsia="宋体"/>
                <w:i/>
                <w:sz w:val="20"/>
                <w:szCs w:val="20"/>
                <w:lang w:val="x-none" w:eastAsia="en-US"/>
              </w:rPr>
              <w:t>srs-ResourceSetToAddModList</w:t>
            </w:r>
            <w:r w:rsidRPr="00016151">
              <w:rPr>
                <w:rFonts w:eastAsia="宋体"/>
                <w:iCs/>
                <w:sz w:val="20"/>
                <w:szCs w:val="20"/>
                <w:lang w:val="x-none" w:eastAsia="en-US"/>
              </w:rPr>
              <w:t xml:space="preserve"> or </w:t>
            </w:r>
            <w:r w:rsidRPr="00016151">
              <w:rPr>
                <w:rFonts w:eastAsia="宋体"/>
                <w:i/>
                <w:sz w:val="20"/>
                <w:szCs w:val="20"/>
                <w:lang w:val="x-none" w:eastAsia="en-US"/>
              </w:rPr>
              <w:t>srs-ResourceSetToAddModListDCI-0-2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'nonCodebook'</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r w:rsidRPr="00016151">
              <w:rPr>
                <w:rFonts w:eastAsia="宋体"/>
                <w:i/>
                <w:iCs/>
                <w:sz w:val="20"/>
                <w:szCs w:val="20"/>
                <w:highlight w:val="green"/>
                <w:lang w:val="x-none" w:eastAsia="en-US"/>
              </w:rPr>
              <w:t>pathlossReferenceLinking</w:t>
            </w:r>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r>
              <w:rPr>
                <w:sz w:val="18"/>
                <w:szCs w:val="18"/>
                <w:lang w:eastAsia="zh-CN"/>
              </w:rPr>
              <w:t>” is not currecr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 xml:space="preserve">ow to determine the serving cell the PL-RS resource is on, e.g. reusing the parameter </w:t>
            </w:r>
            <w:r w:rsidR="006D295F" w:rsidRPr="00013BFE">
              <w:rPr>
                <w:i/>
                <w:sz w:val="18"/>
                <w:szCs w:val="18"/>
                <w:lang w:eastAsia="zh-CN"/>
              </w:rPr>
              <w:t>pathlossReferenceLinking</w:t>
            </w:r>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 </w:t>
            </w:r>
            <w:r w:rsidR="00E110F1">
              <w:rPr>
                <w:sz w:val="18"/>
                <w:szCs w:val="18"/>
                <w:lang w:eastAsia="zh-CN"/>
              </w:rPr>
              <w:t>Which</w:t>
            </w:r>
            <w:r>
              <w:rPr>
                <w:sz w:val="18"/>
                <w:szCs w:val="18"/>
                <w:lang w:eastAsia="zh-CN"/>
              </w:rPr>
              <w:t xml:space="preserve"> </w:t>
            </w:r>
            <w:r w:rsidRPr="00013BFE">
              <w:rPr>
                <w:i/>
                <w:sz w:val="18"/>
                <w:szCs w:val="18"/>
                <w:lang w:eastAsia="zh-CN"/>
              </w:rPr>
              <w:t>pathlossReferenceLinking</w:t>
            </w:r>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 and Spreadtrum.</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unfied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宋体"/>
                <w:sz w:val="20"/>
                <w:szCs w:val="20"/>
                <w:highlight w:val="green"/>
                <w:lang w:val="x-none" w:eastAsia="en-US"/>
              </w:rPr>
              <w:t xml:space="preserve">where the RS resource is </w:t>
            </w:r>
            <w:r w:rsidRPr="00A20ECC">
              <w:rPr>
                <w:rFonts w:eastAsia="宋体"/>
                <w:sz w:val="20"/>
                <w:szCs w:val="20"/>
                <w:highlight w:val="cyan"/>
                <w:lang w:val="x-none" w:eastAsia="en-US"/>
              </w:rPr>
              <w:t>either on serving cell</w:t>
            </w:r>
            <w:r w:rsidRPr="00A20ECC">
              <w:rPr>
                <w:rFonts w:eastAsia="宋体"/>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宋体"/>
                <w:sz w:val="20"/>
                <w:szCs w:val="20"/>
                <w:highlight w:val="cyan"/>
                <w:lang w:eastAsia="en-US"/>
              </w:rPr>
              <w:t xml:space="preserve"> </w:t>
            </w:r>
            <w:r w:rsidRPr="00016151">
              <w:rPr>
                <w:rFonts w:eastAsia="宋体"/>
                <w:sz w:val="20"/>
                <w:szCs w:val="20"/>
                <w:highlight w:val="green"/>
                <w:lang w:val="x-none" w:eastAsia="en-US"/>
              </w:rPr>
              <w:t xml:space="preserve">or, if provided, on a serving cell indicated by a value of </w:t>
            </w:r>
            <w:r w:rsidRPr="00016151">
              <w:rPr>
                <w:rFonts w:eastAsia="宋体"/>
                <w:i/>
                <w:iCs/>
                <w:sz w:val="20"/>
                <w:szCs w:val="20"/>
                <w:highlight w:val="green"/>
                <w:lang w:val="x-none" w:eastAsia="en-US"/>
              </w:rPr>
              <w:t>pathlossReferenceLinking</w:t>
            </w:r>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E77E28" w14:paraId="17B4F94C" w14:textId="77777777" w:rsidTr="00E77E28">
        <w:trPr>
          <w:trHeight w:val="305"/>
        </w:trPr>
        <w:tc>
          <w:tcPr>
            <w:tcW w:w="1985" w:type="dxa"/>
          </w:tcPr>
          <w:p w14:paraId="34FEC15C" w14:textId="32E8C360" w:rsidR="00DA64B0" w:rsidRPr="0044566E"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C4CC1D6" w14:textId="3059CF4A" w:rsidR="00DA64B0" w:rsidRPr="0044566E" w:rsidRDefault="00DA64B0" w:rsidP="00DA64B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No update. Look forward to other inputs.</w:t>
            </w:r>
          </w:p>
        </w:tc>
      </w:tr>
      <w:tr w:rsidR="006D38F3" w:rsidRPr="00E77E28" w14:paraId="127C6FFF" w14:textId="77777777" w:rsidTr="006D38F3">
        <w:trPr>
          <w:trHeight w:val="305"/>
        </w:trPr>
        <w:tc>
          <w:tcPr>
            <w:tcW w:w="1985" w:type="dxa"/>
          </w:tcPr>
          <w:p w14:paraId="482957E5" w14:textId="77777777" w:rsidR="006D38F3" w:rsidRPr="00E77E28" w:rsidRDefault="006D38F3" w:rsidP="006D38F3">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751DC787" w14:textId="77777777" w:rsidR="006D38F3" w:rsidRPr="00E77E28" w:rsidRDefault="006D38F3" w:rsidP="006D38F3">
            <w:pPr>
              <w:pStyle w:val="References"/>
              <w:numPr>
                <w:ilvl w:val="0"/>
                <w:numId w:val="0"/>
              </w:numPr>
              <w:adjustRightInd w:val="0"/>
              <w:spacing w:after="0" w:line="240" w:lineRule="auto"/>
              <w:rPr>
                <w:sz w:val="18"/>
                <w:szCs w:val="18"/>
                <w:lang w:eastAsia="zh-CN"/>
              </w:rPr>
            </w:pPr>
            <w:r w:rsidRPr="006E1DD9">
              <w:rPr>
                <w:sz w:val="18"/>
                <w:szCs w:val="18"/>
                <w:lang w:eastAsia="zh-CN"/>
              </w:rPr>
              <w:t xml:space="preserve">We share similar views </w:t>
            </w:r>
            <w:r>
              <w:rPr>
                <w:sz w:val="18"/>
                <w:szCs w:val="18"/>
                <w:lang w:eastAsia="zh-CN"/>
              </w:rPr>
              <w:t>as</w:t>
            </w:r>
            <w:r w:rsidRPr="006E1DD9">
              <w:rPr>
                <w:sz w:val="18"/>
                <w:szCs w:val="18"/>
                <w:lang w:eastAsia="zh-CN"/>
              </w:rPr>
              <w:t xml:space="preserve"> Spreadtrum that the source of </w:t>
            </w:r>
            <w:r w:rsidRPr="006E1DD9">
              <w:rPr>
                <w:i/>
                <w:iCs/>
                <w:sz w:val="18"/>
                <w:szCs w:val="18"/>
                <w:lang w:eastAsia="zh-CN"/>
              </w:rPr>
              <w:t>pathlossReferenceLinking</w:t>
            </w:r>
            <w:r w:rsidRPr="006E1DD9">
              <w:rPr>
                <w:sz w:val="18"/>
                <w:szCs w:val="18"/>
                <w:lang w:eastAsia="zh-CN"/>
              </w:rPr>
              <w:t xml:space="preserve"> should be clarified and for the case that the parameter</w:t>
            </w:r>
            <w:r w:rsidRPr="006E1DD9">
              <w:rPr>
                <w:i/>
                <w:iCs/>
                <w:sz w:val="18"/>
                <w:szCs w:val="18"/>
                <w:lang w:eastAsia="zh-CN"/>
              </w:rPr>
              <w:t xml:space="preserve"> pathlossReferenceLinking</w:t>
            </w:r>
            <w:r w:rsidRPr="006E1DD9">
              <w:rPr>
                <w:sz w:val="18"/>
                <w:szCs w:val="18"/>
                <w:lang w:eastAsia="zh-CN"/>
              </w:rPr>
              <w:t xml:space="preserve"> is not provided in the reference CC, the PL-RS should be determined on the serving cell applying the indicated TCI state.</w:t>
            </w:r>
          </w:p>
        </w:tc>
      </w:tr>
    </w:tbl>
    <w:p w14:paraId="137815C4" w14:textId="00E7B601" w:rsidR="001678DE" w:rsidRPr="006D295F" w:rsidRDefault="001678DE">
      <w:pPr>
        <w:snapToGrid w:val="0"/>
        <w:rPr>
          <w:sz w:val="18"/>
          <w:szCs w:val="18"/>
        </w:rPr>
      </w:pPr>
    </w:p>
    <w:p w14:paraId="3A2F21FA" w14:textId="0CEA5D7B" w:rsidR="005B5EBC" w:rsidRDefault="00DA64B0" w:rsidP="005B5EBC">
      <w:pPr>
        <w:pStyle w:val="3"/>
      </w:pPr>
      <w:r>
        <w:t xml:space="preserve">(Switch to reflector) </w:t>
      </w:r>
      <w:r w:rsidR="005B5EBC" w:rsidRPr="00FA7FA3">
        <w:t>Issue 1-</w:t>
      </w:r>
      <w:r w:rsidR="005B5EBC">
        <w:t>7</w:t>
      </w:r>
      <w:r w:rsidR="005B5EBC" w:rsidRPr="00FA7FA3">
        <w:t xml:space="preserve"> </w:t>
      </w:r>
      <w:r w:rsidR="005B5EBC" w:rsidRPr="005B5EBC">
        <w:t xml:space="preserve">Draft CR on SRS closed loop power control shared with PUSCH in TS 38.213 </w:t>
      </w:r>
      <w:r w:rsidR="005B5EBC">
        <w:t>(</w:t>
      </w:r>
      <w:r w:rsidR="005B5EBC" w:rsidRPr="005B5EBC">
        <w:t>R1-2208762</w:t>
      </w:r>
      <w:r w:rsidR="005B5EBC">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ac"/>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af2"/>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w:t>
            </w:r>
            <w:proofErr w:type="gramStart"/>
            <w:r w:rsidRPr="003718CD">
              <w:rPr>
                <w:iCs/>
                <w:sz w:val="18"/>
                <w:szCs w:val="18"/>
              </w:rPr>
              <w:t>non</w:t>
            </w:r>
            <w:r w:rsidRPr="003718CD">
              <w:rPr>
                <w:rFonts w:hint="eastAsia"/>
                <w:iCs/>
                <w:sz w:val="18"/>
                <w:szCs w:val="18"/>
              </w:rPr>
              <w:t xml:space="preserve"> </w:t>
            </w:r>
            <w:r w:rsidRPr="003718CD">
              <w:rPr>
                <w:iCs/>
                <w:sz w:val="18"/>
                <w:szCs w:val="18"/>
              </w:rPr>
              <w:t>codebook</w:t>
            </w:r>
            <w:proofErr w:type="gramEnd"/>
            <w:r w:rsidRPr="003718CD">
              <w:rPr>
                <w:iCs/>
                <w:sz w:val="18"/>
                <w:szCs w:val="18"/>
              </w:rPr>
              <w:t xml:space="preserve">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lastRenderedPageBreak/>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r w:rsidRPr="003718CD">
        <w:rPr>
          <w:rFonts w:cs="Times"/>
          <w:i/>
          <w:iCs/>
          <w:sz w:val="18"/>
          <w:szCs w:val="18"/>
          <w:lang w:eastAsia="zh-CN"/>
        </w:rPr>
        <w:t>TCIState</w:t>
      </w:r>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dl-OrJoint-TCIStateList</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and for an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r w:rsidRPr="003718CD">
        <w:rPr>
          <w:sz w:val="18"/>
          <w:szCs w:val="18"/>
        </w:rPr>
        <w:t xml:space="preserve"> except for SRS transmission that is not provided </w:t>
      </w:r>
      <w:r w:rsidRPr="003718CD">
        <w:rPr>
          <w:i/>
          <w:iCs/>
          <w:sz w:val="18"/>
          <w:szCs w:val="18"/>
        </w:rPr>
        <w:t>followUnifiedTCIstateSRS</w:t>
      </w:r>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r w:rsidRPr="003718CD">
        <w:rPr>
          <w:rFonts w:cs="Times"/>
          <w:i/>
          <w:iCs/>
          <w:sz w:val="18"/>
          <w:szCs w:val="18"/>
          <w:lang w:eastAsia="zh-CN"/>
        </w:rPr>
        <w:t>TCIState</w:t>
      </w:r>
      <w:r w:rsidRPr="003718CD">
        <w:rPr>
          <w:rFonts w:cs="Times"/>
          <w:iCs/>
          <w:sz w:val="18"/>
          <w:szCs w:val="18"/>
          <w:lang w:eastAsia="zh-CN"/>
        </w:rPr>
        <w:t xml:space="preserve"> or</w:t>
      </w:r>
      <w:r w:rsidRPr="003718CD">
        <w:rPr>
          <w:sz w:val="18"/>
          <w:szCs w:val="18"/>
        </w:rPr>
        <w:t xml:space="preserve"> </w:t>
      </w:r>
      <w:r w:rsidRPr="003718CD">
        <w:rPr>
          <w:i/>
          <w:iCs/>
          <w:sz w:val="18"/>
          <w:szCs w:val="18"/>
        </w:rPr>
        <w:t>UL-TCIstate</w:t>
      </w:r>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r w:rsidRPr="003718CD">
        <w:rPr>
          <w:i/>
          <w:iCs/>
          <w:sz w:val="18"/>
          <w:szCs w:val="18"/>
        </w:rPr>
        <w:t>followUnifiedTCIstateSRS</w:t>
      </w:r>
      <w:r w:rsidRPr="003718CD">
        <w:rPr>
          <w:sz w:val="18"/>
          <w:szCs w:val="18"/>
        </w:rPr>
        <w:t xml:space="preserve"> is provided for </w:t>
      </w:r>
      <w:proofErr w:type="gramStart"/>
      <w:r w:rsidRPr="003718CD">
        <w:rPr>
          <w:sz w:val="18"/>
          <w:szCs w:val="18"/>
        </w:rPr>
        <w:t>a</w:t>
      </w:r>
      <w:proofErr w:type="gramEnd"/>
      <w:r w:rsidRPr="003718CD">
        <w:rPr>
          <w:sz w:val="18"/>
          <w:szCs w:val="18"/>
        </w:rPr>
        <w:t xml:space="preserve">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r w:rsidRPr="003718CD">
        <w:rPr>
          <w:i/>
          <w:iCs/>
          <w:sz w:val="18"/>
          <w:szCs w:val="18"/>
        </w:rPr>
        <w:t>TCIState</w:t>
      </w:r>
      <w:r w:rsidRPr="003718CD">
        <w:rPr>
          <w:sz w:val="18"/>
          <w:szCs w:val="18"/>
        </w:rPr>
        <w:t xml:space="preserve"> or </w:t>
      </w:r>
      <w:r w:rsidRPr="003718CD">
        <w:rPr>
          <w:i/>
          <w:iCs/>
          <w:sz w:val="18"/>
          <w:szCs w:val="18"/>
        </w:rPr>
        <w:t>UL-TCIState</w:t>
      </w:r>
      <w:ins w:id="16" w:author="ZTE" w:date="2022-09-30T08:53:00Z">
        <w:r w:rsidRPr="003718CD">
          <w:rPr>
            <w:i/>
            <w:iCs/>
            <w:sz w:val="18"/>
            <w:szCs w:val="18"/>
          </w:rPr>
          <w:t>.</w:t>
        </w:r>
      </w:ins>
      <w:r w:rsidRPr="003718CD">
        <w:rPr>
          <w:rFonts w:hint="eastAsia"/>
          <w:i/>
          <w:iCs/>
          <w:sz w:val="18"/>
          <w:szCs w:val="18"/>
          <w:lang w:val="en-US" w:eastAsia="zh-CN"/>
        </w:rPr>
        <w:t xml:space="preserve"> </w:t>
      </w:r>
      <w:ins w:id="17" w:author="ZTE" w:date="2022-09-30T08:53:00Z">
        <w:r w:rsidRPr="003718CD">
          <w:rPr>
            <w:sz w:val="18"/>
            <w:szCs w:val="18"/>
            <w:lang w:val="en-US" w:eastAsia="zh-CN"/>
          </w:rPr>
          <w:t>Th</w:t>
        </w:r>
      </w:ins>
      <w:ins w:id="18" w:author="ZTE" w:date="2022-09-28T18:11:00Z">
        <w:r w:rsidRPr="003718CD">
          <w:rPr>
            <w:sz w:val="18"/>
            <w:szCs w:val="18"/>
            <w:lang w:val="en-US" w:eastAsia="zh-CN"/>
          </w:rPr>
          <w:t xml:space="preserve">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19" w:author="ZTE" w:date="2022-09-30T08:51:00Z">
        <w:r w:rsidRPr="003718CD">
          <w:rPr>
            <w:sz w:val="18"/>
            <w:szCs w:val="18"/>
            <w:lang w:val="en-US" w:eastAsia="zh-CN"/>
          </w:rPr>
          <w:t>the</w:t>
        </w:r>
      </w:ins>
      <w:ins w:id="20" w:author="ZTE" w:date="2022-09-30T08:52:00Z">
        <w:r w:rsidRPr="003718CD">
          <w:rPr>
            <w:sz w:val="18"/>
            <w:szCs w:val="18"/>
            <w:lang w:val="en-US" w:eastAsia="zh-CN"/>
          </w:rPr>
          <w:t xml:space="preserve"> </w:t>
        </w:r>
      </w:ins>
      <w:ins w:id="21" w:author="ZTE" w:date="2022-09-28T18:11:00Z">
        <w:r w:rsidRPr="003718CD">
          <w:rPr>
            <w:rFonts w:hint="eastAsia"/>
            <w:sz w:val="18"/>
            <w:szCs w:val="18"/>
            <w:lang w:val="en-US" w:eastAsia="zh-CN"/>
          </w:rPr>
          <w:t xml:space="preserve">PUSCH power control </w:t>
        </w:r>
      </w:ins>
      <w:ins w:id="22" w:author="ZTE" w:date="2022-09-28T18:12:00Z">
        <w:r w:rsidRPr="003718CD">
          <w:rPr>
            <w:sz w:val="18"/>
            <w:szCs w:val="18"/>
          </w:rPr>
          <w:t xml:space="preserve">adjustment state </w:t>
        </w:r>
      </w:ins>
      <m:oMath>
        <m:r>
          <w:ins w:id="23" w:author="ZTE" w:date="2022-09-28T18:11:00Z">
            <w:rPr>
              <w:rFonts w:ascii="Cambria Math" w:hAnsi="Cambria Math"/>
              <w:sz w:val="18"/>
              <w:szCs w:val="18"/>
            </w:rPr>
            <m:t>l</m:t>
          </w:ins>
        </m:r>
      </m:oMath>
      <w:ins w:id="24" w:author="ZTE" w:date="2022-09-28T18:12:00Z">
        <w:r w:rsidRPr="003718CD">
          <w:rPr>
            <w:rFonts w:ascii="Cambria Math" w:hAnsi="Cambria Math" w:hint="eastAsia"/>
            <w:sz w:val="18"/>
            <w:szCs w:val="18"/>
            <w:lang w:val="en-US" w:eastAsia="zh-CN"/>
          </w:rPr>
          <w:t xml:space="preserve"> if </w:t>
        </w:r>
      </w:ins>
      <w:ins w:id="25"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6" w:author="ZTE" w:date="2022-09-30T08:53:00Z">
        <w:r w:rsidRPr="003718CD">
          <w:rPr>
            <w:iCs/>
            <w:sz w:val="18"/>
            <w:szCs w:val="18"/>
            <w:lang w:val="en-US" w:eastAsia="zh-CN"/>
          </w:rPr>
          <w:t>; oth</w:t>
        </w:r>
      </w:ins>
      <w:ins w:id="27"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8" w:author="ZTE" w:date="2022-09-28T18:14:00Z">
        <w:r w:rsidRPr="003718CD">
          <w:rPr>
            <w:rFonts w:hint="eastAsia"/>
            <w:iCs/>
            <w:sz w:val="18"/>
            <w:szCs w:val="18"/>
            <w:lang w:val="en-US" w:eastAsia="zh-CN"/>
          </w:rPr>
          <w:t xml:space="preserve"> </w:t>
        </w:r>
      </w:ins>
      <w:ins w:id="29"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0" w:author="ZTE" w:date="2022-09-28T18:16:00Z">
        <w:r w:rsidRPr="003718CD">
          <w:rPr>
            <w:sz w:val="18"/>
            <w:szCs w:val="18"/>
          </w:rPr>
          <w:t xml:space="preserve"> adjustment state</w:t>
        </w:r>
      </w:ins>
      <w:ins w:id="31" w:author="ZTE" w:date="2022-09-30T08:54:00Z">
        <w:r w:rsidRPr="003718CD">
          <w:rPr>
            <w:sz w:val="18"/>
            <w:szCs w:val="18"/>
          </w:rPr>
          <w:t>.</w:t>
        </w:r>
      </w:ins>
      <w:ins w:id="32"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lastRenderedPageBreak/>
        <w:t>-</w:t>
      </w:r>
      <w:r w:rsidRPr="003718CD">
        <w:rPr>
          <w:sz w:val="18"/>
          <w:szCs w:val="18"/>
        </w:rPr>
        <w:tab/>
        <w:t xml:space="preserve">else, if </w:t>
      </w:r>
      <w:r w:rsidRPr="003718CD">
        <w:rPr>
          <w:i/>
          <w:iCs/>
          <w:sz w:val="18"/>
          <w:szCs w:val="18"/>
        </w:rPr>
        <w:t>followUnifiedTCIstateSRS</w:t>
      </w:r>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w:t>
      </w:r>
      <w:r w:rsidRPr="003718CD">
        <w:rPr>
          <w:i/>
          <w:iCs/>
          <w:sz w:val="18"/>
          <w:szCs w:val="18"/>
          <w:lang w:val="en-US"/>
        </w:rPr>
        <w:t>TCIState</w:t>
      </w:r>
      <w:r w:rsidRPr="003718CD">
        <w:rPr>
          <w:sz w:val="18"/>
          <w:szCs w:val="18"/>
          <w:lang w:val="en-US"/>
        </w:rPr>
        <w:t xml:space="preserve"> or </w:t>
      </w:r>
      <w:r w:rsidRPr="003718CD">
        <w:rPr>
          <w:i/>
          <w:iCs/>
          <w:sz w:val="18"/>
          <w:szCs w:val="18"/>
          <w:lang w:val="en-US"/>
        </w:rPr>
        <w:t xml:space="preserve">UL-TCIState </w:t>
      </w:r>
      <w:r w:rsidRPr="003718CD">
        <w:rPr>
          <w:sz w:val="18"/>
          <w:szCs w:val="18"/>
          <w:lang w:val="en-US"/>
        </w:rPr>
        <w:t xml:space="preserve">of an SRS resource with lowest </w:t>
      </w:r>
      <w:r w:rsidRPr="003718CD">
        <w:rPr>
          <w:i/>
          <w:iCs/>
          <w:sz w:val="18"/>
          <w:szCs w:val="18"/>
          <w:lang w:val="en-US"/>
        </w:rPr>
        <w:t>SRS-ResourceId</w:t>
      </w:r>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r w:rsidRPr="003718CD">
        <w:rPr>
          <w:i/>
          <w:iCs/>
          <w:sz w:val="18"/>
          <w:szCs w:val="18"/>
          <w:lang w:val="en-US"/>
        </w:rPr>
        <w:t>TCIState</w:t>
      </w:r>
      <w:r w:rsidRPr="003718CD">
        <w:rPr>
          <w:sz w:val="18"/>
          <w:szCs w:val="18"/>
          <w:lang w:val="en-US"/>
        </w:rPr>
        <w:t xml:space="preserve"> or </w:t>
      </w:r>
      <w:r w:rsidRPr="003718CD">
        <w:rPr>
          <w:i/>
          <w:iCs/>
          <w:sz w:val="18"/>
          <w:szCs w:val="18"/>
          <w:lang w:val="en-US"/>
        </w:rPr>
        <w:t>UL-TCIState</w:t>
      </w:r>
      <w:r w:rsidRPr="003718CD">
        <w:rPr>
          <w:sz w:val="18"/>
          <w:szCs w:val="18"/>
          <w:lang w:val="en-US"/>
        </w:rPr>
        <w:t xml:space="preserve"> of an SRS resource with lowest </w:t>
      </w:r>
      <w:r w:rsidRPr="003718CD">
        <w:rPr>
          <w:i/>
          <w:iCs/>
          <w:sz w:val="18"/>
          <w:szCs w:val="18"/>
          <w:lang w:val="en-US"/>
        </w:rPr>
        <w:t>SRS-ResourceId</w:t>
      </w:r>
      <w:r w:rsidRPr="003718CD">
        <w:rPr>
          <w:sz w:val="18"/>
          <w:szCs w:val="18"/>
          <w:lang w:val="en-US"/>
        </w:rPr>
        <w:t xml:space="preserve"> in the SRS resource set</w:t>
      </w:r>
      <w:ins w:id="33"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ac"/>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ac"/>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TW"/>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r w:rsidRPr="00E075A9">
                    <w:rPr>
                      <w:i/>
                      <w:sz w:val="16"/>
                    </w:rPr>
                    <w:t>srs-PowerControlAdjustmentStates</w:t>
                  </w:r>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r w:rsidRPr="00E075A9">
                    <w:rPr>
                      <w:i/>
                      <w:sz w:val="16"/>
                    </w:rPr>
                    <w:t>tpc-Accumulation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af2"/>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af2"/>
        <w:numPr>
          <w:ilvl w:val="1"/>
          <w:numId w:val="22"/>
        </w:numPr>
        <w:snapToGrid w:val="0"/>
        <w:spacing w:after="60" w:line="288" w:lineRule="auto"/>
        <w:jc w:val="both"/>
        <w:rPr>
          <w:sz w:val="18"/>
          <w:szCs w:val="18"/>
        </w:rPr>
      </w:pPr>
      <w:r w:rsidRPr="003718CD">
        <w:rPr>
          <w:sz w:val="18"/>
          <w:szCs w:val="18"/>
        </w:rPr>
        <w:t xml:space="preserve">If no, how to interpret 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p>
    <w:tbl>
      <w:tblPr>
        <w:tblStyle w:val="ac"/>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 xml:space="preserve">the two candidate entries in current RRC parameter ‘closedLoopIndex-r17         </w:t>
            </w:r>
            <w:proofErr w:type="gramStart"/>
            <w:r w:rsidRPr="003718CD">
              <w:rPr>
                <w:sz w:val="18"/>
                <w:szCs w:val="18"/>
              </w:rPr>
              <w:t>ENUMERATED  {</w:t>
            </w:r>
            <w:proofErr w:type="gramEnd"/>
            <w:r w:rsidRPr="003718CD">
              <w:rPr>
                <w:sz w:val="18"/>
                <w:szCs w:val="18"/>
              </w:rPr>
              <w:t xml:space="preserve">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r w:rsidRPr="007538D2">
              <w:rPr>
                <w:sz w:val="18"/>
                <w:szCs w:val="18"/>
                <w:lang w:eastAsia="zh-CN"/>
              </w:rPr>
              <w:t>PowerControlAdjustmentStates</w:t>
            </w:r>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There seems no ambiguity at UE side. If it is unified TCI, UE will only use one of the two closed loop </w:t>
            </w:r>
            <w:proofErr w:type="gramStart"/>
            <w:r>
              <w:rPr>
                <w:sz w:val="18"/>
                <w:szCs w:val="18"/>
                <w:lang w:eastAsia="zh-CN"/>
              </w:rPr>
              <w:t>index</w:t>
            </w:r>
            <w:proofErr w:type="gramEnd"/>
            <w:r>
              <w:rPr>
                <w:sz w:val="18"/>
                <w:szCs w:val="18"/>
                <w:lang w:eastAsia="zh-CN"/>
              </w:rPr>
              <w:t xml:space="preserve">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r w:rsidRPr="00D86CAB">
              <w:rPr>
                <w:rFonts w:eastAsia="宋体"/>
                <w:i/>
                <w:iCs/>
                <w:sz w:val="20"/>
                <w:szCs w:val="20"/>
                <w:lang w:val="x-none" w:eastAsia="en-US"/>
              </w:rPr>
              <w:t>followUnifiedTCIstateSRS</w:t>
            </w:r>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r w:rsidRPr="00D86CAB">
              <w:rPr>
                <w:rFonts w:eastAsia="宋体"/>
                <w:i/>
                <w:iCs/>
                <w:sz w:val="20"/>
                <w:szCs w:val="20"/>
                <w:highlight w:val="green"/>
                <w:lang w:val="x-none" w:eastAsia="en-US"/>
              </w:rPr>
              <w:t>TCIState</w:t>
            </w:r>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UL-TCIState</w:t>
            </w:r>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r w:rsidRPr="00D86CAB">
              <w:rPr>
                <w:rFonts w:eastAsia="宋体"/>
                <w:i/>
                <w:iCs/>
                <w:sz w:val="20"/>
                <w:szCs w:val="20"/>
                <w:lang w:val="x-none" w:eastAsia="en-US"/>
              </w:rPr>
              <w:t>followUnifiedTCIstateSRS</w:t>
            </w:r>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w:t>
            </w:r>
            <w:r w:rsidRPr="00D86CAB">
              <w:rPr>
                <w:rFonts w:eastAsia="宋体"/>
                <w:i/>
                <w:iCs/>
                <w:sz w:val="20"/>
                <w:szCs w:val="20"/>
                <w:highlight w:val="green"/>
                <w:lang w:eastAsia="en-US"/>
              </w:rPr>
              <w:t>TCIState</w:t>
            </w:r>
            <w:r w:rsidRPr="00D86CAB">
              <w:rPr>
                <w:rFonts w:eastAsia="宋体"/>
                <w:sz w:val="20"/>
                <w:szCs w:val="20"/>
                <w:highlight w:val="green"/>
                <w:lang w:eastAsia="en-US"/>
              </w:rPr>
              <w:t xml:space="preserve"> or </w:t>
            </w:r>
            <w:r w:rsidRPr="00D86CAB">
              <w:rPr>
                <w:rFonts w:eastAsia="宋体"/>
                <w:i/>
                <w:iCs/>
                <w:sz w:val="20"/>
                <w:szCs w:val="20"/>
                <w:highlight w:val="green"/>
                <w:lang w:eastAsia="en-US"/>
              </w:rPr>
              <w:t xml:space="preserve">UL-TCIState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SRS-ResourceId</w:t>
            </w:r>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r w:rsidRPr="00D86CAB">
              <w:rPr>
                <w:rFonts w:eastAsia="宋体"/>
                <w:i/>
                <w:iCs/>
                <w:sz w:val="20"/>
                <w:szCs w:val="20"/>
                <w:lang w:eastAsia="en-US"/>
              </w:rPr>
              <w:t>TCIState</w:t>
            </w:r>
            <w:r w:rsidRPr="00D86CAB">
              <w:rPr>
                <w:rFonts w:eastAsia="宋体"/>
                <w:sz w:val="20"/>
                <w:szCs w:val="20"/>
                <w:lang w:eastAsia="en-US"/>
              </w:rPr>
              <w:t xml:space="preserve"> or </w:t>
            </w:r>
            <w:r w:rsidRPr="00D86CAB">
              <w:rPr>
                <w:rFonts w:eastAsia="宋体"/>
                <w:i/>
                <w:iCs/>
                <w:sz w:val="20"/>
                <w:szCs w:val="20"/>
                <w:lang w:eastAsia="en-US"/>
              </w:rPr>
              <w:t>UL-TCIState</w:t>
            </w:r>
            <w:r w:rsidRPr="00D86CAB">
              <w:rPr>
                <w:rFonts w:eastAsia="宋体"/>
                <w:sz w:val="20"/>
                <w:szCs w:val="20"/>
                <w:lang w:eastAsia="en-US"/>
              </w:rPr>
              <w:t xml:space="preserve"> of an SRS resource with lowest </w:t>
            </w:r>
            <w:r w:rsidRPr="00D86CAB">
              <w:rPr>
                <w:rFonts w:eastAsia="宋体"/>
                <w:i/>
                <w:iCs/>
                <w:sz w:val="20"/>
                <w:szCs w:val="20"/>
                <w:lang w:eastAsia="en-US"/>
              </w:rPr>
              <w:t>SRS-ResourceId</w:t>
            </w:r>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r w:rsidRPr="005A4B9E">
              <w:rPr>
                <w:i/>
                <w:sz w:val="18"/>
                <w:szCs w:val="18"/>
                <w:lang w:eastAsia="zh-CN"/>
              </w:rPr>
              <w:t>PowerControlAdjustmentStates</w:t>
            </w:r>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r>
              <w:t xml:space="preserve">srs-PowerControlAdjustmentStates        </w:t>
            </w:r>
            <w:r>
              <w:rPr>
                <w:color w:val="993366"/>
              </w:rPr>
              <w:t>ENUMERATED</w:t>
            </w:r>
            <w:r>
              <w:t xml:space="preserve"> </w:t>
            </w:r>
            <w:proofErr w:type="gramStart"/>
            <w:r>
              <w:t>{ sameAsFci</w:t>
            </w:r>
            <w:proofErr w:type="gramEnd"/>
            <w:r>
              <w:t xml:space="preserve">2, separateClosedLoop}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r w:rsidRPr="005A4B9E">
              <w:rPr>
                <w:b/>
                <w:bCs/>
                <w:i/>
                <w:iCs/>
                <w:sz w:val="18"/>
                <w:szCs w:val="18"/>
              </w:rPr>
              <w:t>srs-PowerControlAdjustmentStates</w:t>
            </w:r>
          </w:p>
          <w:p w14:paraId="3903D6CA" w14:textId="6F17C29A" w:rsidR="00AB052C" w:rsidRDefault="005A4B9E" w:rsidP="005A4B9E">
            <w:pPr>
              <w:pStyle w:val="32"/>
              <w:rPr>
                <w:sz w:val="18"/>
                <w:szCs w:val="18"/>
              </w:rPr>
            </w:pPr>
            <w:r w:rsidRPr="005A4B9E">
              <w:rPr>
                <w:sz w:val="18"/>
                <w:szCs w:val="18"/>
                <w:highlight w:val="yellow"/>
              </w:rPr>
              <w:t xml:space="preserve">Indicates whether </w:t>
            </w:r>
            <w:proofErr w:type="gramStart"/>
            <w:r w:rsidRPr="005A4B9E">
              <w:rPr>
                <w:sz w:val="18"/>
                <w:szCs w:val="18"/>
                <w:highlight w:val="yellow"/>
              </w:rPr>
              <w:t>hsrs,c</w:t>
            </w:r>
            <w:proofErr w:type="gramEnd"/>
            <w:r w:rsidRPr="005A4B9E">
              <w:rPr>
                <w:sz w:val="18"/>
                <w:szCs w:val="18"/>
                <w:highlight w:val="yellow"/>
              </w:rPr>
              <w:t>(i) = fc(i,1) or hsrs,c(i) = fc(i,2) (if twoPUSCH-PC-AdjustmentStates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w:t>
            </w:r>
            <w:proofErr w:type="gramStart"/>
            <w:r w:rsidRPr="003718CD">
              <w:rPr>
                <w:rFonts w:hint="eastAsia"/>
                <w:iCs/>
                <w:sz w:val="18"/>
                <w:szCs w:val="18"/>
              </w:rPr>
              <w:t>17  :</w:t>
            </w:r>
            <w:proofErr w:type="gramEnd"/>
            <w:r w:rsidRPr="003718CD">
              <w:rPr>
                <w:rFonts w:hint="eastAsia"/>
                <w:iCs/>
                <w:sz w:val="18"/>
                <w:szCs w:val="18"/>
              </w:rPr>
              <w:t>:=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proofErr w:type="gramStart"/>
            <w:r w:rsidRPr="003718CD">
              <w:rPr>
                <w:rFonts w:hint="eastAsia"/>
                <w:iCs/>
                <w:sz w:val="18"/>
                <w:szCs w:val="18"/>
              </w:rPr>
              <w:t>INTEGER  (</w:t>
            </w:r>
            <w:proofErr w:type="gramEnd"/>
            <w:r w:rsidRPr="003718CD">
              <w:rPr>
                <w:rFonts w:hint="eastAsia"/>
                <w:iCs/>
                <w:sz w:val="18"/>
                <w:szCs w:val="18"/>
              </w:rPr>
              <w:t>-16..15)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proofErr w:type="gramStart"/>
            <w:r w:rsidRPr="003718CD">
              <w:rPr>
                <w:rFonts w:hint="eastAsia"/>
                <w:iCs/>
                <w:sz w:val="18"/>
                <w:szCs w:val="18"/>
              </w:rPr>
              <w:t xml:space="preserve">OPTIONAL,  </w:t>
            </w:r>
            <w:r w:rsidRPr="003718CD">
              <w:rPr>
                <w:rFonts w:hint="eastAsia"/>
                <w:iCs/>
                <w:sz w:val="18"/>
                <w:szCs w:val="18"/>
                <w:lang w:eastAsia="zh-CN"/>
              </w:rPr>
              <w:t xml:space="preserve"> </w:t>
            </w:r>
            <w:proofErr w:type="gramEnd"/>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proofErr w:type="gramStart"/>
            <w:r w:rsidRPr="003718CD">
              <w:rPr>
                <w:rFonts w:hint="eastAsia"/>
                <w:iCs/>
                <w:color w:val="FF0000"/>
                <w:sz w:val="18"/>
                <w:szCs w:val="18"/>
              </w:rPr>
              <w:t>ENUMERATED  {</w:t>
            </w:r>
            <w:proofErr w:type="gramEnd"/>
            <w:r w:rsidRPr="003718CD">
              <w:rPr>
                <w:rFonts w:hint="eastAsia"/>
                <w:iCs/>
                <w:color w:val="FF0000"/>
                <w:sz w:val="18"/>
                <w:szCs w:val="18"/>
              </w:rPr>
              <w:t xml:space="preserve">  i0,  i1  }</w:t>
            </w:r>
          </w:p>
          <w:p w14:paraId="4E549526" w14:textId="7396F85E" w:rsidR="005A4B9E" w:rsidRDefault="00AB052C" w:rsidP="00AB052C">
            <w:pPr>
              <w:pStyle w:val="32"/>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w:t>
            </w:r>
            <w:r>
              <w:rPr>
                <w:sz w:val="18"/>
                <w:szCs w:val="18"/>
                <w:lang w:eastAsia="zh-CN"/>
              </w:rPr>
              <w:lastRenderedPageBreak/>
              <w:t xml:space="preserve">not understand whether/how to support two new closed </w:t>
            </w:r>
            <w:proofErr w:type="gramStart"/>
            <w:r>
              <w:rPr>
                <w:sz w:val="18"/>
                <w:szCs w:val="18"/>
                <w:lang w:eastAsia="zh-CN"/>
              </w:rPr>
              <w:t>loop</w:t>
            </w:r>
            <w:proofErr w:type="gramEnd"/>
            <w:r>
              <w:rPr>
                <w:sz w:val="18"/>
                <w:szCs w:val="18"/>
                <w:lang w:eastAsia="zh-CN"/>
              </w:rPr>
              <w:t xml:space="preserve">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r w:rsidRPr="005A4B9E">
              <w:rPr>
                <w:i/>
                <w:sz w:val="18"/>
                <w:szCs w:val="18"/>
                <w:lang w:eastAsia="zh-CN"/>
              </w:rPr>
              <w:t>PowerControlAdjustmentStates</w:t>
            </w:r>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r w:rsidRPr="003718CD">
              <w:rPr>
                <w:i/>
                <w:iCs/>
                <w:sz w:val="18"/>
                <w:szCs w:val="18"/>
              </w:rPr>
              <w:t>followUnifiedTCIstateSRS</w:t>
            </w:r>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r w:rsidRPr="003718CD">
              <w:rPr>
                <w:i/>
                <w:sz w:val="18"/>
                <w:szCs w:val="18"/>
              </w:rPr>
              <w:t>p0AlphaSetforSRS</w:t>
            </w:r>
            <w:r>
              <w:rPr>
                <w:sz w:val="18"/>
                <w:szCs w:val="18"/>
                <w:lang w:eastAsia="zh-CN"/>
              </w:rPr>
              <w:t>’ for SRS power control. More details, UE either uses the corresponding ‘</w:t>
            </w:r>
            <w:r w:rsidRPr="003718CD">
              <w:rPr>
                <w:i/>
                <w:sz w:val="18"/>
                <w:szCs w:val="18"/>
              </w:rPr>
              <w:t>p0AlphaSetforSRS</w:t>
            </w:r>
            <w:r>
              <w:rPr>
                <w:sz w:val="18"/>
                <w:szCs w:val="18"/>
                <w:lang w:eastAsia="zh-CN"/>
              </w:rPr>
              <w:t>’ values based on the indicated TCI state in case of ‘</w:t>
            </w:r>
            <w:r w:rsidRPr="003718CD">
              <w:rPr>
                <w:i/>
                <w:iCs/>
                <w:sz w:val="18"/>
                <w:szCs w:val="18"/>
              </w:rPr>
              <w:t>followUnifiedTCIstateSRS</w:t>
            </w:r>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r w:rsidRPr="003718CD">
              <w:rPr>
                <w:i/>
                <w:iCs/>
                <w:sz w:val="18"/>
                <w:szCs w:val="18"/>
              </w:rPr>
              <w:t>followUnifiedTCIstateSRS</w:t>
            </w:r>
            <w:r>
              <w:rPr>
                <w:i/>
                <w:iCs/>
                <w:sz w:val="18"/>
                <w:szCs w:val="18"/>
              </w:rPr>
              <w:t xml:space="preserve">’. </w:t>
            </w:r>
            <w:r>
              <w:rPr>
                <w:sz w:val="18"/>
                <w:szCs w:val="18"/>
              </w:rPr>
              <w:t xml:space="preserve">The parameters include p0/alpha and closedloopiindex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For PUSCH-less CC and UL BM case, where separate PC for SRS is introduced in Rel-15. The same operation mentioned above is applied as long as the ‘</w:t>
            </w:r>
            <w:r w:rsidRPr="003718CD">
              <w:rPr>
                <w:i/>
                <w:sz w:val="18"/>
                <w:szCs w:val="18"/>
              </w:rPr>
              <w:t>p0AlphaSetforSRS</w:t>
            </w:r>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4E4B41">
        <w:trPr>
          <w:trHeight w:val="305"/>
        </w:trPr>
        <w:tc>
          <w:tcPr>
            <w:tcW w:w="1985" w:type="dxa"/>
            <w:shd w:val="clear" w:color="auto" w:fill="FFFFFF" w:themeFill="background1"/>
          </w:tcPr>
          <w:p w14:paraId="7EF1CBFA" w14:textId="091E9D90"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7</w:t>
            </w:r>
          </w:p>
        </w:tc>
        <w:tc>
          <w:tcPr>
            <w:tcW w:w="7790" w:type="dxa"/>
            <w:shd w:val="clear" w:color="auto" w:fill="FFFFFF" w:themeFill="background1"/>
          </w:tcPr>
          <w:p w14:paraId="768F4565"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Current situation is quite interesting. The proponent companies seem to believe the current spec can not work, but, for other side, opponent companies think everything is fine.</w:t>
            </w:r>
          </w:p>
          <w:p w14:paraId="71663AB6"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9E73E3E"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Let’s switch this discussion to RAN1 reflector. Hopefully, it can make this discussion more efficient, even rejecting this CR finally.</w:t>
            </w:r>
          </w:p>
          <w:p w14:paraId="374BC08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0265D40"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4" w:name="_Toc100147360"/>
      <w:bookmarkStart w:id="35" w:name="_Toc11352096"/>
      <w:bookmarkStart w:id="36" w:name="_Toc20317986"/>
      <w:bookmarkStart w:id="37" w:name="_Toc27299884"/>
      <w:bookmarkStart w:id="38" w:name="_Toc29673149"/>
      <w:bookmarkStart w:id="39" w:name="_Toc29673290"/>
      <w:bookmarkStart w:id="40" w:name="_Toc29674283"/>
      <w:bookmarkStart w:id="41" w:name="_Toc36645513"/>
      <w:bookmarkStart w:id="42" w:name="_Toc45810558"/>
      <w:bookmarkStart w:id="43" w:name="_Toc75165301"/>
      <w:r w:rsidRPr="00522EC0">
        <w:rPr>
          <w:b/>
          <w:color w:val="000000"/>
          <w:sz w:val="20"/>
          <w:szCs w:val="18"/>
        </w:rPr>
        <w:t>5.1.5</w:t>
      </w:r>
      <w:r w:rsidRPr="00522EC0">
        <w:rPr>
          <w:b/>
          <w:color w:val="000000"/>
          <w:sz w:val="20"/>
          <w:szCs w:val="18"/>
        </w:rPr>
        <w:tab/>
        <w:t>Antenna ports quasi co-location</w:t>
      </w:r>
      <w:bookmarkEnd w:id="34"/>
    </w:p>
    <w:p w14:paraId="5FE37F85" w14:textId="77777777" w:rsidR="00522EC0" w:rsidRPr="00522EC0" w:rsidRDefault="00522EC0" w:rsidP="00522EC0">
      <w:pPr>
        <w:jc w:val="center"/>
        <w:rPr>
          <w:color w:val="FF0000"/>
          <w:sz w:val="18"/>
          <w:szCs w:val="18"/>
          <w:lang w:eastAsia="zh-CN"/>
        </w:rPr>
      </w:pPr>
      <w:bookmarkStart w:id="44"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4"/>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r w:rsidRPr="00522EC0">
        <w:rPr>
          <w:rFonts w:eastAsia="宋体"/>
          <w:i/>
          <w:sz w:val="18"/>
          <w:szCs w:val="18"/>
          <w:lang w:val="x-none"/>
        </w:rPr>
        <w:t>timeDurationForQCL</w:t>
      </w:r>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r w:rsidRPr="00522EC0">
        <w:rPr>
          <w:rFonts w:eastAsia="宋体"/>
          <w:i/>
          <w:sz w:val="18"/>
          <w:szCs w:val="18"/>
          <w:lang w:val="x-none"/>
        </w:rPr>
        <w:t>timeDurationForQCL</w:t>
      </w:r>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r w:rsidRPr="00522EC0">
        <w:rPr>
          <w:rFonts w:eastAsia="宋体"/>
          <w:i/>
          <w:iCs/>
          <w:color w:val="000000"/>
          <w:sz w:val="18"/>
          <w:szCs w:val="18"/>
          <w:lang w:val="x-none"/>
        </w:rPr>
        <w:t>enableDefaultBeamForCCS</w:t>
      </w:r>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r w:rsidRPr="00522EC0">
        <w:rPr>
          <w:rFonts w:eastAsia="宋体"/>
          <w:i/>
          <w:color w:val="000000"/>
          <w:sz w:val="18"/>
          <w:szCs w:val="18"/>
          <w:lang w:val="x-none"/>
        </w:rPr>
        <w:t>timeDurationForQCL</w:t>
      </w:r>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5" w:name="_Toc11352117"/>
      <w:bookmarkStart w:id="46" w:name="_Toc20318007"/>
      <w:bookmarkStart w:id="47" w:name="_Toc27299905"/>
      <w:bookmarkStart w:id="48" w:name="_Toc29673173"/>
      <w:bookmarkStart w:id="49" w:name="_Toc29673314"/>
      <w:bookmarkStart w:id="50" w:name="_Toc29674307"/>
      <w:bookmarkStart w:id="51" w:name="_Toc36645537"/>
      <w:bookmarkStart w:id="52" w:name="_Toc45810582"/>
      <w:bookmarkStart w:id="53" w:name="_Toc100147385"/>
      <w:bookmarkEnd w:id="35"/>
      <w:bookmarkEnd w:id="36"/>
      <w:bookmarkEnd w:id="37"/>
      <w:bookmarkEnd w:id="38"/>
      <w:bookmarkEnd w:id="39"/>
      <w:bookmarkEnd w:id="40"/>
      <w:bookmarkEnd w:id="41"/>
      <w:bookmarkEnd w:id="42"/>
      <w:bookmarkEnd w:id="43"/>
      <w:r w:rsidRPr="00522EC0">
        <w:rPr>
          <w:b/>
          <w:color w:val="000000"/>
          <w:sz w:val="20"/>
          <w:szCs w:val="18"/>
        </w:rPr>
        <w:t>5.2.1.5.1</w:t>
      </w:r>
      <w:r w:rsidRPr="00522EC0">
        <w:rPr>
          <w:b/>
          <w:color w:val="000000"/>
          <w:sz w:val="20"/>
          <w:szCs w:val="18"/>
        </w:rPr>
        <w:tab/>
        <w:t>Aperiodic CSI Reporting/Aperiodic CSI-RS</w:t>
      </w:r>
      <w:bookmarkEnd w:id="45"/>
      <w:bookmarkEnd w:id="46"/>
      <w:bookmarkEnd w:id="47"/>
      <w:r w:rsidRPr="00522EC0">
        <w:rPr>
          <w:b/>
          <w:color w:val="000000"/>
          <w:sz w:val="20"/>
          <w:szCs w:val="18"/>
        </w:rPr>
        <w:t xml:space="preserve"> when the triggering PDCCH and the CSI-RS have the same numerology</w:t>
      </w:r>
      <w:bookmarkEnd w:id="48"/>
      <w:bookmarkEnd w:id="49"/>
      <w:bookmarkEnd w:id="50"/>
      <w:bookmarkEnd w:id="51"/>
      <w:bookmarkEnd w:id="52"/>
      <w:bookmarkEnd w:id="53"/>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NZP-CSI-RS-ResourceSet</w:t>
      </w:r>
      <w:r w:rsidRPr="00522EC0">
        <w:rPr>
          <w:rFonts w:eastAsia="宋体"/>
          <w:sz w:val="18"/>
          <w:szCs w:val="18"/>
          <w:lang w:val="x-none"/>
        </w:rPr>
        <w:t xml:space="preserve"> configured without higher layer parameter </w:t>
      </w:r>
      <w:r w:rsidRPr="00522EC0">
        <w:rPr>
          <w:rFonts w:eastAsia="宋体"/>
          <w:i/>
          <w:sz w:val="18"/>
          <w:szCs w:val="18"/>
          <w:lang w:val="x-none"/>
        </w:rPr>
        <w:t>trs-Info</w:t>
      </w:r>
      <w:r w:rsidRPr="00522EC0">
        <w:rPr>
          <w:rFonts w:eastAsia="宋体"/>
          <w:sz w:val="18"/>
          <w:szCs w:val="18"/>
          <w:lang w:val="x-none"/>
        </w:rPr>
        <w:t xml:space="preserve"> is smaller than the UE reported threshold </w:t>
      </w:r>
      <w:r w:rsidRPr="00522EC0">
        <w:rPr>
          <w:rFonts w:eastAsia="宋体"/>
          <w:i/>
          <w:sz w:val="18"/>
          <w:szCs w:val="18"/>
          <w:lang w:val="x-none"/>
        </w:rPr>
        <w:t xml:space="preserve">beamSwitchTiming, </w:t>
      </w:r>
      <w:r w:rsidRPr="00522EC0">
        <w:rPr>
          <w:rFonts w:eastAsia="宋体"/>
          <w:sz w:val="18"/>
          <w:szCs w:val="18"/>
          <w:lang w:val="x-none"/>
        </w:rPr>
        <w:t xml:space="preserve">as defined in [13, TS 38.306], </w:t>
      </w:r>
      <w:r w:rsidRPr="00522EC0">
        <w:rPr>
          <w:rFonts w:eastAsia="宋体"/>
          <w:sz w:val="18"/>
          <w:szCs w:val="18"/>
        </w:rPr>
        <w:t xml:space="preserve">when the reported value is one of the values of {14, 28, </w:t>
      </w:r>
      <w:r w:rsidRPr="00522EC0">
        <w:rPr>
          <w:rFonts w:eastAsia="宋体"/>
          <w:sz w:val="18"/>
          <w:szCs w:val="18"/>
        </w:rPr>
        <w:lastRenderedPageBreak/>
        <w:t>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r w:rsidRPr="00522EC0">
        <w:rPr>
          <w:rFonts w:eastAsia="宋体"/>
          <w:i/>
          <w:sz w:val="18"/>
          <w:szCs w:val="18"/>
          <w:lang w:val="x-none"/>
        </w:rPr>
        <w:t>enableDefaultTCI-StatePerCoresetPoolIndex</w:t>
      </w:r>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r w:rsidRPr="00522EC0">
        <w:rPr>
          <w:rFonts w:eastAsia="宋体"/>
          <w:i/>
          <w:sz w:val="18"/>
          <w:szCs w:val="18"/>
          <w:lang w:val="x-none" w:eastAsia="x-none"/>
        </w:rPr>
        <w:t>coresetPoolIndex</w:t>
      </w:r>
      <w:r w:rsidRPr="00522EC0">
        <w:rPr>
          <w:rFonts w:eastAsia="宋体"/>
          <w:sz w:val="18"/>
          <w:szCs w:val="18"/>
          <w:lang w:val="x-none" w:eastAsia="zh-CN"/>
        </w:rPr>
        <w:t xml:space="preserve"> in </w:t>
      </w:r>
      <w:r w:rsidRPr="00522EC0">
        <w:rPr>
          <w:rFonts w:eastAsia="宋体"/>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NZP-CSI-RS-ResourceSet</w:t>
      </w:r>
      <w:r w:rsidRPr="00522EC0">
        <w:rPr>
          <w:rFonts w:eastAsia="宋体"/>
          <w:sz w:val="18"/>
          <w:szCs w:val="18"/>
          <w:lang w:val="x-none"/>
        </w:rPr>
        <w:t xml:space="preserve"> scheduled with offset larger than or equal to the UE reported threshold </w:t>
      </w:r>
      <w:r w:rsidRPr="00522EC0">
        <w:rPr>
          <w:rFonts w:eastAsia="宋体"/>
          <w:i/>
          <w:sz w:val="18"/>
          <w:szCs w:val="18"/>
          <w:lang w:val="x-none"/>
        </w:rPr>
        <w:t>beamSwitchTiming</w:t>
      </w:r>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r w:rsidRPr="00522EC0">
        <w:rPr>
          <w:rFonts w:eastAsia="宋体"/>
          <w:i/>
          <w:sz w:val="18"/>
          <w:szCs w:val="18"/>
          <w:lang w:val="x-none"/>
        </w:rPr>
        <w:t>enableBeamSwitchTiming</w:t>
      </w:r>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r w:rsidRPr="00522EC0">
        <w:rPr>
          <w:rFonts w:eastAsia="宋体"/>
          <w:i/>
          <w:sz w:val="18"/>
          <w:szCs w:val="18"/>
          <w:lang w:val="x-none"/>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4" w:name="_Hlk114755588"/>
      <w:r w:rsidRPr="00522EC0">
        <w:rPr>
          <w:rFonts w:eastAsia="宋体"/>
          <w:i/>
          <w:iCs/>
          <w:color w:val="000000"/>
          <w:sz w:val="18"/>
          <w:szCs w:val="18"/>
          <w:lang w:val="x-none"/>
        </w:rPr>
        <w:t>dl-OrJoint-TCIStateList-r17</w:t>
      </w:r>
      <w:bookmarkEnd w:id="54"/>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iCs/>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 xml:space="preserve">the 'QCL-TypeD'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lastRenderedPageBreak/>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r w:rsidRPr="00522EC0">
        <w:rPr>
          <w:rFonts w:eastAsia="宋体"/>
          <w:i/>
          <w:iCs/>
          <w:sz w:val="18"/>
          <w:szCs w:val="18"/>
          <w:lang w:val="x-none"/>
        </w:rPr>
        <w:t>enableDefaultBeamForCCS</w:t>
      </w:r>
      <w:r w:rsidRPr="00522EC0">
        <w:rPr>
          <w:rFonts w:eastAsia="宋体"/>
          <w:sz w:val="18"/>
          <w:szCs w:val="18"/>
          <w:lang w:val="x-none"/>
        </w:rPr>
        <w:t xml:space="preserve"> </w:t>
      </w:r>
      <w:r w:rsidRPr="00522EC0">
        <w:rPr>
          <w:color w:val="FF0000"/>
          <w:sz w:val="18"/>
          <w:szCs w:val="18"/>
          <w:u w:val="single"/>
        </w:rPr>
        <w:t xml:space="preserve">and is not </w:t>
      </w:r>
      <w:bookmarkStart w:id="55"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5"/>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56"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7" w:name="_Toc29673174"/>
      <w:bookmarkStart w:id="58" w:name="_Toc29673315"/>
      <w:bookmarkStart w:id="59" w:name="_Toc29674308"/>
      <w:bookmarkStart w:id="60" w:name="_Toc36645538"/>
      <w:bookmarkStart w:id="61" w:name="_Toc45810583"/>
      <w:bookmarkStart w:id="62"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7"/>
      <w:bookmarkEnd w:id="58"/>
      <w:bookmarkEnd w:id="59"/>
      <w:bookmarkEnd w:id="60"/>
      <w:bookmarkEnd w:id="61"/>
      <w:bookmarkEnd w:id="62"/>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r w:rsidRPr="00522EC0">
        <w:rPr>
          <w:rFonts w:eastAsia="宋体"/>
          <w:i/>
          <w:sz w:val="18"/>
          <w:szCs w:val="18"/>
          <w:lang w:val="x-none"/>
        </w:rPr>
        <w:t>qcl-Type</w:t>
      </w:r>
      <w:r w:rsidRPr="00522EC0">
        <w:rPr>
          <w:rFonts w:eastAsia="宋体"/>
          <w:sz w:val="18"/>
          <w:szCs w:val="18"/>
          <w:lang w:val="x-none"/>
        </w:rPr>
        <w:t xml:space="preserve"> set to '</w:t>
      </w:r>
      <w:r w:rsidRPr="00522EC0">
        <w:rPr>
          <w:rFonts w:eastAsia="宋体"/>
          <w:sz w:val="18"/>
          <w:szCs w:val="18"/>
        </w:rPr>
        <w:t>t</w:t>
      </w:r>
      <w:r w:rsidRPr="00522EC0">
        <w:rPr>
          <w:rFonts w:eastAsia="宋体"/>
          <w:sz w:val="18"/>
          <w:szCs w:val="18"/>
          <w:lang w:val="x-none"/>
        </w:rPr>
        <w:t>ypeD',</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scheduled with offset larger than or equal to </w:t>
      </w:r>
      <w:r w:rsidRPr="00522EC0">
        <w:rPr>
          <w:rFonts w:eastAsia="宋体"/>
          <w:i/>
          <w:iCs/>
          <w:sz w:val="18"/>
          <w:szCs w:val="18"/>
          <w:lang w:val="x-none" w:eastAsia="zh-CN"/>
        </w:rPr>
        <w:t>beamSwitchTiming</w:t>
      </w:r>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r w:rsidRPr="00522EC0">
        <w:rPr>
          <w:rFonts w:eastAsia="宋体"/>
          <w:i/>
          <w:iCs/>
          <w:sz w:val="18"/>
          <w:szCs w:val="18"/>
          <w:lang w:val="x-none"/>
        </w:rPr>
        <w:t>enableBeamSwitchTiming</w:t>
      </w:r>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r w:rsidRPr="00522EC0">
        <w:rPr>
          <w:rFonts w:eastAsia="宋体"/>
          <w:i/>
          <w:iCs/>
          <w:sz w:val="18"/>
          <w:szCs w:val="18"/>
          <w:lang w:val="x-none" w:eastAsia="zh-CN"/>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r w:rsidRPr="00522EC0">
        <w:rPr>
          <w:rFonts w:eastAsia="宋体"/>
          <w:i/>
          <w:iCs/>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lastRenderedPageBreak/>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宋体"/>
          <w:i/>
          <w:sz w:val="18"/>
          <w:szCs w:val="18"/>
        </w:rPr>
        <w:t>controlResourceSetId</w:t>
      </w:r>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3" w:name="_Hlk109583715"/>
      <w:r w:rsidRPr="00522EC0">
        <w:rPr>
          <w:rFonts w:eastAsia="宋体"/>
          <w:sz w:val="18"/>
          <w:szCs w:val="18"/>
        </w:rPr>
        <w:t xml:space="preserve">else if the UE is configured with </w:t>
      </w:r>
      <w:r w:rsidRPr="00522EC0">
        <w:rPr>
          <w:rFonts w:eastAsia="宋体"/>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3"/>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af2"/>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ac"/>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dl-OrJoint-TCIStateList-r17</w:t>
            </w:r>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dl-OrJoint-TCIStateList</w:t>
            </w:r>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w:t>
            </w:r>
            <w:proofErr w:type="gramStart"/>
            <w:r>
              <w:rPr>
                <w:sz w:val="18"/>
                <w:szCs w:val="18"/>
                <w:lang w:eastAsia="zh-CN"/>
              </w:rPr>
              <w:t>statement</w:t>
            </w:r>
            <w:proofErr w:type="gramEnd"/>
            <w:r>
              <w:rPr>
                <w:sz w:val="18"/>
                <w:szCs w:val="18"/>
                <w:lang w:eastAsia="zh-CN"/>
              </w:rPr>
              <w:t xml:space="preserve">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r w:rsidRPr="00522EC0">
              <w:rPr>
                <w:i/>
                <w:iCs/>
                <w:color w:val="FF0000"/>
                <w:sz w:val="18"/>
                <w:szCs w:val="18"/>
                <w:u w:val="single"/>
              </w:rPr>
              <w:t>timeDurationForQCL</w:t>
            </w:r>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Yushu’s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宋体"/>
                <w:sz w:val="18"/>
                <w:lang w:eastAsia="zh-CN"/>
              </w:rPr>
            </w:pPr>
            <w:r w:rsidRPr="00522EC0">
              <w:rPr>
                <w:rFonts w:eastAsia="宋体"/>
                <w:sz w:val="18"/>
                <w:lang w:eastAsia="zh-CN"/>
              </w:rPr>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5CACEB5F"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r w:rsidRPr="005D07D9">
              <w:rPr>
                <w:rFonts w:eastAsia="宋体"/>
                <w:color w:val="0070C0"/>
                <w:sz w:val="18"/>
                <w:lang w:eastAsia="zh-CN"/>
              </w:rPr>
              <w:t xml:space="preserve">; for cross-carrier scheduling, if </w:t>
            </w:r>
            <w:r w:rsidRPr="005D07D9">
              <w:rPr>
                <w:rFonts w:eastAsia="宋体"/>
                <w:i/>
                <w:iCs/>
                <w:color w:val="0070C0"/>
                <w:sz w:val="18"/>
                <w:lang w:eastAsia="zh-CN"/>
              </w:rPr>
              <w:t>enableDefaultBeamForCCS</w:t>
            </w:r>
            <w:r w:rsidRPr="005D07D9">
              <w:rPr>
                <w:rFonts w:eastAsia="宋体"/>
                <w:color w:val="0070C0"/>
                <w:sz w:val="18"/>
                <w:lang w:eastAsia="zh-CN"/>
              </w:rPr>
              <w:t xml:space="preserve"> is configured, the default PDSCH beam is based on the activated TCI with lowest</w:t>
            </w:r>
            <w:r w:rsidRPr="005D07D9">
              <w:rPr>
                <w:rFonts w:ascii="Times New Roman" w:eastAsia="宋体" w:hAnsi="Times New Roman" w:cs="Times New Roman"/>
                <w:color w:val="0070C0"/>
                <w:sz w:val="18"/>
                <w:szCs w:val="18"/>
                <w:lang w:val="x-none" w:eastAsia="ko-KR"/>
              </w:rPr>
              <w:t xml:space="preserve"> </w:t>
            </w:r>
            <w:r w:rsidRPr="005D07D9">
              <w:rPr>
                <w:rFonts w:eastAsia="宋体"/>
                <w:color w:val="0070C0"/>
                <w:sz w:val="18"/>
                <w:lang w:val="x-none" w:eastAsia="zh-CN"/>
              </w:rPr>
              <w:t>ID in the active BWP of the CC with the PDSCH</w:t>
            </w:r>
            <w:r w:rsidRPr="00522EC0">
              <w:rPr>
                <w:rFonts w:eastAsia="宋体"/>
                <w:sz w:val="18"/>
                <w:lang w:eastAsia="zh-CN"/>
              </w:rPr>
              <w:t>)</w:t>
            </w:r>
          </w:p>
          <w:p w14:paraId="3ECE88F5" w14:textId="77777777" w:rsidR="00935BC9" w:rsidRPr="005D07D9" w:rsidRDefault="00935BC9" w:rsidP="00935BC9">
            <w:pPr>
              <w:pStyle w:val="CRCoverPage"/>
              <w:numPr>
                <w:ilvl w:val="1"/>
                <w:numId w:val="35"/>
              </w:numPr>
              <w:jc w:val="both"/>
              <w:rPr>
                <w:rFonts w:eastAsia="宋体"/>
                <w:strike/>
                <w:color w:val="0070C0"/>
                <w:sz w:val="18"/>
                <w:lang w:eastAsia="zh-CN"/>
              </w:rPr>
            </w:pPr>
            <w:r w:rsidRPr="005D07D9">
              <w:rPr>
                <w:rFonts w:eastAsia="宋体"/>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lastRenderedPageBreak/>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cross-carrier scheduling, if enableDefaultBeamForCCS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‘enableDefaultBeamFor</w:t>
            </w:r>
            <w:r>
              <w:rPr>
                <w:rFonts w:hint="eastAsia"/>
                <w:color w:val="3333FF"/>
                <w:sz w:val="18"/>
                <w:szCs w:val="18"/>
                <w:lang w:eastAsia="zh-CN"/>
              </w:rPr>
              <w:t>CSS</w:t>
            </w:r>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Default="001D1794" w:rsidP="001D1794">
            <w:pPr>
              <w:pStyle w:val="af2"/>
              <w:numPr>
                <w:ilvl w:val="0"/>
                <w:numId w:val="37"/>
              </w:numPr>
              <w:tabs>
                <w:tab w:val="left" w:pos="720"/>
              </w:tabs>
              <w:autoSpaceDE w:val="0"/>
              <w:autoSpaceDN w:val="0"/>
              <w:adjustRightInd w:val="0"/>
              <w:spacing w:line="259" w:lineRule="auto"/>
              <w:contextualSpacing/>
              <w:rPr>
                <w:rFonts w:eastAsia="等线" w:cs="Times New Roman"/>
                <w:sz w:val="18"/>
                <w:szCs w:val="18"/>
                <w:lang w:eastAsia="zh-CN"/>
              </w:rPr>
            </w:pPr>
            <w:r>
              <w:rPr>
                <w:rFonts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w:t>
            </w:r>
            <w:r w:rsidRPr="005F6297">
              <w:rPr>
                <w:sz w:val="18"/>
                <w:szCs w:val="18"/>
                <w:lang w:eastAsia="zh-CN"/>
              </w:rPr>
              <w:t>the offset between the reception of the DL DCI and the corresponding PDSCH is less than the threshold timeDurationForQCL</w:t>
            </w:r>
            <w:r>
              <w:rPr>
                <w:sz w:val="18"/>
                <w:szCs w:val="18"/>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In any case, the conclusion proposed by FL is unclear for us and therefore not preferred. We </w:t>
            </w:r>
            <w:proofErr w:type="gramStart"/>
            <w:r>
              <w:rPr>
                <w:sz w:val="18"/>
                <w:szCs w:val="18"/>
                <w:lang w:eastAsia="zh-CN"/>
              </w:rPr>
              <w:t>thanks</w:t>
            </w:r>
            <w:proofErr w:type="gramEnd"/>
            <w:r>
              <w:rPr>
                <w:sz w:val="18"/>
                <w:szCs w:val="18"/>
                <w:lang w:eastAsia="zh-CN"/>
              </w:rPr>
              <w:t xml:space="preserve">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r w:rsidRPr="005F6297">
              <w:rPr>
                <w:sz w:val="18"/>
                <w:szCs w:val="18"/>
                <w:lang w:eastAsia="zh-CN"/>
              </w:rPr>
              <w:t>timeDurationForQCL</w:t>
            </w:r>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E4B41">
        <w:trPr>
          <w:trHeight w:val="305"/>
        </w:trPr>
        <w:tc>
          <w:tcPr>
            <w:tcW w:w="1985" w:type="dxa"/>
            <w:shd w:val="clear" w:color="auto" w:fill="FFFFFF" w:themeFill="background1"/>
          </w:tcPr>
          <w:p w14:paraId="49F04C5C" w14:textId="0DFACCCB"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73ECA4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No update. Thanks for Huawei and especially Apple’s clarification. </w:t>
            </w:r>
          </w:p>
          <w:p w14:paraId="58608DE1"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22AE3A2B" w14:textId="0B2FC42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Look forward to other inputs. @QC, any way-forward suggestions?</w:t>
            </w:r>
          </w:p>
        </w:tc>
      </w:tr>
      <w:tr w:rsidR="006D38F3" w:rsidRPr="00E77E28" w14:paraId="6C9A5525" w14:textId="77777777" w:rsidTr="006D38F3">
        <w:trPr>
          <w:trHeight w:val="305"/>
        </w:trPr>
        <w:tc>
          <w:tcPr>
            <w:tcW w:w="1985" w:type="dxa"/>
          </w:tcPr>
          <w:p w14:paraId="399C2C0A" w14:textId="77777777" w:rsidR="006D38F3" w:rsidRPr="00E77E28" w:rsidRDefault="006D38F3" w:rsidP="006D38F3">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3752552C" w14:textId="77777777" w:rsidR="006D38F3" w:rsidRPr="00E77E28" w:rsidRDefault="006D38F3" w:rsidP="006D38F3">
            <w:pPr>
              <w:pStyle w:val="References"/>
              <w:numPr>
                <w:ilvl w:val="0"/>
                <w:numId w:val="0"/>
              </w:numPr>
              <w:adjustRightInd w:val="0"/>
              <w:spacing w:after="0" w:line="240" w:lineRule="auto"/>
              <w:rPr>
                <w:sz w:val="18"/>
                <w:szCs w:val="18"/>
                <w:lang w:eastAsia="zh-CN"/>
              </w:rPr>
            </w:pPr>
            <w:r>
              <w:rPr>
                <w:sz w:val="18"/>
                <w:szCs w:val="18"/>
                <w:lang w:eastAsia="zh-CN"/>
              </w:rPr>
              <w:t xml:space="preserve">We are fine for the CR with revision from the </w:t>
            </w:r>
            <w:r w:rsidRPr="006E1DD9">
              <w:rPr>
                <w:sz w:val="18"/>
                <w:szCs w:val="18"/>
                <w:lang w:eastAsia="zh-CN"/>
              </w:rPr>
              <w:t>Ericsson</w:t>
            </w:r>
            <w:r>
              <w:rPr>
                <w:sz w:val="18"/>
                <w:szCs w:val="18"/>
                <w:lang w:eastAsia="zh-CN"/>
              </w:rPr>
              <w:t>’s modification.</w:t>
            </w:r>
          </w:p>
        </w:tc>
      </w:tr>
    </w:tbl>
    <w:p w14:paraId="15AD55B5" w14:textId="1D430505" w:rsidR="000069A5" w:rsidRDefault="000069A5" w:rsidP="000069A5">
      <w:pPr>
        <w:pStyle w:val="3"/>
      </w:pPr>
      <w:r w:rsidRPr="00775D3B">
        <w:lastRenderedPageBreak/>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64" w:name="_Toc91695425"/>
      <w:r w:rsidRPr="000069A5">
        <w:rPr>
          <w:b/>
          <w:color w:val="000000"/>
          <w:sz w:val="20"/>
          <w:szCs w:val="18"/>
        </w:rPr>
        <w:t>5.1.5</w:t>
      </w:r>
      <w:r w:rsidRPr="000069A5">
        <w:rPr>
          <w:b/>
          <w:color w:val="000000"/>
          <w:sz w:val="20"/>
          <w:szCs w:val="18"/>
        </w:rPr>
        <w:tab/>
        <w:t>Antenna ports quasi co-location</w:t>
      </w:r>
      <w:bookmarkEnd w:id="64"/>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af2"/>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ac"/>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A short question for clarification: what’s difference if not having ‘latest in time’? Eitherway, the corresponding PUCCH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w:t>
            </w:r>
            <w:r w:rsidRPr="000069A5">
              <w:rPr>
                <w:rFonts w:eastAsia="宋体"/>
                <w:sz w:val="20"/>
                <w:szCs w:val="20"/>
              </w:rPr>
              <w:lastRenderedPageBreak/>
              <w:t>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r w:rsidRPr="00C815C0">
              <w:rPr>
                <w:rFonts w:eastAsia="宋体"/>
                <w:i/>
                <w:iCs/>
                <w:color w:val="FF0000"/>
                <w:sz w:val="20"/>
                <w:szCs w:val="20"/>
              </w:rPr>
              <w:t xml:space="preserve">TCIState </w:t>
            </w:r>
            <w:r w:rsidRPr="00C815C0">
              <w:rPr>
                <w:rFonts w:eastAsia="宋体"/>
                <w:color w:val="FF0000"/>
                <w:sz w:val="20"/>
                <w:szCs w:val="20"/>
              </w:rPr>
              <w:t>or</w:t>
            </w:r>
            <w:r w:rsidRPr="00C815C0">
              <w:rPr>
                <w:rFonts w:eastAsia="宋体"/>
                <w:i/>
                <w:iCs/>
                <w:color w:val="FF0000"/>
                <w:sz w:val="20"/>
                <w:szCs w:val="20"/>
              </w:rPr>
              <w:t xml:space="preserve"> UL-TCIstate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sidRPr="005D07D9">
              <w:rPr>
                <w:rFonts w:eastAsia="宋体"/>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@ZTE and LGE, it should be better if proponent companies can clarify this issue. From my perspective, if my understanding is correct, this CR is relevant to the case that the PUCCH is related to a list of </w:t>
            </w:r>
            <w:proofErr w:type="gramStart"/>
            <w:r>
              <w:rPr>
                <w:color w:val="3333FF"/>
                <w:sz w:val="18"/>
                <w:szCs w:val="18"/>
                <w:lang w:eastAsia="zh-CN"/>
              </w:rPr>
              <w:t>DCI</w:t>
            </w:r>
            <w:proofErr w:type="gramEnd"/>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corresponding to the</w:t>
            </w:r>
            <w:r>
              <w:rPr>
                <w:rFonts w:eastAsia="宋体"/>
                <w:color w:val="000000"/>
                <w:szCs w:val="20"/>
                <w:lang w:eastAsia="zh-CN"/>
              </w:rPr>
              <w:t xml:space="preserve"> </w:t>
            </w:r>
            <w:ins w:id="65" w:author="Hong He" w:date="2022-10-13T16:18:00Z">
              <w:r>
                <w:rPr>
                  <w:rFonts w:eastAsia="宋体"/>
                  <w:color w:val="000000"/>
                  <w:szCs w:val="20"/>
                  <w:lang w:eastAsia="zh-CN"/>
                </w:rPr>
                <w:t>lowest</w:t>
              </w:r>
            </w:ins>
            <w:ins w:id="66" w:author="Hong He" w:date="2022-10-13T16:21:00Z">
              <w:r>
                <w:rPr>
                  <w:rFonts w:eastAsia="宋体"/>
                  <w:color w:val="000000"/>
                  <w:szCs w:val="20"/>
                  <w:lang w:eastAsia="zh-CN"/>
                </w:rPr>
                <w:t xml:space="preserve"> </w:t>
              </w:r>
            </w:ins>
            <w:ins w:id="67" w:author="Hong He" w:date="2022-10-13T16:23:00Z">
              <w:r>
                <w:rPr>
                  <w:rFonts w:eastAsia="宋体"/>
                  <w:color w:val="000000"/>
                  <w:szCs w:val="20"/>
                  <w:lang w:eastAsia="zh-CN"/>
                </w:rPr>
                <w:t>CC</w:t>
              </w:r>
            </w:ins>
            <w:ins w:id="68" w:author="Hong He" w:date="2022-10-13T16:18:00Z">
              <w:r>
                <w:rPr>
                  <w:rFonts w:eastAsia="宋体"/>
                  <w:color w:val="000000"/>
                  <w:szCs w:val="20"/>
                  <w:lang w:eastAsia="zh-CN"/>
                </w:rPr>
                <w:t xml:space="preserve"> ID</w:t>
              </w:r>
            </w:ins>
            <w:ins w:id="69" w:author="Hong He" w:date="2022-10-13T16:19:00Z">
              <w:r>
                <w:rPr>
                  <w:rFonts w:eastAsia="宋体"/>
                  <w:color w:val="000000"/>
                  <w:szCs w:val="20"/>
                  <w:lang w:eastAsia="zh-CN"/>
                </w:rPr>
                <w:t xml:space="preserve"> in the</w:t>
              </w:r>
            </w:ins>
            <w:r w:rsidRPr="000069A5">
              <w:rPr>
                <w:rFonts w:eastAsia="宋体"/>
                <w:color w:val="000000"/>
                <w:szCs w:val="20"/>
                <w:lang w:eastAsia="zh-CN"/>
              </w:rPr>
              <w:t xml:space="preserv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occasion</w:t>
            </w:r>
            <w:ins w:id="70" w:author="Hong He" w:date="2022-10-13T16:19:00Z">
              <w:r>
                <w:rPr>
                  <w:rFonts w:eastAsia="宋体"/>
                  <w:color w:val="0070C0"/>
                  <w:szCs w:val="20"/>
                  <w:lang w:eastAsia="zh-CN"/>
                </w:rPr>
                <w:t xml:space="preserve"> in which one or more DCIs</w:t>
              </w:r>
            </w:ins>
            <w:r w:rsidRPr="00CB0528">
              <w:rPr>
                <w:rFonts w:eastAsia="宋体"/>
                <w:color w:val="0070C0"/>
                <w:szCs w:val="20"/>
                <w:lang w:eastAsia="zh-CN"/>
              </w:rPr>
              <w:t xml:space="preserve"> </w:t>
            </w:r>
            <w:r w:rsidRPr="000069A5">
              <w:rPr>
                <w:rFonts w:eastAsia="宋体"/>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D6A7914" w14:textId="77777777" w:rsidTr="00D5697C">
        <w:trPr>
          <w:trHeight w:val="305"/>
        </w:trPr>
        <w:tc>
          <w:tcPr>
            <w:tcW w:w="1985" w:type="dxa"/>
          </w:tcPr>
          <w:p w14:paraId="173AC056" w14:textId="2E09C6E5"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1F761E3"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Default="00DA64B0" w:rsidP="00DA64B0">
            <w:pPr>
              <w:pStyle w:val="References"/>
              <w:numPr>
                <w:ilvl w:val="0"/>
                <w:numId w:val="0"/>
              </w:numPr>
              <w:adjustRightInd w:val="0"/>
              <w:spacing w:after="0" w:line="240" w:lineRule="auto"/>
              <w:rPr>
                <w:sz w:val="18"/>
                <w:szCs w:val="18"/>
                <w:lang w:eastAsia="zh-CN"/>
              </w:rPr>
            </w:pPr>
          </w:p>
          <w:p w14:paraId="1C083B3A" w14:textId="77777777" w:rsidR="00DA64B0" w:rsidRDefault="00DA64B0" w:rsidP="00DA64B0">
            <w:pPr>
              <w:pStyle w:val="References"/>
              <w:numPr>
                <w:ilvl w:val="0"/>
                <w:numId w:val="0"/>
              </w:numPr>
              <w:adjustRightInd w:val="0"/>
              <w:spacing w:after="0" w:line="240" w:lineRule="auto"/>
              <w:rPr>
                <w:sz w:val="18"/>
                <w:szCs w:val="18"/>
                <w:lang w:eastAsia="zh-CN"/>
              </w:rPr>
            </w:pPr>
          </w:p>
          <w:p w14:paraId="02D4E5C2"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Option-1(from QC):</w:t>
            </w:r>
          </w:p>
          <w:p w14:paraId="3C7EF41B" w14:textId="77777777" w:rsidR="00DA64B0" w:rsidRDefault="00DA64B0" w:rsidP="00DA64B0">
            <w:pPr>
              <w:pStyle w:val="References"/>
              <w:numPr>
                <w:ilvl w:val="0"/>
                <w:numId w:val="0"/>
              </w:numPr>
              <w:adjustRightInd w:val="0"/>
              <w:spacing w:after="0" w:line="240" w:lineRule="auto"/>
              <w:rPr>
                <w:sz w:val="18"/>
                <w:szCs w:val="18"/>
                <w:lang w:eastAsia="zh-CN"/>
              </w:rPr>
            </w:pPr>
          </w:p>
          <w:p w14:paraId="6D67853A" w14:textId="77777777" w:rsidR="00DA64B0" w:rsidRDefault="00DA64B0" w:rsidP="00DA64B0">
            <w:pPr>
              <w:pStyle w:val="References"/>
              <w:numPr>
                <w:ilvl w:val="0"/>
                <w:numId w:val="0"/>
              </w:numPr>
              <w:adjustRightInd w:val="0"/>
              <w:spacing w:after="0" w:line="240" w:lineRule="auto"/>
              <w:rPr>
                <w:rFonts w:eastAsia="宋体"/>
                <w:color w:val="000000"/>
                <w:szCs w:val="20"/>
                <w:lang w:eastAsia="zh-CN"/>
              </w:rPr>
            </w:pPr>
            <w:r>
              <w:rPr>
                <w:rFonts w:eastAsia="宋体"/>
                <w:szCs w:val="20"/>
                <w:lang w:eastAsia="zh-CN"/>
              </w:rPr>
              <w:t xml:space="preserve">… </w:t>
            </w: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Pr>
                <w:rFonts w:eastAsia="宋体"/>
                <w:color w:val="000000"/>
                <w:szCs w:val="20"/>
                <w:lang w:eastAsia="zh-CN"/>
              </w:rPr>
              <w:t>…</w:t>
            </w:r>
          </w:p>
          <w:p w14:paraId="376EF59C" w14:textId="77777777" w:rsidR="00DA64B0" w:rsidRDefault="00DA64B0" w:rsidP="00DA64B0">
            <w:pPr>
              <w:pStyle w:val="References"/>
              <w:numPr>
                <w:ilvl w:val="0"/>
                <w:numId w:val="0"/>
              </w:numPr>
              <w:adjustRightInd w:val="0"/>
              <w:spacing w:after="0" w:line="240" w:lineRule="auto"/>
              <w:rPr>
                <w:sz w:val="18"/>
                <w:szCs w:val="18"/>
                <w:lang w:eastAsia="zh-CN"/>
              </w:rPr>
            </w:pPr>
          </w:p>
          <w:p w14:paraId="36D13F1C"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Option-2 (from Apple and Google)</w:t>
            </w:r>
          </w:p>
          <w:p w14:paraId="146EDC0F" w14:textId="77777777" w:rsidR="00DA64B0" w:rsidRPr="007D6D7D" w:rsidRDefault="00DA64B0" w:rsidP="00DA64B0">
            <w:pPr>
              <w:pStyle w:val="References"/>
              <w:numPr>
                <w:ilvl w:val="0"/>
                <w:numId w:val="0"/>
              </w:numPr>
              <w:adjustRightInd w:val="0"/>
              <w:spacing w:after="0" w:line="240" w:lineRule="auto"/>
              <w:rPr>
                <w:szCs w:val="20"/>
                <w:lang w:eastAsia="zh-CN"/>
              </w:rPr>
            </w:pPr>
            <w:r w:rsidRPr="007D6D7D">
              <w:rPr>
                <w:szCs w:val="20"/>
                <w:lang w:eastAsia="zh-CN"/>
              </w:rPr>
              <w:t xml:space="preserve">… </w:t>
            </w:r>
            <w:r w:rsidRPr="007D6D7D">
              <w:rPr>
                <w:rFonts w:eastAsia="宋体" w:hint="eastAsia"/>
                <w:szCs w:val="20"/>
                <w:lang w:eastAsia="zh-CN"/>
              </w:rPr>
              <w:t xml:space="preserve">information </w:t>
            </w:r>
            <w:r w:rsidRPr="007D6D7D">
              <w:rPr>
                <w:rFonts w:eastAsia="宋体"/>
                <w:color w:val="000000"/>
                <w:szCs w:val="20"/>
                <w:lang w:eastAsia="zh-CN"/>
              </w:rPr>
              <w:t xml:space="preserve">corresponding to the </w:t>
            </w:r>
            <w:ins w:id="71" w:author="Hong He" w:date="2022-10-13T16:18:00Z">
              <w:r w:rsidRPr="007D6D7D">
                <w:rPr>
                  <w:rFonts w:eastAsia="宋体"/>
                  <w:color w:val="000000"/>
                  <w:szCs w:val="20"/>
                  <w:lang w:eastAsia="zh-CN"/>
                </w:rPr>
                <w:t>lowest</w:t>
              </w:r>
            </w:ins>
            <w:ins w:id="72" w:author="Hong He" w:date="2022-10-13T16:21:00Z">
              <w:r w:rsidRPr="007D6D7D">
                <w:rPr>
                  <w:rFonts w:eastAsia="宋体"/>
                  <w:color w:val="000000"/>
                  <w:szCs w:val="20"/>
                  <w:lang w:eastAsia="zh-CN"/>
                </w:rPr>
                <w:t xml:space="preserve"> </w:t>
              </w:r>
            </w:ins>
            <w:ins w:id="73" w:author="Hong He" w:date="2022-10-13T16:23:00Z">
              <w:r w:rsidRPr="007D6D7D">
                <w:rPr>
                  <w:rFonts w:eastAsia="宋体"/>
                  <w:color w:val="000000"/>
                  <w:szCs w:val="20"/>
                  <w:lang w:eastAsia="zh-CN"/>
                </w:rPr>
                <w:t>CC</w:t>
              </w:r>
            </w:ins>
            <w:ins w:id="74" w:author="Hong He" w:date="2022-10-13T16:18:00Z">
              <w:r w:rsidRPr="007D6D7D">
                <w:rPr>
                  <w:rFonts w:eastAsia="宋体"/>
                  <w:color w:val="000000"/>
                  <w:szCs w:val="20"/>
                  <w:lang w:eastAsia="zh-CN"/>
                </w:rPr>
                <w:t xml:space="preserve"> ID</w:t>
              </w:r>
            </w:ins>
            <w:ins w:id="75" w:author="Hong He" w:date="2022-10-13T16:19:00Z">
              <w:r w:rsidRPr="007D6D7D">
                <w:rPr>
                  <w:rFonts w:eastAsia="宋体"/>
                  <w:color w:val="000000"/>
                  <w:szCs w:val="20"/>
                  <w:lang w:eastAsia="zh-CN"/>
                </w:rPr>
                <w:t xml:space="preserve"> in the</w:t>
              </w:r>
            </w:ins>
            <w:r w:rsidRPr="007D6D7D">
              <w:rPr>
                <w:rFonts w:eastAsia="宋体"/>
                <w:color w:val="000000"/>
                <w:szCs w:val="20"/>
                <w:lang w:eastAsia="zh-CN"/>
              </w:rPr>
              <w:t xml:space="preserve"> </w:t>
            </w:r>
            <w:r w:rsidRPr="007D6D7D">
              <w:rPr>
                <w:rFonts w:eastAsia="宋体"/>
                <w:color w:val="FF0000"/>
                <w:szCs w:val="20"/>
                <w:u w:val="single"/>
                <w:lang w:eastAsia="zh-CN"/>
              </w:rPr>
              <w:t xml:space="preserve">latest </w:t>
            </w:r>
            <w:r w:rsidRPr="007D6D7D">
              <w:rPr>
                <w:rFonts w:eastAsia="宋体"/>
                <w:strike/>
                <w:color w:val="FF0000"/>
                <w:szCs w:val="20"/>
                <w:u w:val="single"/>
                <w:lang w:eastAsia="zh-CN"/>
              </w:rPr>
              <w:t>in time</w:t>
            </w:r>
            <w:r w:rsidRPr="007D6D7D">
              <w:rPr>
                <w:rFonts w:eastAsia="宋体"/>
                <w:color w:val="000000"/>
                <w:szCs w:val="20"/>
                <w:lang w:eastAsia="zh-CN"/>
              </w:rPr>
              <w:t xml:space="preserve"> </w:t>
            </w:r>
            <w:r w:rsidRPr="007D6D7D">
              <w:rPr>
                <w:rFonts w:eastAsia="宋体"/>
                <w:color w:val="0070C0"/>
                <w:szCs w:val="20"/>
                <w:lang w:eastAsia="zh-CN"/>
              </w:rPr>
              <w:t>occasion</w:t>
            </w:r>
            <w:ins w:id="76" w:author="Hong He" w:date="2022-10-13T16:19:00Z">
              <w:r w:rsidRPr="007D6D7D">
                <w:rPr>
                  <w:rFonts w:eastAsia="宋体"/>
                  <w:color w:val="0070C0"/>
                  <w:szCs w:val="20"/>
                  <w:lang w:eastAsia="zh-CN"/>
                </w:rPr>
                <w:t xml:space="preserve"> in which one or more DCIs</w:t>
              </w:r>
            </w:ins>
            <w:r w:rsidRPr="007D6D7D">
              <w:rPr>
                <w:rFonts w:eastAsia="宋体"/>
                <w:color w:val="0070C0"/>
                <w:szCs w:val="20"/>
                <w:lang w:eastAsia="zh-CN"/>
              </w:rPr>
              <w:t xml:space="preserve"> </w:t>
            </w:r>
            <w:r w:rsidRPr="007D6D7D">
              <w:rPr>
                <w:rFonts w:eastAsia="宋体"/>
                <w:color w:val="000000"/>
                <w:szCs w:val="20"/>
                <w:lang w:eastAsia="zh-CN"/>
              </w:rPr>
              <w:t>carrying…</w:t>
            </w:r>
          </w:p>
          <w:p w14:paraId="43F15C30"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6D38F3" w:rsidRPr="00E77E28" w14:paraId="516C6A89" w14:textId="77777777" w:rsidTr="00D5697C">
        <w:trPr>
          <w:trHeight w:val="305"/>
        </w:trPr>
        <w:tc>
          <w:tcPr>
            <w:tcW w:w="1985" w:type="dxa"/>
          </w:tcPr>
          <w:p w14:paraId="140F47F5" w14:textId="1CB93D85" w:rsidR="006D38F3" w:rsidRPr="008676D4" w:rsidRDefault="006D38F3" w:rsidP="00DA64B0">
            <w:pPr>
              <w:pStyle w:val="References"/>
              <w:numPr>
                <w:ilvl w:val="0"/>
                <w:numId w:val="0"/>
              </w:numPr>
              <w:adjustRightInd w:val="0"/>
              <w:spacing w:after="0" w:line="240" w:lineRule="auto"/>
              <w:rPr>
                <w:rFonts w:hint="eastAsia"/>
                <w:color w:val="3333FF"/>
                <w:sz w:val="18"/>
                <w:szCs w:val="18"/>
                <w:lang w:eastAsia="zh-CN"/>
              </w:rPr>
            </w:pPr>
            <w:r w:rsidRPr="006D38F3">
              <w:rPr>
                <w:rFonts w:hint="eastAsia"/>
                <w:sz w:val="18"/>
                <w:szCs w:val="18"/>
                <w:lang w:eastAsia="zh-CN"/>
              </w:rPr>
              <w:t>v</w:t>
            </w:r>
            <w:r w:rsidRPr="006D38F3">
              <w:rPr>
                <w:sz w:val="18"/>
                <w:szCs w:val="18"/>
                <w:lang w:eastAsia="zh-CN"/>
              </w:rPr>
              <w:t>ivo</w:t>
            </w:r>
          </w:p>
        </w:tc>
        <w:tc>
          <w:tcPr>
            <w:tcW w:w="7790" w:type="dxa"/>
          </w:tcPr>
          <w:p w14:paraId="00B363DE" w14:textId="325CFCD0" w:rsidR="006D38F3" w:rsidRDefault="006D38F3" w:rsidP="00DA64B0">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to finalize the issue with a complete solution.</w:t>
            </w:r>
            <w:r w:rsidR="00490E15">
              <w:rPr>
                <w:sz w:val="18"/>
                <w:szCs w:val="18"/>
                <w:lang w:eastAsia="zh-CN"/>
              </w:rPr>
              <w:t xml:space="preserve"> We suggest the follow wording, please check whether it is clearer.</w:t>
            </w:r>
          </w:p>
          <w:p w14:paraId="25316B12" w14:textId="77777777" w:rsidR="006D38F3" w:rsidRPr="00490E15" w:rsidRDefault="006D38F3" w:rsidP="00DA64B0">
            <w:pPr>
              <w:pStyle w:val="References"/>
              <w:numPr>
                <w:ilvl w:val="0"/>
                <w:numId w:val="0"/>
              </w:numPr>
              <w:adjustRightInd w:val="0"/>
              <w:spacing w:after="0" w:line="240" w:lineRule="auto"/>
              <w:rPr>
                <w:sz w:val="18"/>
                <w:szCs w:val="18"/>
                <w:lang w:eastAsia="zh-CN"/>
              </w:rPr>
            </w:pPr>
          </w:p>
          <w:p w14:paraId="409D9935" w14:textId="77777777" w:rsidR="006D38F3" w:rsidRDefault="006D38F3" w:rsidP="00DA64B0">
            <w:pPr>
              <w:pStyle w:val="References"/>
              <w:numPr>
                <w:ilvl w:val="0"/>
                <w:numId w:val="0"/>
              </w:numPr>
              <w:adjustRightInd w:val="0"/>
              <w:spacing w:after="0" w:line="240" w:lineRule="auto"/>
              <w:rPr>
                <w:sz w:val="18"/>
                <w:szCs w:val="18"/>
                <w:lang w:eastAsia="zh-CN"/>
              </w:rPr>
            </w:pPr>
          </w:p>
          <w:p w14:paraId="29483029" w14:textId="58C37434" w:rsidR="006D38F3" w:rsidRPr="006D38F3" w:rsidRDefault="006D38F3" w:rsidP="00DA64B0">
            <w:pPr>
              <w:pStyle w:val="References"/>
              <w:numPr>
                <w:ilvl w:val="0"/>
                <w:numId w:val="0"/>
              </w:numPr>
              <w:adjustRightInd w:val="0"/>
              <w:spacing w:after="0" w:line="240" w:lineRule="auto"/>
              <w:rPr>
                <w:rFonts w:hint="eastAsia"/>
                <w:sz w:val="18"/>
                <w:szCs w:val="18"/>
                <w:lang w:eastAsia="zh-CN"/>
              </w:rPr>
            </w:pPr>
            <w:r w:rsidRPr="000069A5">
              <w:rPr>
                <w:rFonts w:eastAsia="宋体"/>
                <w:color w:val="000000"/>
                <w:szCs w:val="20"/>
                <w:lang w:eastAsia="zh-CN"/>
              </w:rPr>
              <w:t xml:space="preserve">When the </w:t>
            </w:r>
            <w:r w:rsidRPr="000069A5">
              <w:rPr>
                <w:rFonts w:eastAsia="宋体" w:hint="eastAsia"/>
                <w:szCs w:val="20"/>
                <w:lang w:eastAsia="zh-CN"/>
              </w:rPr>
              <w:t xml:space="preserve">UE would transmit </w:t>
            </w:r>
            <w:r w:rsidRPr="000069A5">
              <w:rPr>
                <w:rFonts w:eastAsia="宋体"/>
                <w:szCs w:val="20"/>
                <w:lang w:eastAsia="zh-CN"/>
              </w:rPr>
              <w:t xml:space="preserve">the last symbol of </w:t>
            </w:r>
            <w:r w:rsidRPr="000069A5">
              <w:rPr>
                <w:rFonts w:eastAsia="宋体" w:hint="eastAsia"/>
                <w:szCs w:val="20"/>
                <w:lang w:eastAsia="zh-CN"/>
              </w:rPr>
              <w:t>a PUCCH with</w:t>
            </w:r>
            <w:r w:rsidRPr="000069A5">
              <w:rPr>
                <w:rFonts w:eastAsia="宋体"/>
                <w:color w:val="000000"/>
                <w:szCs w:val="20"/>
                <w:lang w:eastAsia="zh-CN"/>
              </w:rPr>
              <w:t xml:space="preserve"> HARQ-ACK </w:t>
            </w:r>
            <w:r w:rsidRPr="000069A5">
              <w:rPr>
                <w:rFonts w:eastAsia="宋体" w:hint="eastAsia"/>
                <w:szCs w:val="20"/>
                <w:lang w:eastAsia="zh-CN"/>
              </w:rPr>
              <w:t xml:space="preserve">information </w:t>
            </w:r>
            <w:r w:rsidRPr="000069A5">
              <w:rPr>
                <w:rFonts w:eastAsia="宋体"/>
                <w:color w:val="000000"/>
                <w:szCs w:val="20"/>
                <w:lang w:eastAsia="zh-CN"/>
              </w:rPr>
              <w:t>corresponding to the DCI</w:t>
            </w:r>
            <w:r w:rsidRPr="006D38F3">
              <w:rPr>
                <w:rFonts w:eastAsia="宋体"/>
                <w:color w:val="FF0000"/>
                <w:szCs w:val="20"/>
                <w:lang w:eastAsia="zh-CN"/>
              </w:rPr>
              <w:t>(s)</w:t>
            </w:r>
            <w:r w:rsidRPr="000069A5">
              <w:rPr>
                <w:rFonts w:eastAsia="宋体"/>
                <w:color w:val="000000"/>
                <w:szCs w:val="20"/>
                <w:lang w:eastAsia="zh-CN"/>
              </w:rPr>
              <w:t xml:space="preserve"> carrying the TCI State indication </w:t>
            </w:r>
            <w:r w:rsidRPr="000069A5">
              <w:rPr>
                <w:rFonts w:eastAsia="宋体"/>
                <w:color w:val="000000"/>
                <w:szCs w:val="20"/>
                <w:shd w:val="clear" w:color="auto" w:fill="FFFFFF"/>
              </w:rPr>
              <w:t xml:space="preserve">and without DL assignment, or corresponding to the PDSCH scheduling by the DCI carrying the </w:t>
            </w:r>
            <w:r w:rsidRPr="000069A5">
              <w:rPr>
                <w:rFonts w:eastAsia="宋体"/>
                <w:color w:val="000000"/>
                <w:szCs w:val="20"/>
                <w:lang w:eastAsia="zh-CN"/>
              </w:rPr>
              <w:t>TCI State</w:t>
            </w:r>
            <w:r w:rsidRPr="000069A5">
              <w:rPr>
                <w:rFonts w:eastAsia="宋体"/>
                <w:color w:val="000000"/>
                <w:szCs w:val="20"/>
                <w:shd w:val="clear" w:color="auto" w:fill="FFFFFF"/>
              </w:rPr>
              <w:t xml:space="preserve"> indication, </w:t>
            </w:r>
            <w:r w:rsidRPr="000069A5">
              <w:rPr>
                <w:rFonts w:eastAsia="宋体"/>
                <w:color w:val="000000"/>
                <w:szCs w:val="20"/>
                <w:lang w:eastAsia="zh-CN"/>
              </w:rPr>
              <w:t xml:space="preserve">and if the </w:t>
            </w:r>
            <w:r w:rsidRPr="000069A5">
              <w:rPr>
                <w:rFonts w:eastAsia="宋体"/>
                <w:color w:val="000000"/>
                <w:szCs w:val="20"/>
              </w:rPr>
              <w:t xml:space="preserve">indicated </w:t>
            </w:r>
            <w:r w:rsidRPr="000069A5">
              <w:rPr>
                <w:rFonts w:eastAsia="宋体"/>
                <w:color w:val="000000"/>
                <w:szCs w:val="20"/>
                <w:lang w:eastAsia="zh-CN"/>
              </w:rPr>
              <w:t>TCI State</w:t>
            </w:r>
            <w:r w:rsidR="00490E15">
              <w:rPr>
                <w:rFonts w:eastAsia="宋体"/>
                <w:color w:val="000000"/>
                <w:szCs w:val="20"/>
                <w:lang w:eastAsia="zh-CN"/>
              </w:rPr>
              <w:t xml:space="preserve"> </w:t>
            </w:r>
            <w:r w:rsidR="00490E15">
              <w:rPr>
                <w:rFonts w:eastAsia="宋体"/>
                <w:color w:val="FF0000"/>
                <w:szCs w:val="20"/>
                <w:lang w:eastAsia="zh-CN"/>
              </w:rPr>
              <w:t>in the latest DCI occasion with the lowest CC ID</w:t>
            </w:r>
            <w:r w:rsidRPr="000069A5">
              <w:rPr>
                <w:rFonts w:eastAsia="宋体"/>
                <w:color w:val="000000"/>
                <w:szCs w:val="20"/>
                <w:lang w:eastAsia="zh-CN"/>
              </w:rPr>
              <w:t xml:space="preserve"> is different </w:t>
            </w:r>
            <w:r w:rsidRPr="000069A5">
              <w:rPr>
                <w:rFonts w:eastAsia="宋体"/>
                <w:color w:val="000000"/>
                <w:szCs w:val="20"/>
              </w:rPr>
              <w:t xml:space="preserve">from </w:t>
            </w:r>
            <w:r w:rsidRPr="000069A5">
              <w:rPr>
                <w:rFonts w:eastAsia="宋体"/>
                <w:color w:val="000000"/>
                <w:szCs w:val="20"/>
                <w:lang w:eastAsia="zh-CN"/>
              </w:rPr>
              <w:t>the previously indicated one, the indicated</w:t>
            </w:r>
            <w:r w:rsidRPr="000069A5">
              <w:rPr>
                <w:rFonts w:eastAsia="宋体"/>
                <w:i/>
                <w:color w:val="000000"/>
                <w:szCs w:val="20"/>
                <w:lang w:eastAsia="zh-CN"/>
              </w:rPr>
              <w:t xml:space="preserve"> </w:t>
            </w:r>
            <w:r w:rsidRPr="000069A5">
              <w:rPr>
                <w:rFonts w:eastAsia="宋体"/>
                <w:i/>
                <w:iCs/>
                <w:color w:val="000000"/>
                <w:szCs w:val="20"/>
              </w:rPr>
              <w:t xml:space="preserve">DLorJointTCIState </w:t>
            </w:r>
            <w:r w:rsidRPr="000069A5">
              <w:rPr>
                <w:rFonts w:eastAsia="宋体"/>
                <w:color w:val="000000"/>
                <w:szCs w:val="20"/>
              </w:rPr>
              <w:t>or</w:t>
            </w:r>
            <w:r w:rsidRPr="000069A5">
              <w:rPr>
                <w:rFonts w:eastAsia="宋体"/>
                <w:i/>
                <w:iCs/>
                <w:color w:val="000000"/>
                <w:szCs w:val="20"/>
              </w:rPr>
              <w:t xml:space="preserve"> UL-TCIstate </w:t>
            </w:r>
            <w:r w:rsidRPr="000069A5">
              <w:rPr>
                <w:rFonts w:eastAsia="宋体"/>
                <w:color w:val="000000"/>
                <w:szCs w:val="20"/>
                <w:lang w:eastAsia="zh-CN"/>
              </w:rPr>
              <w:t xml:space="preserve">should be applied starting from the first slot that is at least </w:t>
            </w:r>
            <m:oMath>
              <m:r>
                <m:rPr>
                  <m:sty m:val="p"/>
                </m:rPr>
                <w:rPr>
                  <w:rFonts w:ascii="Cambria Math" w:eastAsia="宋体" w:hAnsi="Cambria Math"/>
                  <w:szCs w:val="20"/>
                </w:rPr>
                <m:t>BeamAppTime_r17</m:t>
              </m:r>
            </m:oMath>
            <w:r w:rsidRPr="000069A5">
              <w:rPr>
                <w:rFonts w:eastAsia="宋体"/>
                <w:szCs w:val="20"/>
              </w:rPr>
              <w:t xml:space="preserve"> symbols after the last symbol of the PUC</w:t>
            </w:r>
            <w:r w:rsidRPr="000069A5">
              <w:rPr>
                <w:rFonts w:eastAsia="宋体"/>
                <w:color w:val="000000"/>
                <w:szCs w:val="20"/>
              </w:rPr>
              <w:t xml:space="preserve">CH. The first slot and the </w:t>
            </w:r>
            <m:oMath>
              <m:r>
                <m:rPr>
                  <m:sty m:val="p"/>
                </m:rPr>
                <w:rPr>
                  <w:rFonts w:ascii="Cambria Math" w:eastAsia="宋体" w:hAnsi="Cambria Math"/>
                  <w:color w:val="000000"/>
                  <w:szCs w:val="20"/>
                </w:rPr>
                <m:t>Be</m:t>
              </m:r>
              <m:r>
                <m:rPr>
                  <m:sty m:val="p"/>
                </m:rPr>
                <w:rPr>
                  <w:rFonts w:ascii="Cambria Math" w:eastAsia="宋体" w:hAnsi="Cambria Math"/>
                  <w:szCs w:val="20"/>
                </w:rPr>
                <m:t>amAppTime_r17</m:t>
              </m:r>
            </m:oMath>
            <w:r w:rsidRPr="000069A5">
              <w:rPr>
                <w:rFonts w:eastAsia="宋体"/>
                <w:szCs w:val="20"/>
              </w:rPr>
              <w:t xml:space="preserve"> symbols are both determined on the carrier with the smallest SCS among the carrier(s) applying the beam indication.</w:t>
            </w:r>
          </w:p>
        </w:tc>
      </w:tr>
    </w:tbl>
    <w:p w14:paraId="55C1018A" w14:textId="39E7E876" w:rsidR="000069A5" w:rsidRDefault="00DA64B0" w:rsidP="000069A5">
      <w:pPr>
        <w:pStyle w:val="3"/>
      </w:pPr>
      <w:r>
        <w:lastRenderedPageBreak/>
        <w:t xml:space="preserve">(Switch to reflector) </w:t>
      </w:r>
      <w:r w:rsidR="000069A5" w:rsidRPr="00775D3B">
        <w:t xml:space="preserve">Issue </w:t>
      </w:r>
      <w:r w:rsidR="000069A5">
        <w:t>3</w:t>
      </w:r>
      <w:r w:rsidR="000069A5" w:rsidRPr="00775D3B">
        <w:t>-</w:t>
      </w:r>
      <w:r w:rsidR="000069A5">
        <w:t xml:space="preserve">4 </w:t>
      </w:r>
      <w:r w:rsidR="000069A5"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Since the BAT is considered based on all active BWPs from the target CCs for the indicated TCI state, it is possible that the active BWPs for some CCs could be different at different time as shown in Figure 1. The BWP change could be known by the gNB, e.g. based on BWP switching signaling, or unknown by the gNB,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TW"/>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ac"/>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lastRenderedPageBreak/>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Huawei, HiSilicon</w:t>
            </w:r>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v14.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ASUSTeK</w:t>
            </w:r>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FL’s proposal in v14.</w:t>
            </w:r>
          </w:p>
        </w:tc>
      </w:tr>
      <w:tr w:rsidR="00DA64B0" w:rsidRPr="00CB12E7" w14:paraId="5B6DCA84" w14:textId="77777777" w:rsidTr="004E4B41">
        <w:trPr>
          <w:trHeight w:val="305"/>
        </w:trPr>
        <w:tc>
          <w:tcPr>
            <w:tcW w:w="1985" w:type="dxa"/>
            <w:shd w:val="clear" w:color="auto" w:fill="FFFFFF" w:themeFill="background1"/>
          </w:tcPr>
          <w:p w14:paraId="485ABCDD" w14:textId="22F0C96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033DCF4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Looks stable, and let’s switch to RAN1 reflector </w:t>
            </w:r>
          </w:p>
          <w:p w14:paraId="7545FE68" w14:textId="77777777" w:rsidR="00DA64B0" w:rsidRDefault="00DA64B0" w:rsidP="00DA64B0">
            <w:pPr>
              <w:pStyle w:val="References"/>
              <w:numPr>
                <w:ilvl w:val="0"/>
                <w:numId w:val="0"/>
              </w:numPr>
              <w:adjustRightInd w:val="0"/>
              <w:spacing w:after="0" w:line="240" w:lineRule="auto"/>
              <w:rPr>
                <w:sz w:val="18"/>
                <w:szCs w:val="18"/>
                <w:lang w:eastAsia="zh-CN"/>
              </w:rPr>
            </w:pPr>
          </w:p>
          <w:p w14:paraId="193DC24A"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5C0C3583" w14:textId="77777777" w:rsidR="00DA64B0" w:rsidRPr="005D3C60" w:rsidRDefault="00DA64B0" w:rsidP="00DA64B0">
            <w:pPr>
              <w:pStyle w:val="References"/>
              <w:numPr>
                <w:ilvl w:val="0"/>
                <w:numId w:val="0"/>
              </w:numPr>
              <w:adjustRightInd w:val="0"/>
              <w:spacing w:after="0" w:line="240" w:lineRule="auto"/>
              <w:rPr>
                <w:sz w:val="18"/>
                <w:szCs w:val="18"/>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6D38F3" w:rsidP="00E61417">
      <w:pPr>
        <w:snapToGrid w:val="0"/>
        <w:spacing w:after="120" w:line="288" w:lineRule="auto"/>
        <w:jc w:val="both"/>
        <w:rPr>
          <w:b/>
          <w:color w:val="FF0000"/>
          <w:sz w:val="20"/>
          <w:szCs w:val="20"/>
        </w:rPr>
      </w:pPr>
      <w:hyperlink r:id="rId12" w:history="1">
        <w:r w:rsidR="00B901D7" w:rsidRPr="00142AE4">
          <w:rPr>
            <w:rStyle w:val="af"/>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3"/>
      </w:pPr>
      <w:r>
        <w:t>Issue 1-</w:t>
      </w:r>
      <w:r w:rsidR="00E7164C">
        <w:t>2</w:t>
      </w:r>
      <w:r>
        <w:t xml:space="preserve"> </w:t>
      </w:r>
    </w:p>
    <w:p w14:paraId="2CB15246" w14:textId="45111754" w:rsidR="00E7164C" w:rsidRPr="00E7164C" w:rsidRDefault="00E90BE9" w:rsidP="00E7164C">
      <w:pPr>
        <w:pStyle w:val="af2"/>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af2"/>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a3"/>
        <w:jc w:val="center"/>
      </w:pPr>
      <w:r>
        <w:t>Table 1 Companies’ inputs</w:t>
      </w:r>
    </w:p>
    <w:tbl>
      <w:tblPr>
        <w:tblStyle w:val="ac"/>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6D38F3"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af"/>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af"/>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Please fix typo pointed out by ASUSTek</w:t>
            </w:r>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A</w:t>
            </w:r>
            <w:r>
              <w:rPr>
                <w:rFonts w:eastAsia="PMingLiU"/>
                <w:sz w:val="18"/>
                <w:szCs w:val="18"/>
                <w:lang w:eastAsia="zh-TW"/>
              </w:rPr>
              <w:t>SUSTeK</w:t>
            </w:r>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6D1E2AC3" w14:textId="77777777" w:rsidTr="004E4B41">
        <w:trPr>
          <w:trHeight w:val="305"/>
        </w:trPr>
        <w:tc>
          <w:tcPr>
            <w:tcW w:w="1985" w:type="dxa"/>
            <w:shd w:val="clear" w:color="auto" w:fill="FFFFFF" w:themeFill="background1"/>
          </w:tcPr>
          <w:p w14:paraId="7F81F9D2" w14:textId="4D1FEAC7"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3859EE77" w14:textId="427B098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68A0B031" w14:textId="4AA31917" w:rsidR="00FF3094" w:rsidRDefault="00FF3094">
      <w:pPr>
        <w:snapToGrid w:val="0"/>
        <w:jc w:val="both"/>
      </w:pPr>
    </w:p>
    <w:p w14:paraId="067DC4D2" w14:textId="6F88E3FB" w:rsidR="00057515" w:rsidRDefault="00057515" w:rsidP="00057515">
      <w:pPr>
        <w:pStyle w:val="3"/>
      </w:pPr>
      <w:r>
        <w:t>Issue 1-</w:t>
      </w:r>
      <w:r w:rsidR="00A4558D">
        <w:t>4</w:t>
      </w:r>
      <w:r>
        <w:t xml:space="preserve"> </w:t>
      </w:r>
    </w:p>
    <w:p w14:paraId="21F46C5B" w14:textId="54F10ECF" w:rsidR="00057515" w:rsidRPr="00E7164C" w:rsidRDefault="00A4558D" w:rsidP="00057515">
      <w:pPr>
        <w:pStyle w:val="af2"/>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a3"/>
        <w:jc w:val="center"/>
      </w:pPr>
      <w:r>
        <w:t xml:space="preserve">Table </w:t>
      </w:r>
      <w:r w:rsidR="00AB20C9">
        <w:t>2</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6D38F3"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af"/>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2CCD5849" w14:textId="77777777" w:rsidTr="00D5697C">
        <w:trPr>
          <w:trHeight w:val="305"/>
        </w:trPr>
        <w:tc>
          <w:tcPr>
            <w:tcW w:w="1985" w:type="dxa"/>
          </w:tcPr>
          <w:p w14:paraId="140E1266" w14:textId="5CDF64C4"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7AE48B9F" w14:textId="0129A326"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6E0665D6" w14:textId="4515BB7B" w:rsidR="00057515" w:rsidRDefault="00057515">
      <w:pPr>
        <w:snapToGrid w:val="0"/>
        <w:jc w:val="both"/>
      </w:pPr>
    </w:p>
    <w:p w14:paraId="6A244C24" w14:textId="52EC5555" w:rsidR="00AB20C9" w:rsidRDefault="00AB20C9" w:rsidP="00AB20C9">
      <w:pPr>
        <w:pStyle w:val="3"/>
      </w:pPr>
      <w:r>
        <w:t xml:space="preserve">Issue 1-9 </w:t>
      </w:r>
    </w:p>
    <w:p w14:paraId="0D89E94F" w14:textId="4D1E0869"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a3"/>
        <w:jc w:val="center"/>
      </w:pPr>
      <w:r>
        <w:t>Table 3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6D38F3"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af"/>
                  <w:rFonts w:eastAsia="微软雅黑" w:cs="Times New Roman"/>
                  <w:sz w:val="18"/>
                  <w:szCs w:val="18"/>
                </w:rPr>
                <w:t xml:space="preserve">Issue 1-9, R1-221xxxx </w:t>
              </w:r>
              <w:proofErr w:type="gramStart"/>
              <w:r w:rsidR="009061D7" w:rsidRPr="009061D7">
                <w:rPr>
                  <w:rStyle w:val="af"/>
                  <w:rFonts w:eastAsia="微软雅黑" w:cs="Times New Roman"/>
                  <w:sz w:val="18"/>
                  <w:szCs w:val="18"/>
                </w:rPr>
                <w:t>On</w:t>
              </w:r>
              <w:proofErr w:type="gramEnd"/>
              <w:r w:rsidR="009061D7" w:rsidRPr="009061D7">
                <w:rPr>
                  <w:rStyle w:val="af"/>
                  <w:rFonts w:eastAsia="微软雅黑" w:cs="Times New Roman"/>
                  <w:sz w:val="18"/>
                  <w:szCs w:val="18"/>
                </w:rPr>
                <w:t xml:space="preserve">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0B732023" w14:textId="77777777" w:rsidTr="00D5697C">
        <w:trPr>
          <w:trHeight w:val="305"/>
        </w:trPr>
        <w:tc>
          <w:tcPr>
            <w:tcW w:w="1985" w:type="dxa"/>
          </w:tcPr>
          <w:p w14:paraId="10AE592D" w14:textId="72CDFEDB" w:rsidR="00DA64B0" w:rsidRPr="00E77E28"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0B9FC5C7" w14:textId="63B71AE8" w:rsidR="00DA64B0" w:rsidRPr="00E77E28"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6DC643CF" w14:textId="06C7BE4A" w:rsidR="00AB20C9" w:rsidRDefault="00AB20C9">
      <w:pPr>
        <w:snapToGrid w:val="0"/>
        <w:jc w:val="both"/>
      </w:pPr>
    </w:p>
    <w:p w14:paraId="066ACFE2" w14:textId="577E3A2A" w:rsidR="00AB20C9" w:rsidRDefault="00AB20C9" w:rsidP="00AB20C9">
      <w:pPr>
        <w:pStyle w:val="3"/>
      </w:pPr>
      <w:bookmarkStart w:id="77" w:name="_GoBack"/>
      <w:bookmarkEnd w:id="77"/>
      <w:r>
        <w:t xml:space="preserve">Issue 1-10 </w:t>
      </w:r>
    </w:p>
    <w:p w14:paraId="4AB5C327" w14:textId="306D7F57"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a3"/>
        <w:jc w:val="center"/>
      </w:pPr>
      <w:r>
        <w:lastRenderedPageBreak/>
        <w:t>Table 4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6D38F3"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af"/>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37B47245" w14:textId="77777777" w:rsidTr="00D5697C">
        <w:trPr>
          <w:trHeight w:val="305"/>
        </w:trPr>
        <w:tc>
          <w:tcPr>
            <w:tcW w:w="1985" w:type="dxa"/>
          </w:tcPr>
          <w:p w14:paraId="05D59CD2" w14:textId="3B3CF8F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6EEDE699" w14:textId="2D281B4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37DBCD96" w14:textId="0047A187" w:rsidR="00AB20C9" w:rsidRDefault="00AB20C9">
      <w:pPr>
        <w:snapToGrid w:val="0"/>
        <w:jc w:val="both"/>
      </w:pP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41E6973F" w:rsidR="00AB20C9" w:rsidRDefault="00AB20C9" w:rsidP="00AB20C9">
      <w:pPr>
        <w:pStyle w:val="a3"/>
        <w:jc w:val="center"/>
      </w:pPr>
      <w:r>
        <w:t xml:space="preserve">Table </w:t>
      </w:r>
      <w:r w:rsidR="008D34AF">
        <w:t>5</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6D38F3"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af"/>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w:t>
            </w:r>
            <w:r w:rsidRPr="00FC4A82">
              <w:rPr>
                <w:rFonts w:eastAsia="PMingLiU"/>
                <w:iCs/>
                <w:sz w:val="18"/>
                <w:szCs w:val="18"/>
                <w:lang w:val="en-GB" w:eastAsia="zh-TW"/>
              </w:rPr>
              <w:t xml:space="preserve">e think it would be better to </w:t>
            </w:r>
            <w:r>
              <w:rPr>
                <w:rFonts w:eastAsia="PMingLiU"/>
                <w:iCs/>
                <w:sz w:val="18"/>
                <w:szCs w:val="18"/>
                <w:lang w:val="en-GB" w:eastAsia="zh-TW"/>
              </w:rPr>
              <w:t>capture this editorial</w:t>
            </w:r>
            <w:r w:rsidRPr="00FC4A82">
              <w:rPr>
                <w:rFonts w:eastAsia="PMingLiU"/>
                <w:iCs/>
                <w:sz w:val="18"/>
                <w:szCs w:val="18"/>
                <w:lang w:val="en-GB" w:eastAsia="zh-TW"/>
              </w:rPr>
              <w:t xml:space="preserve"> change to align the logic in </w:t>
            </w:r>
            <w:r>
              <w:rPr>
                <w:rFonts w:eastAsia="PMingLiU"/>
                <w:iCs/>
                <w:sz w:val="18"/>
                <w:szCs w:val="18"/>
                <w:lang w:val="en-GB" w:eastAsia="zh-TW"/>
              </w:rPr>
              <w:t>another description (shown below) in Sec. 5.1 in current TS 38.214</w:t>
            </w:r>
            <w:r w:rsidRPr="00FC4A82">
              <w:rPr>
                <w:rFonts w:eastAsia="PMingLiU"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PMingLiU"/>
                <w:sz w:val="18"/>
                <w:szCs w:val="18"/>
                <w:lang w:eastAsia="zh-TW"/>
              </w:rPr>
            </w:pPr>
            <w:r w:rsidRPr="00FC4A82">
              <w:rPr>
                <w:rFonts w:eastAsia="PMingLiU"/>
                <w:sz w:val="18"/>
                <w:szCs w:val="18"/>
                <w:lang w:eastAsia="zh-TW"/>
              </w:rPr>
              <w:t xml:space="preserve">If the activation command maps </w:t>
            </w:r>
            <w:r w:rsidRPr="00FC4A82">
              <w:rPr>
                <w:rFonts w:eastAsia="PMingLiU"/>
                <w:i/>
                <w:iCs/>
                <w:sz w:val="18"/>
                <w:szCs w:val="18"/>
                <w:lang w:eastAsia="zh-TW"/>
              </w:rPr>
              <w:t xml:space="preserve">TCIState </w:t>
            </w:r>
            <w:r w:rsidRPr="00FC4A82">
              <w:rPr>
                <w:rFonts w:eastAsia="PMingLiU"/>
                <w:sz w:val="18"/>
                <w:szCs w:val="18"/>
                <w:lang w:eastAsia="zh-TW"/>
              </w:rPr>
              <w:t xml:space="preserve">and/or </w:t>
            </w:r>
            <w:r w:rsidRPr="00FC4A82">
              <w:rPr>
                <w:rFonts w:eastAsia="PMingLiU"/>
                <w:i/>
                <w:iCs/>
                <w:sz w:val="18"/>
                <w:szCs w:val="18"/>
                <w:lang w:eastAsia="zh-TW"/>
              </w:rPr>
              <w:t xml:space="preserve">UL-TCIState </w:t>
            </w:r>
            <w:r w:rsidRPr="00FC4A82">
              <w:rPr>
                <w:rFonts w:eastAsia="PMingLiU"/>
                <w:sz w:val="18"/>
                <w:szCs w:val="18"/>
                <w:lang w:eastAsia="zh-TW"/>
              </w:rPr>
              <w:t xml:space="preserve">to only one TCI codepoint, </w:t>
            </w:r>
            <w:r w:rsidRPr="00FC4A82">
              <w:rPr>
                <w:rFonts w:eastAsia="PMingLiU"/>
                <w:sz w:val="18"/>
                <w:szCs w:val="18"/>
                <w:lang w:val="en-GB" w:eastAsia="zh-TW"/>
              </w:rPr>
              <w:t xml:space="preserve">the </w:t>
            </w:r>
            <w:r w:rsidRPr="00FC4A82">
              <w:rPr>
                <w:rFonts w:eastAsia="PMingLiU"/>
                <w:sz w:val="18"/>
                <w:szCs w:val="18"/>
                <w:lang w:eastAsia="zh-TW"/>
              </w:rPr>
              <w:t xml:space="preserve">UE shall apply </w:t>
            </w:r>
            <w:r w:rsidRPr="00FC4A82">
              <w:rPr>
                <w:rFonts w:eastAsia="PMingLiU"/>
                <w:sz w:val="18"/>
                <w:szCs w:val="18"/>
                <w:highlight w:val="yellow"/>
                <w:lang w:eastAsia="zh-TW"/>
              </w:rPr>
              <w:t xml:space="preserve">the indicated </w:t>
            </w:r>
            <w:r w:rsidRPr="00FC4A82">
              <w:rPr>
                <w:rFonts w:eastAsia="PMingLiU"/>
                <w:i/>
                <w:iCs/>
                <w:sz w:val="18"/>
                <w:szCs w:val="18"/>
                <w:highlight w:val="yellow"/>
                <w:lang w:eastAsia="zh-TW"/>
              </w:rPr>
              <w:t xml:space="preserve">TCIState </w:t>
            </w:r>
            <w:r w:rsidRPr="00FC4A82">
              <w:rPr>
                <w:rFonts w:eastAsia="PMingLiU"/>
                <w:sz w:val="18"/>
                <w:szCs w:val="18"/>
                <w:highlight w:val="yellow"/>
                <w:lang w:eastAsia="zh-TW"/>
              </w:rPr>
              <w:t xml:space="preserve">and/or </w:t>
            </w:r>
            <w:r w:rsidRPr="00FC4A82">
              <w:rPr>
                <w:rFonts w:eastAsia="PMingLiU"/>
                <w:i/>
                <w:iCs/>
                <w:sz w:val="18"/>
                <w:szCs w:val="18"/>
                <w:highlight w:val="yellow"/>
                <w:lang w:eastAsia="zh-TW"/>
              </w:rPr>
              <w:t>UL-TCIState</w:t>
            </w:r>
            <w:r w:rsidRPr="00FC4A82">
              <w:rPr>
                <w:rFonts w:eastAsia="PMingLiU"/>
                <w:i/>
                <w:iCs/>
                <w:sz w:val="18"/>
                <w:szCs w:val="18"/>
                <w:lang w:eastAsia="zh-TW"/>
              </w:rPr>
              <w:t xml:space="preserv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/DL BWPs, and if applicable,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/UL BWPs once the indicated mapping for the one single TCI codepoint is applied as described in [</w:t>
            </w:r>
            <w:r w:rsidRPr="00FC4A82">
              <w:rPr>
                <w:rFonts w:eastAsia="PMingLiU"/>
                <w:sz w:val="18"/>
                <w:szCs w:val="18"/>
                <w:lang w:val="en-GB" w:eastAsia="zh-TW"/>
              </w:rPr>
              <w:t xml:space="preserve">11, </w:t>
            </w:r>
            <w:r w:rsidRPr="00FC4A82">
              <w:rPr>
                <w:rFonts w:eastAsia="PMingLiU"/>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PMingLiU"/>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Given majority company seems fine with this </w:t>
            </w:r>
            <w:r w:rsidR="00CD1D3D">
              <w:rPr>
                <w:rFonts w:eastAsia="PMingLiU"/>
                <w:sz w:val="18"/>
                <w:szCs w:val="18"/>
                <w:lang w:eastAsia="zh-TW"/>
              </w:rPr>
              <w:t xml:space="preserve">editorial </w:t>
            </w:r>
            <w:r>
              <w:rPr>
                <w:rFonts w:eastAsia="PMingLiU"/>
                <w:sz w:val="18"/>
                <w:szCs w:val="18"/>
                <w:lang w:eastAsia="zh-TW"/>
              </w:rPr>
              <w:t>change, could Samsung be flexible on this editorial change?</w:t>
            </w:r>
          </w:p>
        </w:tc>
      </w:tr>
      <w:tr w:rsidR="00DA64B0" w:rsidRPr="00E77E28" w14:paraId="3FDAFB1C" w14:textId="77777777" w:rsidTr="00D5697C">
        <w:trPr>
          <w:trHeight w:val="305"/>
        </w:trPr>
        <w:tc>
          <w:tcPr>
            <w:tcW w:w="1985" w:type="dxa"/>
          </w:tcPr>
          <w:p w14:paraId="2A16AD72" w14:textId="1529C2E0"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29DDBBF9"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ASUSTek’s reply. </w:t>
            </w:r>
          </w:p>
          <w:p w14:paraId="0532F0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4308B380" w14:textId="0E31E878" w:rsidR="00DA64B0" w:rsidRDefault="00DA64B0" w:rsidP="00DA64B0">
            <w:pPr>
              <w:pStyle w:val="References"/>
              <w:numPr>
                <w:ilvl w:val="0"/>
                <w:numId w:val="0"/>
              </w:numPr>
              <w:adjustRightInd w:val="0"/>
              <w:spacing w:after="0" w:line="240" w:lineRule="auto"/>
              <w:rPr>
                <w:rFonts w:eastAsia="PMingLiU"/>
                <w:sz w:val="18"/>
                <w:szCs w:val="18"/>
                <w:lang w:eastAsia="zh-TW"/>
              </w:rPr>
            </w:pPr>
            <w:r>
              <w:rPr>
                <w:color w:val="3333FF"/>
                <w:sz w:val="18"/>
                <w:szCs w:val="18"/>
                <w:lang w:eastAsia="zh-CN"/>
              </w:rPr>
              <w:t>Can you be flexible based on current situation and ASUSTek’s reply?</w:t>
            </w:r>
          </w:p>
        </w:tc>
      </w:tr>
    </w:tbl>
    <w:p w14:paraId="570C6706" w14:textId="77777777" w:rsidR="00AB20C9" w:rsidRDefault="00AB20C9">
      <w:pPr>
        <w:snapToGrid w:val="0"/>
        <w:jc w:val="both"/>
      </w:pPr>
    </w:p>
    <w:p w14:paraId="6249FD28" w14:textId="34071578" w:rsidR="00AB20C9" w:rsidRDefault="00AB20C9" w:rsidP="00AB20C9">
      <w:pPr>
        <w:pStyle w:val="3"/>
      </w:pPr>
      <w:r>
        <w:t xml:space="preserve">Issue 1-19 </w:t>
      </w:r>
    </w:p>
    <w:p w14:paraId="4B81E2B7" w14:textId="5CA74100" w:rsidR="00AB20C9" w:rsidRPr="00F412A0" w:rsidRDefault="00F412A0" w:rsidP="00AB20C9">
      <w:pPr>
        <w:pStyle w:val="af2"/>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a3"/>
        <w:jc w:val="center"/>
      </w:pPr>
      <w:r>
        <w:lastRenderedPageBreak/>
        <w:t xml:space="preserve">Table </w:t>
      </w:r>
      <w:r w:rsidR="008D34AF">
        <w:t>6</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6D38F3"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af"/>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Huawei, HiSilicon</w:t>
            </w:r>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A</w:t>
            </w:r>
            <w:r>
              <w:rPr>
                <w:rFonts w:eastAsia="PMingLiU"/>
                <w:sz w:val="18"/>
                <w:szCs w:val="18"/>
                <w:lang w:eastAsia="zh-TW"/>
              </w:rPr>
              <w:t>SUSTeK</w:t>
            </w:r>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1D944F1A" w14:textId="77777777" w:rsidTr="00D5697C">
        <w:trPr>
          <w:trHeight w:val="305"/>
        </w:trPr>
        <w:tc>
          <w:tcPr>
            <w:tcW w:w="1985" w:type="dxa"/>
          </w:tcPr>
          <w:p w14:paraId="19226D94" w14:textId="648F5A23"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58D279B7" w14:textId="24FD7E3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Updated with Tdoc number.</w:t>
            </w:r>
          </w:p>
        </w:tc>
      </w:tr>
    </w:tbl>
    <w:p w14:paraId="0ADB0B3C" w14:textId="77777777" w:rsidR="00FF3094" w:rsidRDefault="00FF3094"/>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6D38F3"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6D38F3"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6D38F3"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6D38F3"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6D38F3"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6D38F3"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6D38F3"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6D38F3"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6D38F3"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6D38F3"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6D38F3"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6D38F3"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6D38F3"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6D38F3"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6D38F3"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lastRenderedPageBreak/>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6D38F3" w:rsidP="00D5697C">
            <w:pPr>
              <w:snapToGrid w:val="0"/>
              <w:rPr>
                <w:rFonts w:ascii="Arial" w:hAnsi="Arial" w:cs="Arial"/>
                <w:color w:val="000000"/>
                <w:sz w:val="16"/>
                <w:szCs w:val="16"/>
              </w:rPr>
            </w:pPr>
            <w:hyperlink r:id="rId35"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6D38F3" w:rsidP="00D5697C">
            <w:pPr>
              <w:snapToGrid w:val="0"/>
              <w:rPr>
                <w:rFonts w:ascii="Arial" w:hAnsi="Arial" w:cs="Arial"/>
                <w:color w:val="000000"/>
                <w:sz w:val="16"/>
                <w:szCs w:val="16"/>
              </w:rPr>
            </w:pPr>
            <w:hyperlink r:id="rId36"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6D38F3" w:rsidP="00D5697C">
            <w:pPr>
              <w:snapToGrid w:val="0"/>
              <w:rPr>
                <w:rFonts w:ascii="Arial" w:hAnsi="Arial" w:cs="Arial"/>
                <w:color w:val="000000"/>
                <w:sz w:val="16"/>
                <w:szCs w:val="16"/>
              </w:rPr>
            </w:pPr>
            <w:hyperlink r:id="rId37"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6D38F3" w:rsidP="00D5697C">
            <w:pPr>
              <w:snapToGrid w:val="0"/>
              <w:rPr>
                <w:rFonts w:ascii="Arial" w:hAnsi="Arial" w:cs="Arial"/>
                <w:color w:val="000000"/>
                <w:sz w:val="16"/>
                <w:szCs w:val="16"/>
              </w:rPr>
            </w:pPr>
            <w:hyperlink r:id="rId38"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6D38F3" w:rsidP="00D5697C">
            <w:pPr>
              <w:snapToGrid w:val="0"/>
              <w:rPr>
                <w:rFonts w:ascii="Arial" w:hAnsi="Arial" w:cs="Arial"/>
                <w:color w:val="000000"/>
                <w:sz w:val="16"/>
                <w:szCs w:val="16"/>
              </w:rPr>
            </w:pPr>
            <w:hyperlink r:id="rId39"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6D38F3" w:rsidP="00D5697C">
            <w:pPr>
              <w:snapToGrid w:val="0"/>
              <w:rPr>
                <w:rFonts w:ascii="Arial" w:hAnsi="Arial" w:cs="Arial"/>
                <w:color w:val="000000"/>
                <w:sz w:val="16"/>
                <w:szCs w:val="16"/>
              </w:rPr>
            </w:pPr>
            <w:hyperlink r:id="rId40"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6D38F3" w:rsidP="00D5697C">
            <w:pPr>
              <w:snapToGrid w:val="0"/>
              <w:rPr>
                <w:rFonts w:ascii="Arial" w:hAnsi="Arial" w:cs="Arial"/>
                <w:color w:val="000000"/>
                <w:sz w:val="16"/>
                <w:szCs w:val="16"/>
              </w:rPr>
            </w:pPr>
            <w:hyperlink r:id="rId41"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6D38F3" w:rsidP="00D5697C">
            <w:pPr>
              <w:snapToGrid w:val="0"/>
              <w:rPr>
                <w:rFonts w:ascii="Arial" w:hAnsi="Arial" w:cs="Arial"/>
                <w:color w:val="000000"/>
                <w:sz w:val="16"/>
                <w:szCs w:val="16"/>
              </w:rPr>
            </w:pPr>
            <w:hyperlink r:id="rId42"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6D38F3"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6D38F3"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6D38F3"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6D38F3"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6D38F3"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6D38F3"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6D38F3"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6D38F3" w:rsidP="00D5697C">
            <w:pPr>
              <w:snapToGrid w:val="0"/>
              <w:rPr>
                <w:rFonts w:ascii="Arial" w:hAnsi="Arial" w:cs="Arial"/>
                <w:b/>
                <w:bCs/>
                <w:color w:val="0000FF"/>
                <w:sz w:val="16"/>
                <w:szCs w:val="16"/>
                <w:u w:val="single"/>
              </w:rPr>
            </w:pPr>
            <w:hyperlink r:id="rId50"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6D38F3" w:rsidP="00D5697C">
            <w:pPr>
              <w:snapToGrid w:val="0"/>
              <w:rPr>
                <w:rFonts w:ascii="Arial" w:hAnsi="Arial" w:cs="Arial"/>
                <w:b/>
                <w:bCs/>
                <w:color w:val="0000FF"/>
                <w:sz w:val="16"/>
                <w:szCs w:val="16"/>
                <w:u w:val="single"/>
              </w:rPr>
            </w:pPr>
            <w:hyperlink r:id="rId51"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6D38F3" w:rsidP="00D5697C">
            <w:pPr>
              <w:snapToGrid w:val="0"/>
              <w:rPr>
                <w:rFonts w:ascii="Arial" w:hAnsi="Arial" w:cs="Arial"/>
                <w:b/>
                <w:bCs/>
                <w:color w:val="0000FF"/>
                <w:sz w:val="16"/>
                <w:szCs w:val="16"/>
                <w:u w:val="single"/>
              </w:rPr>
            </w:pPr>
            <w:hyperlink r:id="rId52"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6D38F3" w:rsidP="00D5697C">
            <w:pPr>
              <w:snapToGrid w:val="0"/>
              <w:rPr>
                <w:rFonts w:ascii="Arial" w:hAnsi="Arial" w:cs="Arial"/>
                <w:b/>
                <w:bCs/>
                <w:color w:val="0000FF"/>
                <w:sz w:val="16"/>
                <w:szCs w:val="16"/>
                <w:u w:val="single"/>
              </w:rPr>
            </w:pPr>
            <w:hyperlink r:id="rId53"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6D38F3" w:rsidP="00D5697C">
            <w:pPr>
              <w:snapToGrid w:val="0"/>
              <w:rPr>
                <w:rFonts w:ascii="Arial" w:hAnsi="Arial" w:cs="Arial"/>
                <w:b/>
                <w:bCs/>
                <w:color w:val="0000FF"/>
                <w:sz w:val="16"/>
                <w:szCs w:val="16"/>
                <w:u w:val="single"/>
              </w:rPr>
            </w:pPr>
            <w:hyperlink r:id="rId54"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6D38F3" w:rsidP="00D5697C">
            <w:pPr>
              <w:snapToGrid w:val="0"/>
              <w:rPr>
                <w:rFonts w:ascii="Arial" w:hAnsi="Arial" w:cs="Arial"/>
                <w:b/>
                <w:bCs/>
                <w:color w:val="0000FF"/>
                <w:sz w:val="16"/>
                <w:szCs w:val="16"/>
                <w:u w:val="single"/>
              </w:rPr>
            </w:pPr>
            <w:hyperlink r:id="rId55"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6D38F3" w:rsidP="00D5697C">
            <w:pPr>
              <w:snapToGrid w:val="0"/>
              <w:rPr>
                <w:rFonts w:ascii="Arial" w:hAnsi="Arial" w:cs="Arial"/>
                <w:b/>
                <w:bCs/>
                <w:color w:val="0000FF"/>
                <w:sz w:val="16"/>
                <w:szCs w:val="16"/>
                <w:u w:val="single"/>
              </w:rPr>
            </w:pPr>
            <w:hyperlink r:id="rId56"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6D38F3" w:rsidP="00D5697C">
            <w:pPr>
              <w:snapToGrid w:val="0"/>
              <w:rPr>
                <w:rFonts w:ascii="Arial" w:hAnsi="Arial" w:cs="Arial"/>
                <w:b/>
                <w:bCs/>
                <w:color w:val="0000FF"/>
                <w:sz w:val="16"/>
                <w:szCs w:val="16"/>
                <w:u w:val="single"/>
              </w:rPr>
            </w:pPr>
            <w:hyperlink r:id="rId57"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35BC" w14:textId="77777777" w:rsidR="00BD5809" w:rsidRDefault="00BD5809" w:rsidP="006E1352">
      <w:pPr>
        <w:spacing w:after="0" w:line="240" w:lineRule="auto"/>
      </w:pPr>
      <w:r>
        <w:separator/>
      </w:r>
    </w:p>
  </w:endnote>
  <w:endnote w:type="continuationSeparator" w:id="0">
    <w:p w14:paraId="3388ECEB" w14:textId="77777777" w:rsidR="00BD5809" w:rsidRDefault="00BD5809"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5C954" w14:textId="77777777" w:rsidR="00BD5809" w:rsidRDefault="00BD5809" w:rsidP="006E1352">
      <w:pPr>
        <w:spacing w:after="0" w:line="240" w:lineRule="auto"/>
      </w:pPr>
      <w:r>
        <w:separator/>
      </w:r>
    </w:p>
  </w:footnote>
  <w:footnote w:type="continuationSeparator" w:id="0">
    <w:p w14:paraId="3449A2AE" w14:textId="77777777" w:rsidR="00BD5809" w:rsidRDefault="00BD5809"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0E15"/>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38F3"/>
    <w:rsid w:val="006D6EE6"/>
    <w:rsid w:val="006E098E"/>
    <w:rsid w:val="006E11E2"/>
    <w:rsid w:val="006E1352"/>
    <w:rsid w:val="006E1ECE"/>
    <w:rsid w:val="006E64B6"/>
    <w:rsid w:val="006E6E9B"/>
    <w:rsid w:val="006E6F75"/>
    <w:rsid w:val="006E7BEF"/>
    <w:rsid w:val="006F12AE"/>
    <w:rsid w:val="006F3880"/>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5809"/>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D90A674E-9454-4C2F-91D6-5D76F614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1"/>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0F513-B4C8-409D-BA26-64CD95D2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12015</Words>
  <Characters>68487</Characters>
  <Application>Microsoft Office Word</Application>
  <DocSecurity>0</DocSecurity>
  <Lines>570</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80342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Yang Song</cp:lastModifiedBy>
  <cp:revision>2</cp:revision>
  <cp:lastPrinted>2021-10-06T09:28:00Z</cp:lastPrinted>
  <dcterms:created xsi:type="dcterms:W3CDTF">2022-10-14T02:11:00Z</dcterms:created>
  <dcterms:modified xsi:type="dcterms:W3CDTF">2022-10-14T02:11:00Z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