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For instance, if we conside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PUSCH-</w:t>
                            </w:r>
                            <w:proofErr w:type="spellStart"/>
                            <w:proofErr w:type="gramStart"/>
                            <w:r w:rsidRPr="008348CE">
                              <w:rPr>
                                <w:color w:val="000000"/>
                                <w:sz w:val="12"/>
                                <w:szCs w:val="12"/>
                                <w:lang w:val="en-GB"/>
                              </w:rPr>
                              <w:t>TimeDomainResourceAllocation</w:t>
                            </w:r>
                            <w:proofErr w:type="spellEnd"/>
                            <w:r w:rsidRPr="008348CE">
                              <w:rPr>
                                <w:color w:val="000000"/>
                                <w:sz w:val="12"/>
                                <w:szCs w:val="12"/>
                                <w:lang w:val="en-GB"/>
                              </w:rPr>
                              <w:t xml:space="preserve"> ::=</w:t>
                            </w:r>
                            <w:proofErr w:type="gramEnd"/>
                            <w:r w:rsidRPr="008348CE">
                              <w:rPr>
                                <w:color w:val="000000"/>
                                <w:sz w:val="12"/>
                                <w:szCs w:val="12"/>
                                <w:lang w:val="en-GB"/>
                              </w:rPr>
                              <w:t xml:space="preserve">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xml:space="preserve">    </w:t>
                            </w:r>
                            <w:proofErr w:type="spellStart"/>
                            <w:r w:rsidRPr="008348CE">
                              <w:rPr>
                                <w:color w:val="000000"/>
                                <w:sz w:val="12"/>
                                <w:szCs w:val="12"/>
                                <w:lang w:val="en-GB"/>
                              </w:rPr>
                              <w:t>mappingType</w:t>
                            </w:r>
                            <w:proofErr w:type="spellEnd"/>
                            <w:r w:rsidRPr="008348CE">
                              <w:rPr>
                                <w:color w:val="000000"/>
                                <w:sz w:val="12"/>
                                <w:szCs w:val="12"/>
                                <w:lang w:val="en-GB"/>
                              </w:rPr>
                              <w:t>                             </w:t>
                            </w:r>
                            <w:r w:rsidRPr="008348CE">
                              <w:rPr>
                                <w:color w:val="993366"/>
                                <w:sz w:val="12"/>
                                <w:szCs w:val="12"/>
                                <w:lang w:val="en-GB"/>
                              </w:rPr>
                              <w:t>ENUMERATED</w:t>
                            </w:r>
                            <w:r w:rsidRPr="008348CE">
                              <w:rPr>
                                <w:color w:val="000000"/>
                                <w:sz w:val="12"/>
                                <w:szCs w:val="12"/>
                                <w:lang w:val="en-GB"/>
                              </w:rPr>
                              <w:t xml:space="preserve"> {</w:t>
                            </w:r>
                            <w:proofErr w:type="spellStart"/>
                            <w:r w:rsidRPr="008348CE">
                              <w:rPr>
                                <w:color w:val="000000"/>
                                <w:sz w:val="12"/>
                                <w:szCs w:val="12"/>
                                <w:lang w:val="en-GB"/>
                              </w:rPr>
                              <w:t>typeA</w:t>
                            </w:r>
                            <w:proofErr w:type="spellEnd"/>
                            <w:r w:rsidRPr="008348CE">
                              <w:rPr>
                                <w:color w:val="000000"/>
                                <w:sz w:val="12"/>
                                <w:szCs w:val="12"/>
                                <w:lang w:val="en-GB"/>
                              </w:rPr>
                              <w:t xml:space="preserve">, </w:t>
                            </w:r>
                            <w:proofErr w:type="spellStart"/>
                            <w:r w:rsidRPr="008348CE">
                              <w:rPr>
                                <w:color w:val="000000"/>
                                <w:sz w:val="12"/>
                                <w:szCs w:val="12"/>
                                <w:lang w:val="en-GB"/>
                              </w:rPr>
                              <w:t>typeB</w:t>
                            </w:r>
                            <w:proofErr w:type="spellEnd"/>
                            <w:r w:rsidRPr="008348CE">
                              <w:rPr>
                                <w:color w:val="000000"/>
                                <w:sz w:val="12"/>
                                <w:szCs w:val="12"/>
                                <w:lang w:val="en-GB"/>
                              </w:rPr>
                              <w:t>},</w:t>
                            </w:r>
                            <w:r w:rsidRPr="008348CE">
                              <w:rPr>
                                <w:color w:val="000000"/>
                                <w:sz w:val="12"/>
                                <w:szCs w:val="12"/>
                                <w:lang w:val="en-GB"/>
                              </w:rPr>
                              <w:br/>
                              <w:t xml:space="preserve">    </w:t>
                            </w:r>
                            <w:proofErr w:type="spellStart"/>
                            <w:r w:rsidRPr="008348CE">
                              <w:rPr>
                                <w:color w:val="000000"/>
                                <w:sz w:val="12"/>
                                <w:szCs w:val="12"/>
                                <w:lang w:val="en-GB"/>
                              </w:rPr>
                              <w:t>startSymbolAndLength</w:t>
                            </w:r>
                            <w:proofErr w:type="spellEnd"/>
                            <w:r w:rsidRPr="008348CE">
                              <w:rPr>
                                <w:color w:val="000000"/>
                                <w:sz w:val="12"/>
                                <w:szCs w:val="12"/>
                                <w:lang w:val="en-GB"/>
                              </w:rPr>
                              <w:t xml:space="preserve">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w:ins>
      <m:oMath>
        <m:sSub>
          <m:sSubPr>
            <m:ctrlPr>
              <w:ins w:id="31" w:author="Alberto (QC)" w:date="2022-09-27T20:26:00Z">
                <w:rPr>
                  <w:rFonts w:ascii="Cambria Math" w:hAnsi="Cambria Math"/>
                  <w:i/>
                  <w:iCs/>
                  <w:sz w:val="24"/>
                  <w:szCs w:val="24"/>
                </w:rPr>
              </w:ins>
            </m:ctrlPr>
          </m:sSubPr>
          <m:e>
            <m:r>
              <w:ins w:id="32" w:author="Alberto (QC)" w:date="2022-09-27T20:26:00Z">
                <w:rPr>
                  <w:rFonts w:ascii="Cambria Math" w:hAnsi="Cambria Math"/>
                </w:rPr>
                <m:t>T</m:t>
              </w:ins>
            </m:r>
          </m:e>
          <m:sub>
            <m:r>
              <w:ins w:id="33" w:author="Alberto (QC)" w:date="2022-09-27T20:26:00Z">
                <m:rPr>
                  <m:sty m:val="p"/>
                </m:rPr>
                <w:rPr>
                  <w:rFonts w:ascii="Cambria Math" w:hAnsi="Cambria Math"/>
                </w:rPr>
                <m:t>proc,2</m:t>
              </w:ins>
            </m:r>
          </m:sub>
        </m:sSub>
      </m:oMath>
      <w:ins w:id="34" w:author="Alberto (QC)" w:date="2022-09-27T20:26:00Z">
        <w:r w:rsidRPr="009B1E72">
          <w:t xml:space="preserve"> is the PUSCH preparation time for the corresponding UE processing capability [6, TS 38.214] assuming </w:t>
        </w:r>
      </w:ins>
      <m:oMath>
        <m:sSub>
          <m:sSubPr>
            <m:ctrlPr>
              <w:ins w:id="35" w:author="Alberto (QC)" w:date="2022-09-27T20:26:00Z">
                <w:rPr>
                  <w:rFonts w:ascii="Cambria Math" w:hAnsi="Cambria Math"/>
                  <w:i/>
                  <w:iCs/>
                  <w:sz w:val="24"/>
                  <w:szCs w:val="24"/>
                </w:rPr>
              </w:ins>
            </m:ctrlPr>
          </m:sSubPr>
          <m:e>
            <m:r>
              <w:ins w:id="36" w:author="Alberto (QC)" w:date="2022-09-27T20:26:00Z">
                <w:rPr>
                  <w:rFonts w:ascii="Cambria Math" w:hAnsi="Cambria Math"/>
                </w:rPr>
                <m:t>d</m:t>
              </w:ins>
            </m:r>
          </m:e>
          <m:sub>
            <m:r>
              <w:ins w:id="37" w:author="Alberto (QC)" w:date="2022-09-27T20:26:00Z">
                <m:rPr>
                  <m:sty m:val="p"/>
                </m:rPr>
                <w:rPr>
                  <w:rFonts w:ascii="Cambria Math" w:hAnsi="Cambria Math"/>
                </w:rPr>
                <m:t>2,1</m:t>
              </w:ins>
            </m:r>
            <m:ctrlPr>
              <w:ins w:id="38" w:author="Alberto (QC)" w:date="2022-09-27T20:26:00Z">
                <w:rPr>
                  <w:rFonts w:ascii="Cambria Math" w:hAnsi="Cambria Math"/>
                  <w:sz w:val="24"/>
                  <w:szCs w:val="24"/>
                </w:rPr>
              </w:ins>
            </m:ctrlPr>
          </m:sub>
        </m:sSub>
        <m:r>
          <w:ins w:id="39" w:author="Alberto (QC)" w:date="2022-09-27T20:26:00Z">
            <w:rPr>
              <w:rFonts w:ascii="Cambria Math" w:hAnsi="Cambria Math"/>
            </w:rPr>
            <m:t>=0</m:t>
          </w:ins>
        </m:r>
      </m:oMath>
      <w:ins w:id="40" w:author="Alberto (QC)" w:date="2022-09-27T20:26:00Z">
        <w:r w:rsidRPr="009B1E72">
          <w:rPr>
            <w:iCs/>
          </w:rPr>
          <w:t xml:space="preserve">, </w:t>
        </w:r>
        <w:r w:rsidRPr="009B1E72">
          <w:t xml:space="preserve">and </w:t>
        </w:r>
      </w:ins>
      <m:oMath>
        <m:r>
          <w:ins w:id="41" w:author="Alberto (QC)" w:date="2022-09-27T20:26:00Z">
            <w:rPr>
              <w:rFonts w:ascii="Cambria Math" w:hAnsi="Cambria Math"/>
            </w:rPr>
            <m:t>μ</m:t>
          </w:ins>
        </m:r>
      </m:oMath>
      <w:ins w:id="42" w:author="Alberto (QC)" w:date="2022-09-27T20:26:00Z">
        <w:r w:rsidRPr="009B1E72">
          <w:t xml:space="preserve"> corresponds to the smallest SCS configuration between the SCS configuration of the PDCCH carrying the DCI format</w:t>
        </w:r>
      </w:ins>
      <w:ins w:id="43" w:author="Alberto (QC)" w:date="2022-09-27T20:30:00Z">
        <w:r w:rsidRPr="009B1E72">
          <w:t xml:space="preserve"> 2_2</w:t>
        </w:r>
      </w:ins>
      <w:ins w:id="44"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45" w:name="_Toc12021493"/>
      <w:bookmarkStart w:id="46" w:name="_Toc20311605"/>
      <w:bookmarkStart w:id="47" w:name="_Toc26719430"/>
      <w:bookmarkStart w:id="48" w:name="_Toc29894866"/>
      <w:bookmarkStart w:id="49" w:name="_Toc29899165"/>
      <w:bookmarkStart w:id="50" w:name="_Toc29899583"/>
      <w:bookmarkStart w:id="51" w:name="_Toc29917323"/>
      <w:bookmarkStart w:id="52" w:name="_Toc36498197"/>
      <w:bookmarkStart w:id="53" w:name="_Toc45699225"/>
      <w:bookmarkStart w:id="54" w:name="_Toc114216104"/>
      <w:r w:rsidRPr="009B1E72">
        <w:rPr>
          <w:rFonts w:ascii="Arial" w:hAnsi="Arial"/>
          <w:sz w:val="32"/>
          <w:lang w:eastAsia="zh-CN"/>
        </w:rPr>
        <w:t>11.4</w:t>
      </w:r>
      <w:r w:rsidRPr="009B1E72">
        <w:rPr>
          <w:rFonts w:ascii="Arial" w:hAnsi="Arial"/>
          <w:sz w:val="32"/>
          <w:lang w:eastAsia="zh-CN"/>
        </w:rPr>
        <w:tab/>
        <w:t>SRS switching</w:t>
      </w:r>
      <w:bookmarkEnd w:id="45"/>
      <w:bookmarkEnd w:id="46"/>
      <w:bookmarkEnd w:id="47"/>
      <w:bookmarkEnd w:id="48"/>
      <w:bookmarkEnd w:id="49"/>
      <w:bookmarkEnd w:id="50"/>
      <w:bookmarkEnd w:id="51"/>
      <w:bookmarkEnd w:id="52"/>
      <w:bookmarkEnd w:id="53"/>
      <w:bookmarkEnd w:id="54"/>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55" w:author="Alberto (QC)" w:date="2022-09-27T20:26:00Z">
        <w:r w:rsidRPr="009B1E72">
          <w:t xml:space="preserve">The UE </w:t>
        </w:r>
      </w:ins>
      <w:ins w:id="56" w:author="Alberto (QC)" w:date="2022-09-27T20:42:00Z">
        <w:r w:rsidRPr="009B1E72">
          <w:t>does not expect</w:t>
        </w:r>
      </w:ins>
      <w:ins w:id="57" w:author="Alberto (QC)" w:date="2022-09-27T20:26:00Z">
        <w:r w:rsidRPr="009B1E72">
          <w:t xml:space="preserve"> to apply </w:t>
        </w:r>
      </w:ins>
      <w:ins w:id="58" w:author="Alberto (QC)" w:date="2022-09-27T20:30:00Z">
        <w:r w:rsidRPr="009B1E72">
          <w:t>a</w:t>
        </w:r>
      </w:ins>
      <w:ins w:id="59" w:author="Alberto (QC)" w:date="2022-09-27T20:26:00Z">
        <w:r w:rsidRPr="009B1E72">
          <w:t xml:space="preserve"> TPC command on </w:t>
        </w:r>
      </w:ins>
      <w:ins w:id="60" w:author="Alberto (QC)" w:date="2022-09-27T20:27:00Z">
        <w:r w:rsidRPr="009B1E72">
          <w:t>a</w:t>
        </w:r>
      </w:ins>
      <w:ins w:id="61" w:author="Alberto (QC)" w:date="2022-09-27T20:33:00Z">
        <w:r w:rsidRPr="009B1E72">
          <w:t xml:space="preserve">n </w:t>
        </w:r>
      </w:ins>
      <w:ins w:id="62" w:author="Alberto (QC)" w:date="2022-09-27T20:34:00Z">
        <w:r w:rsidRPr="009B1E72">
          <w:t>SRS</w:t>
        </w:r>
      </w:ins>
      <w:ins w:id="63" w:author="Alberto (QC)" w:date="2022-09-27T20:26:00Z">
        <w:r w:rsidRPr="009B1E72">
          <w:t xml:space="preserve"> transmission </w:t>
        </w:r>
      </w:ins>
      <w:ins w:id="64" w:author="Alberto (QC)" w:date="2022-09-27T20:28:00Z">
        <w:r w:rsidRPr="009B1E72">
          <w:t xml:space="preserve">if the first symbol of the </w:t>
        </w:r>
      </w:ins>
      <w:ins w:id="65" w:author="Alberto (QC)" w:date="2022-09-27T20:34:00Z">
        <w:r w:rsidRPr="009B1E72">
          <w:t>SRS</w:t>
        </w:r>
      </w:ins>
      <w:ins w:id="66" w:author="Alberto (QC)" w:date="2022-09-27T20:28:00Z">
        <w:r w:rsidRPr="009B1E72">
          <w:t xml:space="preserve"> occurs within </w:t>
        </w:r>
      </w:ins>
      <m:oMath>
        <m:sSub>
          <m:sSubPr>
            <m:ctrlPr>
              <w:ins w:id="67" w:author="Alberto (QC)" w:date="2022-09-27T20:26:00Z">
                <w:rPr>
                  <w:rFonts w:ascii="Cambria Math" w:hAnsi="Cambria Math"/>
                  <w:i/>
                  <w:iCs/>
                  <w:sz w:val="24"/>
                  <w:szCs w:val="24"/>
                </w:rPr>
              </w:ins>
            </m:ctrlPr>
          </m:sSubPr>
          <m:e>
            <m:r>
              <w:ins w:id="68" w:author="Alberto (QC)" w:date="2022-09-27T20:26:00Z">
                <w:rPr>
                  <w:rFonts w:ascii="Cambria Math" w:hAnsi="Cambria Math"/>
                </w:rPr>
                <m:t>T</m:t>
              </w:ins>
            </m:r>
          </m:e>
          <m:sub>
            <m:r>
              <w:ins w:id="69" w:author="Alberto (QC)" w:date="2022-09-27T20:26:00Z">
                <m:rPr>
                  <m:sty m:val="p"/>
                </m:rPr>
                <w:rPr>
                  <w:rFonts w:ascii="Cambria Math" w:hAnsi="Cambria Math"/>
                </w:rPr>
                <m:t>proc,2</m:t>
              </w:ins>
            </m:r>
            <m:ctrlPr>
              <w:ins w:id="70" w:author="Alberto (QC)" w:date="2022-09-27T20:26:00Z">
                <w:rPr>
                  <w:rFonts w:ascii="Cambria Math" w:hAnsi="Cambria Math"/>
                  <w:sz w:val="24"/>
                  <w:szCs w:val="24"/>
                </w:rPr>
              </w:ins>
            </m:ctrlPr>
          </m:sub>
        </m:sSub>
      </m:oMath>
      <w:ins w:id="71" w:author="Alberto (QC)" w:date="2022-09-27T20:26:00Z">
        <w:r w:rsidRPr="009B1E72">
          <w:t xml:space="preserve"> </w:t>
        </w:r>
      </w:ins>
      <w:ins w:id="72" w:author="Alberto (QC)" w:date="2022-09-27T20:28:00Z">
        <w:r w:rsidRPr="009B1E72">
          <w:t xml:space="preserve">relative to a last symbol of a CORESET where the </w:t>
        </w:r>
      </w:ins>
      <w:ins w:id="73" w:author="Alberto (QC)" w:date="2022-09-27T20:26:00Z">
        <w:r w:rsidRPr="009B1E72">
          <w:t xml:space="preserve">UE </w:t>
        </w:r>
      </w:ins>
      <w:ins w:id="74" w:author="Alberto (QC)" w:date="2022-09-27T20:41:00Z">
        <w:r w:rsidRPr="009B1E72">
          <w:t>detects</w:t>
        </w:r>
      </w:ins>
      <w:ins w:id="75" w:author="Alberto (QC)" w:date="2022-09-27T20:26:00Z">
        <w:r w:rsidRPr="009B1E72">
          <w:t xml:space="preserve"> the DCI format 2_</w:t>
        </w:r>
      </w:ins>
      <w:ins w:id="76" w:author="Alberto (QC)" w:date="2022-09-27T20:34:00Z">
        <w:r w:rsidRPr="009B1E72">
          <w:t>3</w:t>
        </w:r>
      </w:ins>
      <w:ins w:id="77" w:author="Alberto (QC)" w:date="2022-09-27T20:26:00Z">
        <w:r w:rsidRPr="009B1E72">
          <w:t xml:space="preserve"> </w:t>
        </w:r>
      </w:ins>
      <w:ins w:id="78" w:author="Alberto (QC)" w:date="2022-09-27T20:31:00Z">
        <w:r w:rsidRPr="009B1E72">
          <w:t>carrying the TPC command</w:t>
        </w:r>
      </w:ins>
      <w:ins w:id="79" w:author="Alberto (QC)" w:date="2022-09-27T20:26:00Z">
        <w:r w:rsidRPr="009B1E72">
          <w:t xml:space="preserve">. </w:t>
        </w:r>
      </w:ins>
      <m:oMath>
        <m:sSub>
          <m:sSubPr>
            <m:ctrlPr>
              <w:ins w:id="80" w:author="Alberto (QC)" w:date="2022-09-27T20:26:00Z">
                <w:rPr>
                  <w:rFonts w:ascii="Cambria Math" w:hAnsi="Cambria Math"/>
                  <w:i/>
                  <w:iCs/>
                  <w:sz w:val="24"/>
                  <w:szCs w:val="24"/>
                </w:rPr>
              </w:ins>
            </m:ctrlPr>
          </m:sSubPr>
          <m:e>
            <m:r>
              <w:ins w:id="81" w:author="Alberto (QC)" w:date="2022-09-27T20:26:00Z">
                <w:rPr>
                  <w:rFonts w:ascii="Cambria Math" w:hAnsi="Cambria Math"/>
                </w:rPr>
                <m:t>T</m:t>
              </w:ins>
            </m:r>
          </m:e>
          <m:sub>
            <m:r>
              <w:ins w:id="82" w:author="Alberto (QC)" w:date="2022-09-27T20:26:00Z">
                <m:rPr>
                  <m:sty m:val="p"/>
                </m:rPr>
                <w:rPr>
                  <w:rFonts w:ascii="Cambria Math" w:hAnsi="Cambria Math"/>
                </w:rPr>
                <m:t>proc,2</m:t>
              </w:ins>
            </m:r>
          </m:sub>
        </m:sSub>
      </m:oMath>
      <w:ins w:id="83" w:author="Alberto (QC)" w:date="2022-09-27T20:26:00Z">
        <w:r w:rsidRPr="009B1E72">
          <w:t xml:space="preserve"> is the PUSCH preparation time for the corresponding UE processing capability [6, TS 38.214] assuming </w:t>
        </w:r>
      </w:ins>
      <m:oMath>
        <m:sSub>
          <m:sSubPr>
            <m:ctrlPr>
              <w:ins w:id="84" w:author="Alberto (QC)" w:date="2022-09-27T20:26:00Z">
                <w:rPr>
                  <w:rFonts w:ascii="Cambria Math" w:hAnsi="Cambria Math"/>
                  <w:i/>
                  <w:iCs/>
                  <w:sz w:val="24"/>
                  <w:szCs w:val="24"/>
                </w:rPr>
              </w:ins>
            </m:ctrlPr>
          </m:sSubPr>
          <m:e>
            <m:r>
              <w:ins w:id="85" w:author="Alberto (QC)" w:date="2022-09-27T20:26:00Z">
                <w:rPr>
                  <w:rFonts w:ascii="Cambria Math" w:hAnsi="Cambria Math"/>
                </w:rPr>
                <m:t>d</m:t>
              </w:ins>
            </m:r>
          </m:e>
          <m:sub>
            <m:r>
              <w:ins w:id="86" w:author="Alberto (QC)" w:date="2022-09-27T20:26:00Z">
                <m:rPr>
                  <m:sty m:val="p"/>
                </m:rPr>
                <w:rPr>
                  <w:rFonts w:ascii="Cambria Math" w:hAnsi="Cambria Math"/>
                </w:rPr>
                <m:t>2,1</m:t>
              </w:ins>
            </m:r>
            <m:ctrlPr>
              <w:ins w:id="87" w:author="Alberto (QC)" w:date="2022-09-27T20:26:00Z">
                <w:rPr>
                  <w:rFonts w:ascii="Cambria Math" w:hAnsi="Cambria Math"/>
                  <w:sz w:val="24"/>
                  <w:szCs w:val="24"/>
                </w:rPr>
              </w:ins>
            </m:ctrlPr>
          </m:sub>
        </m:sSub>
        <m:r>
          <w:ins w:id="88" w:author="Alberto (QC)" w:date="2022-09-27T20:26:00Z">
            <w:rPr>
              <w:rFonts w:ascii="Cambria Math" w:hAnsi="Cambria Math"/>
            </w:rPr>
            <m:t>=0</m:t>
          </w:ins>
        </m:r>
      </m:oMath>
      <w:ins w:id="89" w:author="Alberto (QC)" w:date="2022-09-27T20:26:00Z">
        <w:r w:rsidRPr="009B1E72">
          <w:rPr>
            <w:iCs/>
          </w:rPr>
          <w:t xml:space="preserve">, </w:t>
        </w:r>
        <w:r w:rsidRPr="009B1E72">
          <w:t xml:space="preserve">and </w:t>
        </w:r>
      </w:ins>
      <m:oMath>
        <m:r>
          <w:ins w:id="90" w:author="Alberto (QC)" w:date="2022-09-27T20:26:00Z">
            <w:rPr>
              <w:rFonts w:ascii="Cambria Math" w:hAnsi="Cambria Math"/>
            </w:rPr>
            <m:t>μ</m:t>
          </w:ins>
        </m:r>
      </m:oMath>
      <w:ins w:id="91" w:author="Alberto (QC)" w:date="2022-09-27T20:26:00Z">
        <w:r w:rsidRPr="009B1E72">
          <w:t xml:space="preserve"> corresponds to the smallest SCS configuration between the SCS configuration of the PDCCH carrying the DCI format</w:t>
        </w:r>
      </w:ins>
      <w:ins w:id="92" w:author="Alberto (QC)" w:date="2022-09-27T20:30:00Z">
        <w:r w:rsidRPr="009B1E72">
          <w:t xml:space="preserve"> 2_</w:t>
        </w:r>
      </w:ins>
      <w:ins w:id="93" w:author="Alberto (QC)" w:date="2022-09-27T20:52:00Z">
        <w:r w:rsidRPr="009B1E72">
          <w:t>3</w:t>
        </w:r>
      </w:ins>
      <w:ins w:id="94" w:author="Alberto (QC)" w:date="2022-09-27T20:26:00Z">
        <w:r w:rsidRPr="009B1E72">
          <w:t xml:space="preserve"> and the SCS configuration of the </w:t>
        </w:r>
      </w:ins>
      <w:ins w:id="95" w:author="Alberto (QC)" w:date="2022-09-27T20:37:00Z">
        <w:r w:rsidRPr="009B1E72">
          <w:t>SRS</w:t>
        </w:r>
      </w:ins>
      <w:ins w:id="96" w:author="Alberto (QC)" w:date="2022-09-27T20:26:00Z">
        <w:r w:rsidRPr="009B1E72">
          <w:t>.</w:t>
        </w:r>
      </w:ins>
    </w:p>
    <w:p w14:paraId="209EAB37" w14:textId="021B2EBB" w:rsidR="009B1E72" w:rsidRPr="009B1E72" w:rsidRDefault="009B1E72" w:rsidP="009B1E72"/>
    <w:p w14:paraId="67DC75ED" w14:textId="77777777" w:rsidR="009B1E72" w:rsidRPr="002434D6" w:rsidRDefault="009B1E72" w:rsidP="009B1E72"/>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1</w:t>
      </w:r>
    </w:p>
    <w:p w14:paraId="0762FDC6" w14:textId="23D0EDA3" w:rsidR="009B1E72" w:rsidRDefault="009B1E72" w:rsidP="009B1E72">
      <w:pPr>
        <w:rPr>
          <w:rFonts w:eastAsia="SimSun"/>
          <w:lang w:val="en-US"/>
        </w:rPr>
      </w:pPr>
      <w:r>
        <w:rPr>
          <w:rFonts w:eastAsia="SimSun"/>
          <w:lang w:val="en-US"/>
        </w:rPr>
        <w:t>Please provide input by Tuesday 11</w:t>
      </w:r>
      <w:r w:rsidRPr="009B1E72">
        <w:rPr>
          <w:rFonts w:eastAsia="SimSun"/>
          <w:vertAlign w:val="superscript"/>
          <w:lang w:val="en-US"/>
        </w:rPr>
        <w:t>th</w:t>
      </w:r>
      <w:r>
        <w:rPr>
          <w:rFonts w:eastAsia="SimSun"/>
          <w:lang w:val="en-US"/>
        </w:rPr>
        <w:t xml:space="preserve"> 23:59pm CET</w:t>
      </w:r>
    </w:p>
    <w:p w14:paraId="53B1329A" w14:textId="3B2D5A72" w:rsidR="009B1E72" w:rsidRDefault="009B1E72" w:rsidP="009B1E72">
      <w:pPr>
        <w:rPr>
          <w:rFonts w:eastAsia="SimSun"/>
          <w:b/>
          <w:bCs/>
          <w:lang w:val="en-US"/>
        </w:rPr>
      </w:pPr>
      <w:r w:rsidRPr="00C90C6B">
        <w:rPr>
          <w:rFonts w:eastAsia="SimSun"/>
          <w:b/>
          <w:bCs/>
          <w:lang w:val="en-US"/>
        </w:rPr>
        <w:t>Q1:</w:t>
      </w:r>
      <w:r>
        <w:rPr>
          <w:rFonts w:eastAsia="SimSun"/>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Huawei, HiSilicon</w:t>
            </w:r>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i, the accumulation is updated according to all the group common TPC commands;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PUCCH are received the K symbols before PUCCH transmission period i, the accumulation is updated according to all the group common TPC commands;</w:t>
            </w:r>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SRS not tied with PUSCH are received the K symbols before SRS transmission period i,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i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r w:rsidRPr="000E2E8F">
              <w:rPr>
                <w:rFonts w:eastAsia="SimSun"/>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rPr>
              <w:t>F</w:t>
            </w:r>
            <w:r w:rsidRPr="000E2E8F">
              <w:rPr>
                <w:rFonts w:eastAsia="SimSun" w:hint="eastAsia"/>
              </w:rPr>
              <w:t>ollowing working assumption</w:t>
            </w:r>
            <w:r w:rsidRPr="000E2E8F">
              <w:rPr>
                <w:rFonts w:eastAsia="SimSun"/>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highlight w:val="green"/>
              </w:rPr>
            </w:pPr>
            <w:r w:rsidRPr="000E2E8F">
              <w:rPr>
                <w:rFonts w:eastAsia="SimSun"/>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PUSCH power control </w:t>
            </w:r>
            <w:r w:rsidRPr="000E2E8F">
              <w:rPr>
                <w:rFonts w:eastAsia="Microsoft YaHei" w:hint="eastAsia"/>
                <w:iCs/>
              </w:rPr>
              <w:t xml:space="preserve">in {38.213: </w:t>
            </w:r>
            <w:r w:rsidRPr="000E2E8F">
              <w:rPr>
                <w:rFonts w:eastAsia="Microsoft YaHei"/>
                <w:iCs/>
              </w:rPr>
              <w:t>7.1.1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SimSun"/>
                      <w:iCs/>
                    </w:rPr>
                  </w:pPr>
                  <w:r w:rsidRPr="00556112">
                    <w:t>-</w:t>
                  </w:r>
                  <w:r w:rsidRPr="00556112">
                    <w:tab/>
                    <w:t xml:space="preserve">If the PUSCH transmission is configured by higher layer parameter </w:t>
                  </w:r>
                  <w:r w:rsidRPr="00BB01CC">
                    <w:rPr>
                      <w:i/>
                      <w:iCs/>
                    </w:rPr>
                    <w:t>ConfiguredGrantConfig</w:t>
                  </w:r>
                  <w:r w:rsidRPr="00556112">
                    <w:t xml:space="preserve">, </w:t>
                  </w:r>
                  <w:r w:rsidRPr="00BB01CC">
                    <w:rPr>
                      <w:noProof/>
                      <w:position w:val="-10"/>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SimSun" w:hint="eastAsia"/>
                    </w:rPr>
                    <w:t xml:space="preserve"> </w:t>
                  </w:r>
                  <w:ins w:id="97" w:author="ZTE" w:date="2018-08-14T19:28:00Z">
                    <w:r w:rsidRPr="00BB01CC">
                      <w:rPr>
                        <w:rFonts w:eastAsia="SimSun" w:hint="eastAsia"/>
                      </w:rPr>
                      <w:t xml:space="preserve">in </w:t>
                    </w:r>
                    <w:r w:rsidRPr="00BB01CC">
                      <w:rPr>
                        <w:rFonts w:eastAsia="SimSun" w:hint="eastAsia"/>
                        <w:i/>
                        <w:iCs/>
                      </w:rPr>
                      <w:t xml:space="preserve">PUSCH-ConfigCommon </w:t>
                    </w:r>
                  </w:ins>
                  <w:r w:rsidRPr="00556112">
                    <w:t xml:space="preserve">and for UL BWP </w:t>
                  </w:r>
                  <w:r w:rsidRPr="00BB01CC">
                    <w:rPr>
                      <w:noProof/>
                      <w:position w:val="-6"/>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in the paragraph on the PU</w:t>
            </w:r>
            <w:r w:rsidRPr="000E2E8F">
              <w:rPr>
                <w:rFonts w:eastAsia="Microsoft YaHei" w:hint="eastAsia"/>
                <w:iCs/>
              </w:rPr>
              <w:t>C</w:t>
            </w:r>
            <w:r w:rsidRPr="000E2E8F">
              <w:rPr>
                <w:rFonts w:eastAsia="Microsoft YaHei"/>
                <w:iCs/>
              </w:rPr>
              <w:t xml:space="preserve">CH power control </w:t>
            </w:r>
            <w:r w:rsidRPr="000E2E8F">
              <w:rPr>
                <w:rFonts w:eastAsia="Microsoft YaHei" w:hint="eastAsia"/>
                <w:iCs/>
              </w:rPr>
              <w:t>in {38.213:</w:t>
            </w:r>
            <w:r w:rsidRPr="000E2E8F">
              <w:rPr>
                <w:rFonts w:eastAsia="Microsoft YaHei"/>
                <w:iCs/>
              </w:rPr>
              <w:t>7.</w:t>
            </w:r>
            <w:r w:rsidRPr="000E2E8F">
              <w:rPr>
                <w:rFonts w:eastAsia="Microsoft YaHei" w:hint="eastAsia"/>
                <w:iCs/>
              </w:rPr>
              <w:t>2</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SimSun"/>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8" w:author="ZTE" w:date="2018-08-14T19:28:00Z">
                    <w:r w:rsidRPr="00556112">
                      <w:rPr>
                        <w:rFonts w:eastAsia="SimSun" w:hint="eastAsia"/>
                      </w:rPr>
                      <w:t xml:space="preserve">in </w:t>
                    </w:r>
                    <w:r w:rsidRPr="00556112">
                      <w:rPr>
                        <w:rFonts w:eastAsia="SimSun" w:hint="eastAsia"/>
                        <w:i/>
                        <w:iCs/>
                      </w:rPr>
                      <w:t>PUSCH-ConfigCommon</w:t>
                    </w:r>
                  </w:ins>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Microsoft YaHei"/>
                <w:iCs/>
              </w:rPr>
            </w:pPr>
            <w:r w:rsidRPr="000E2E8F">
              <w:rPr>
                <w:rFonts w:eastAsia="SimSun"/>
                <w:b/>
                <w:highlight w:val="green"/>
              </w:rPr>
              <w:t>Agreement</w:t>
            </w:r>
            <w:r w:rsidRPr="000E2E8F">
              <w:rPr>
                <w:rFonts w:eastAsia="Microsoft YaHei"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w:t>
            </w:r>
            <w:r w:rsidRPr="000E2E8F">
              <w:rPr>
                <w:rFonts w:eastAsia="Microsoft YaHei" w:hint="eastAsia"/>
                <w:iCs/>
              </w:rPr>
              <w:t xml:space="preserve">SRS </w:t>
            </w:r>
            <w:r w:rsidRPr="000E2E8F">
              <w:rPr>
                <w:rFonts w:eastAsia="Microsoft YaHei"/>
                <w:iCs/>
              </w:rPr>
              <w:t xml:space="preserve">power control </w:t>
            </w:r>
            <w:r w:rsidRPr="000E2E8F">
              <w:rPr>
                <w:rFonts w:eastAsia="Microsoft YaHei" w:hint="eastAsia"/>
                <w:iCs/>
              </w:rPr>
              <w:t xml:space="preserve">in {38.213: </w:t>
            </w:r>
            <w:r w:rsidRPr="000E2E8F">
              <w:rPr>
                <w:rFonts w:eastAsia="Microsoft YaHei"/>
                <w:iCs/>
              </w:rPr>
              <w:t>7.</w:t>
            </w:r>
            <w:r w:rsidRPr="000E2E8F">
              <w:rPr>
                <w:rFonts w:eastAsia="Microsoft YaHei" w:hint="eastAsia"/>
                <w:iCs/>
              </w:rPr>
              <w:t>3</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SimSun"/>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9" w:author="ZTE" w:date="2018-08-14T19:28:00Z">
                    <w:r w:rsidRPr="00556112">
                      <w:rPr>
                        <w:rFonts w:eastAsia="SimSun" w:hint="eastAsia"/>
                      </w:rPr>
                      <w:t xml:space="preserve">in </w:t>
                    </w:r>
                    <w:r w:rsidRPr="00556112">
                      <w:rPr>
                        <w:rFonts w:eastAsia="SimSun" w:hint="eastAsia"/>
                        <w:i/>
                        <w:iCs/>
                      </w:rPr>
                      <w:t>PUSCH-ConfigCommon</w:t>
                    </w:r>
                  </w:ins>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Pr>
                <w:noProof/>
                <w:position w:val="-10"/>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Pr>
                <w:lang w:val="en-US"/>
              </w:rPr>
              <w:t xml:space="preserve"> </w:t>
            </w:r>
            <w:r>
              <w:rPr>
                <w:iCs/>
                <w:noProof/>
                <w:position w:val="-6"/>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(e.g.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r>
              <w:rPr>
                <w:rFonts w:eastAsiaTheme="minorEastAsia" w:hint="eastAsia"/>
                <w:lang w:eastAsia="zh-CN"/>
              </w:rPr>
              <w:lastRenderedPageBreak/>
              <w:t>S</w:t>
            </w:r>
            <w:r>
              <w:rPr>
                <w:rFonts w:eastAsiaTheme="minorEastAsia"/>
                <w:lang w:eastAsia="zh-CN"/>
              </w:rPr>
              <w:t>preadtrum</w:t>
            </w:r>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zero application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SimSun"/>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PMingLiU" w:hAnsiTheme="minorEastAsia"/>
                <w:lang w:eastAsia="zh-TW"/>
              </w:rPr>
            </w:pPr>
            <w:r>
              <w:rPr>
                <w:rFonts w:asciiTheme="minorEastAsia" w:eastAsia="PMingLiU" w:hAnsiTheme="minorEastAsia" w:hint="eastAsia"/>
                <w:lang w:eastAsia="zh-TW"/>
              </w:rPr>
              <w:t>W</w:t>
            </w:r>
            <w:r>
              <w:rPr>
                <w:rFonts w:asciiTheme="minorEastAsia" w:eastAsia="PMingLiU" w:hAnsiTheme="minorEastAsia"/>
                <w:lang w:eastAsia="zh-TW"/>
              </w:rPr>
              <w:t xml:space="preserve">e see no harm to support the CR to make current spec more clear. </w:t>
            </w:r>
          </w:p>
        </w:tc>
      </w:tr>
      <w:tr w:rsidR="002434D6" w14:paraId="28ED1AC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EBF4766" w14:textId="604F460E" w:rsidR="002434D6" w:rsidRDefault="002434D6" w:rsidP="00094CFD">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583F82F3" w14:textId="77777777" w:rsidR="0074400D"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flexible to have a CR or conclusion. </w:t>
            </w:r>
          </w:p>
          <w:p w14:paraId="1B230114" w14:textId="04700369" w:rsidR="002434D6" w:rsidRPr="00F3205E"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From a UE implementation perspective, f</w:t>
            </w:r>
            <w:r w:rsidR="00442EB0" w:rsidRPr="00F3205E">
              <w:rPr>
                <w:rFonts w:eastAsiaTheme="minorEastAsia"/>
                <w:lang w:eastAsia="zh-CN"/>
              </w:rPr>
              <w:t xml:space="preserve">or </w:t>
            </w:r>
            <w:r>
              <w:rPr>
                <w:rFonts w:eastAsiaTheme="minorEastAsia"/>
                <w:lang w:eastAsia="zh-CN"/>
              </w:rPr>
              <w:t xml:space="preserve">the timeline of </w:t>
            </w:r>
            <w:r w:rsidR="00442EB0" w:rsidRPr="00F3205E">
              <w:rPr>
                <w:rFonts w:eastAsiaTheme="minorEastAsia"/>
                <w:lang w:eastAsia="zh-CN"/>
              </w:rPr>
              <w:t>group common TPC application, t</w:t>
            </w:r>
            <w:r w:rsidR="00520340" w:rsidRPr="00F3205E">
              <w:rPr>
                <w:rFonts w:eastAsiaTheme="minorEastAsia"/>
                <w:lang w:eastAsia="zh-CN"/>
              </w:rPr>
              <w:t xml:space="preserve">he minimum time between the reception of a </w:t>
            </w:r>
            <w:r w:rsidR="00442EB0" w:rsidRPr="00F3205E">
              <w:rPr>
                <w:rFonts w:eastAsiaTheme="minorEastAsia"/>
                <w:lang w:eastAsia="zh-CN"/>
              </w:rPr>
              <w:t>group common TPC</w:t>
            </w:r>
            <w:r w:rsidR="00520340" w:rsidRPr="00F3205E">
              <w:rPr>
                <w:rFonts w:eastAsiaTheme="minorEastAsia"/>
                <w:lang w:eastAsia="zh-CN"/>
              </w:rPr>
              <w:t xml:space="preserve"> and its application to a PUSCH/PUCCH/SRS should be larger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sidR="00520340" w:rsidRPr="00F3205E">
              <w:rPr>
                <w:rFonts w:eastAsiaTheme="minorEastAsia"/>
                <w:lang w:eastAsia="zh-CN"/>
              </w:rPr>
              <w:t>.</w:t>
            </w:r>
            <w:r w:rsidR="00F3205E">
              <w:rPr>
                <w:rFonts w:eastAsiaTheme="minorEastAsia"/>
                <w:lang w:eastAsia="zh-CN"/>
              </w:rPr>
              <w:t xml:space="preserve"> </w:t>
            </w:r>
          </w:p>
        </w:tc>
      </w:tr>
      <w:tr w:rsidR="00EE4115" w14:paraId="6DC17CA2"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6366032" w14:textId="67D1BDA2" w:rsidR="00EE4115" w:rsidRDefault="00EE4115" w:rsidP="00094CFD">
            <w:pPr>
              <w:rPr>
                <w:rFonts w:asciiTheme="minorEastAsia" w:eastAsiaTheme="minorEastAsia" w:hAnsiTheme="minorEastAsia"/>
                <w:lang w:eastAsia="zh-CN"/>
              </w:rPr>
            </w:pPr>
            <w:r>
              <w:rPr>
                <w:rFonts w:asciiTheme="minorEastAsia" w:eastAsiaTheme="minorEastAsia" w:hAnsiTheme="minorEastAsia"/>
                <w:lang w:eastAsia="zh-CN"/>
              </w:rPr>
              <w:t>Samsung</w:t>
            </w:r>
          </w:p>
        </w:tc>
        <w:tc>
          <w:tcPr>
            <w:tcW w:w="7867" w:type="dxa"/>
          </w:tcPr>
          <w:p w14:paraId="15DE52B2" w14:textId="721A62D3" w:rsidR="00EE4115" w:rsidRPr="00EE4115" w:rsidRDefault="00EE4115" w:rsidP="00185E62">
            <w:pPr>
              <w:cnfStyle w:val="000000000000" w:firstRow="0" w:lastRow="0" w:firstColumn="0" w:lastColumn="0" w:oddVBand="0" w:evenVBand="0" w:oddHBand="0" w:evenHBand="0" w:firstRowFirstColumn="0" w:firstRowLastColumn="0" w:lastRowFirstColumn="0" w:lastRowLastColumn="0"/>
              <w:rPr>
                <w:rFonts w:ascii="Cambria Math" w:eastAsiaTheme="minorEastAsia" w:hAnsi="Cambria Math"/>
                <w:i/>
                <w:iCs/>
                <w:lang w:eastAsia="zh-CN"/>
              </w:rPr>
            </w:pPr>
            <w:r>
              <w:rPr>
                <w:rFonts w:eastAsiaTheme="minorEastAsia"/>
                <w:lang w:eastAsia="zh-CN"/>
              </w:rPr>
              <w:t xml:space="preserve">@QC: We agree that based on the text for DG-PUSCH, the statement “TPC values the UE receives” is with reference to the end of the PDCCH reception – not of the DCI processing. Although that would in principle prohibit a CG-PUSCH transmission </w:t>
            </w:r>
            <w:r w:rsidR="004B3569">
              <w:rPr>
                <w:rFonts w:eastAsiaTheme="minorEastAsia"/>
                <w:lang w:eastAsia="zh-CN"/>
              </w:rPr>
              <w:t xml:space="preserve">with TPC adjustment </w:t>
            </w:r>
            <w:r>
              <w:rPr>
                <w:rFonts w:eastAsiaTheme="minorEastAsia"/>
                <w:lang w:eastAsia="zh-CN"/>
              </w:rPr>
              <w:t xml:space="preserve">to occur at the </w:t>
            </w:r>
            <w:r w:rsidR="004B3569">
              <w:rPr>
                <w:rFonts w:eastAsiaTheme="minorEastAsia"/>
                <w:lang w:eastAsia="zh-CN"/>
              </w:rPr>
              <w:t xml:space="preserve">immediate </w:t>
            </w:r>
            <w:r>
              <w:rPr>
                <w:rFonts w:eastAsiaTheme="minorEastAsia"/>
                <w:lang w:eastAsia="zh-CN"/>
              </w:rPr>
              <w:t xml:space="preserve">next symbol after the last symbol of a PDCCH reception with DCI format 2_2, requiring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Pr>
                <w:rFonts w:eastAsiaTheme="minorEastAsia"/>
                <w:lang w:eastAsia="zh-CN"/>
              </w:rPr>
              <w:t xml:space="preserve"> is excessive and does not correspond to a time needed for a UE to decode a DCI format – an addition of a TPC command for the CLPC state is </w:t>
            </w:r>
            <w:r w:rsidR="004B3569">
              <w:rPr>
                <w:rFonts w:eastAsiaTheme="minorEastAsia"/>
                <w:lang w:eastAsia="zh-CN"/>
              </w:rPr>
              <w:t xml:space="preserve">then </w:t>
            </w:r>
            <w:r>
              <w:rPr>
                <w:rFonts w:eastAsiaTheme="minorEastAsia"/>
                <w:lang w:eastAsia="zh-CN"/>
              </w:rPr>
              <w:t>practically instantaneous and</w:t>
            </w:r>
            <w:r w:rsidR="004B3569">
              <w:rPr>
                <w:rFonts w:eastAsiaTheme="minorEastAsia"/>
                <w:lang w:eastAsia="zh-CN"/>
              </w:rPr>
              <w:t>, once determined,</w:t>
            </w:r>
            <w:r>
              <w:rPr>
                <w:rFonts w:eastAsiaTheme="minorEastAsia"/>
                <w:lang w:eastAsia="zh-CN"/>
              </w:rPr>
              <w:t xml:space="preserve"> a </w:t>
            </w:r>
            <w:r w:rsidR="004B3569">
              <w:rPr>
                <w:rFonts w:eastAsiaTheme="minorEastAsia"/>
                <w:lang w:eastAsia="zh-CN"/>
              </w:rPr>
              <w:t xml:space="preserve">corresponding power </w:t>
            </w:r>
            <w:r>
              <w:rPr>
                <w:rFonts w:eastAsiaTheme="minorEastAsia"/>
                <w:lang w:eastAsia="zh-CN"/>
              </w:rPr>
              <w:t xml:space="preserve">adjustment can </w:t>
            </w:r>
            <w:r w:rsidR="004B3569">
              <w:rPr>
                <w:rFonts w:eastAsiaTheme="minorEastAsia"/>
                <w:lang w:eastAsia="zh-CN"/>
              </w:rPr>
              <w:t xml:space="preserve">be </w:t>
            </w:r>
            <w:r>
              <w:rPr>
                <w:rFonts w:eastAsiaTheme="minorEastAsia"/>
                <w:lang w:eastAsia="zh-CN"/>
              </w:rPr>
              <w:t xml:space="preserve">per symbol. </w:t>
            </w:r>
          </w:p>
          <w:p w14:paraId="7F15433D" w14:textId="15F8EF31" w:rsidR="00EE4115" w:rsidRDefault="00EE4115" w:rsidP="00185E6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the above reasons, and for the reasons mentioned in the previous response, we continue to not be supportive of the CR. </w:t>
            </w:r>
            <w:r w:rsidR="004B3569">
              <w:rPr>
                <w:rFonts w:eastAsiaTheme="minorEastAsia"/>
                <w:lang w:eastAsia="zh-CN"/>
              </w:rPr>
              <w:t>Rel-15 UEs have been in the field for years, no problem has been identified in network deployments, and there is no reason to introduce an NBC change.</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SimSun"/>
          <w:b/>
          <w:bCs/>
          <w:lang w:val="en-US"/>
        </w:rPr>
      </w:pPr>
      <w:r w:rsidRPr="00C90C6B">
        <w:rPr>
          <w:rFonts w:eastAsia="SimSun"/>
          <w:b/>
          <w:bCs/>
          <w:lang w:val="en-US"/>
        </w:rPr>
        <w:t>Q2:</w:t>
      </w:r>
      <w:r>
        <w:rPr>
          <w:rFonts w:eastAsia="SimSun"/>
          <w:b/>
          <w:bCs/>
          <w:lang w:val="en-US"/>
        </w:rPr>
        <w:t xml:space="preserve"> If the questions to Q1 is “YES”, do you have any comments on the CR? (e.g.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PMingLiU"/>
                <w:lang w:eastAsia="zh-TW"/>
              </w:rPr>
            </w:pPr>
            <w:r>
              <w:rPr>
                <w:rFonts w:eastAsia="PMingLiU" w:hint="eastAsia"/>
                <w:lang w:eastAsia="zh-TW"/>
              </w:rPr>
              <w:t>M</w:t>
            </w:r>
            <w:r>
              <w:rPr>
                <w:rFonts w:eastAsia="PMingLiU"/>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hint="eastAsia"/>
                <w:lang w:eastAsia="zh-TW"/>
              </w:rPr>
              <w:t>F</w:t>
            </w:r>
            <w:r>
              <w:rPr>
                <w:rFonts w:eastAsia="PMingLiU"/>
                <w:lang w:eastAsia="zh-TW"/>
              </w:rPr>
              <w:t>ine with the CR</w:t>
            </w:r>
          </w:p>
        </w:tc>
      </w:tr>
    </w:tbl>
    <w:p w14:paraId="335E452D" w14:textId="55E9AFFB" w:rsidR="009B1E72" w:rsidRDefault="009B1E72" w:rsidP="009B1E72">
      <w:pPr>
        <w:rPr>
          <w:lang w:val="en-US"/>
        </w:rPr>
      </w:pPr>
    </w:p>
    <w:p w14:paraId="01112680" w14:textId="468A90B4" w:rsidR="00C90C6B" w:rsidRDefault="00C90C6B" w:rsidP="00C90C6B">
      <w:pPr>
        <w:pStyle w:val="Heading2"/>
        <w:rPr>
          <w:lang w:val="en-US"/>
        </w:rPr>
      </w:pPr>
      <w:r>
        <w:rPr>
          <w:lang w:val="en-US"/>
        </w:rPr>
        <w:t>Summary of Round 1</w:t>
      </w:r>
    </w:p>
    <w:p w14:paraId="4CDE1AB0" w14:textId="7FFC7924" w:rsidR="00C90C6B" w:rsidRDefault="00C90C6B" w:rsidP="00C90C6B">
      <w:pPr>
        <w:rPr>
          <w:lang w:val="en-US"/>
        </w:rPr>
      </w:pPr>
    </w:p>
    <w:p w14:paraId="13C05EEE" w14:textId="45E472ED" w:rsidR="00C90C6B" w:rsidRDefault="00C90C6B" w:rsidP="00C90C6B">
      <w:pPr>
        <w:rPr>
          <w:lang w:val="en-US"/>
        </w:rPr>
      </w:pPr>
      <w:r>
        <w:rPr>
          <w:lang w:val="en-US"/>
        </w:rPr>
        <w:t>10 companies provided feedback to the following question:</w:t>
      </w:r>
    </w:p>
    <w:p w14:paraId="04EA9DAB" w14:textId="2D6AC943" w:rsidR="00C90C6B" w:rsidRDefault="00C90C6B" w:rsidP="00C90C6B">
      <w:pPr>
        <w:rPr>
          <w:rFonts w:eastAsia="SimSun"/>
          <w:b/>
          <w:bCs/>
          <w:lang w:val="en-US"/>
        </w:rPr>
      </w:pPr>
      <w:r>
        <w:rPr>
          <w:rFonts w:eastAsia="SimSun"/>
          <w:b/>
          <w:bCs/>
          <w:lang w:val="en-US"/>
        </w:rPr>
        <w:t>Q1: Do you agree that the current timelines for power control are not defined (potentially leading to unimplementable UEs) and, therefore, a CR is needed?</w:t>
      </w:r>
    </w:p>
    <w:p w14:paraId="6656BC31" w14:textId="5C55D46A" w:rsidR="00C90C6B" w:rsidRDefault="00C90C6B" w:rsidP="00C90C6B">
      <w:pPr>
        <w:rPr>
          <w:rFonts w:eastAsia="SimSun"/>
          <w:lang w:val="en-US"/>
        </w:rPr>
      </w:pPr>
      <w:r w:rsidRPr="00C90C6B">
        <w:rPr>
          <w:rFonts w:eastAsia="SimSun"/>
          <w:lang w:val="en-US"/>
        </w:rPr>
        <w:t>Yes</w:t>
      </w:r>
      <w:r>
        <w:rPr>
          <w:rFonts w:eastAsia="SimSun"/>
          <w:lang w:val="en-US"/>
        </w:rPr>
        <w:t xml:space="preserve"> (7)</w:t>
      </w:r>
      <w:r w:rsidRPr="00C90C6B">
        <w:rPr>
          <w:rFonts w:eastAsia="SimSun"/>
          <w:lang w:val="en-US"/>
        </w:rPr>
        <w:t>: Vivo, MTK, Intel, Oppo, Spread</w:t>
      </w:r>
      <w:r>
        <w:rPr>
          <w:rFonts w:eastAsia="SimSun"/>
          <w:lang w:val="en-US"/>
        </w:rPr>
        <w:t>trum, Qualcomm, Apple</w:t>
      </w:r>
    </w:p>
    <w:p w14:paraId="63C2D4F3" w14:textId="22064393" w:rsidR="00780B97" w:rsidRPr="00C90C6B" w:rsidRDefault="00780B97" w:rsidP="00C90C6B">
      <w:pPr>
        <w:rPr>
          <w:lang w:val="en-US"/>
        </w:rPr>
      </w:pPr>
      <w:r>
        <w:rPr>
          <w:rFonts w:eastAsia="SimSun"/>
          <w:lang w:val="en-US"/>
        </w:rPr>
        <w:t>Maybe OK for minimum k2=0 (1): Huawei/HiSi</w:t>
      </w:r>
    </w:p>
    <w:p w14:paraId="74B7CB81" w14:textId="764D426B" w:rsidR="00C90C6B" w:rsidRDefault="00C90C6B" w:rsidP="00C90C6B">
      <w:pPr>
        <w:rPr>
          <w:rFonts w:eastAsia="SimSun"/>
          <w:lang w:val="en-US"/>
        </w:rPr>
      </w:pPr>
      <w:r w:rsidRPr="00C90C6B">
        <w:rPr>
          <w:rFonts w:eastAsia="SimSun"/>
          <w:lang w:val="en-US"/>
        </w:rPr>
        <w:t>No</w:t>
      </w:r>
      <w:r>
        <w:rPr>
          <w:rFonts w:eastAsia="SimSun"/>
          <w:lang w:val="en-US"/>
        </w:rPr>
        <w:t xml:space="preserve"> (</w:t>
      </w:r>
      <w:r w:rsidR="00780B97">
        <w:rPr>
          <w:rFonts w:eastAsia="SimSun"/>
          <w:lang w:val="en-US"/>
        </w:rPr>
        <w:t>2</w:t>
      </w:r>
      <w:r>
        <w:rPr>
          <w:rFonts w:eastAsia="SimSun"/>
          <w:lang w:val="en-US"/>
        </w:rPr>
        <w:t>)</w:t>
      </w:r>
      <w:r w:rsidRPr="00C90C6B">
        <w:rPr>
          <w:rFonts w:eastAsia="SimSun"/>
          <w:lang w:val="en-US"/>
        </w:rPr>
        <w:t>:</w:t>
      </w:r>
      <w:r w:rsidR="00780B97">
        <w:rPr>
          <w:rFonts w:eastAsia="SimSun"/>
          <w:lang w:val="en-US"/>
        </w:rPr>
        <w:t xml:space="preserve"> </w:t>
      </w:r>
      <w:r w:rsidRPr="00C90C6B">
        <w:rPr>
          <w:rFonts w:eastAsia="SimSun"/>
          <w:lang w:val="en-US"/>
        </w:rPr>
        <w:t>CATT, Samsung</w:t>
      </w:r>
    </w:p>
    <w:p w14:paraId="485088EA" w14:textId="6C2201BB" w:rsidR="00C90C6B" w:rsidRDefault="00C90C6B" w:rsidP="00C90C6B">
      <w:pPr>
        <w:rPr>
          <w:rFonts w:eastAsia="SimSun"/>
          <w:lang w:val="en-US"/>
        </w:rPr>
      </w:pPr>
      <w:r>
        <w:rPr>
          <w:rFonts w:eastAsia="SimSun"/>
          <w:lang w:val="en-US"/>
        </w:rPr>
        <w:lastRenderedPageBreak/>
        <w:t>Five companies (Apple, Oppo, Intel, MTK, Qualcomm) are OK with approving the proposed CR.</w:t>
      </w:r>
    </w:p>
    <w:p w14:paraId="1A13EBEE" w14:textId="287E8BA7" w:rsidR="009B1E72" w:rsidRDefault="009B1E72" w:rsidP="009B1E72">
      <w:pPr>
        <w:rPr>
          <w:lang w:val="en-US"/>
        </w:rPr>
      </w:pPr>
    </w:p>
    <w:p w14:paraId="1AE22B0C" w14:textId="7023FB3E" w:rsidR="00C90C6B" w:rsidRDefault="00C90C6B" w:rsidP="009B1E72">
      <w:pPr>
        <w:rPr>
          <w:lang w:val="en-US"/>
        </w:rPr>
      </w:pPr>
      <w:r>
        <w:rPr>
          <w:lang w:val="en-US"/>
        </w:rPr>
        <w:t>The companies that mentioned that a CR is not needed highlighted the following points:</w:t>
      </w:r>
    </w:p>
    <w:p w14:paraId="2E30B725" w14:textId="36386734" w:rsidR="00C90C6B" w:rsidRDefault="00C90C6B" w:rsidP="00C90C6B">
      <w:pPr>
        <w:pStyle w:val="ListParagraph"/>
        <w:numPr>
          <w:ilvl w:val="0"/>
          <w:numId w:val="18"/>
        </w:numPr>
        <w:rPr>
          <w:lang w:val="en-US"/>
        </w:rPr>
      </w:pPr>
      <w:r>
        <w:rPr>
          <w:lang w:val="en-US"/>
        </w:rPr>
        <w:t>There is no issue observed in the field.</w:t>
      </w:r>
    </w:p>
    <w:p w14:paraId="2CDBF788" w14:textId="3F4BFD0B" w:rsidR="00C90C6B" w:rsidRDefault="00C90C6B" w:rsidP="00C90C6B">
      <w:pPr>
        <w:pStyle w:val="ListParagraph"/>
        <w:numPr>
          <w:ilvl w:val="0"/>
          <w:numId w:val="18"/>
        </w:numPr>
        <w:rPr>
          <w:lang w:val="en-US"/>
        </w:rPr>
      </w:pPr>
      <w:r>
        <w:rPr>
          <w:lang w:val="en-US"/>
        </w:rPr>
        <w:t>The change is NBC.</w:t>
      </w:r>
    </w:p>
    <w:p w14:paraId="477B6A73" w14:textId="6FA94E27" w:rsidR="00C90C6B" w:rsidRDefault="00C90C6B" w:rsidP="00C90C6B">
      <w:pPr>
        <w:pStyle w:val="ListParagraph"/>
        <w:numPr>
          <w:ilvl w:val="0"/>
          <w:numId w:val="18"/>
        </w:numPr>
        <w:rPr>
          <w:lang w:val="en-US"/>
        </w:rPr>
      </w:pPr>
      <w:r>
        <w:rPr>
          <w:lang w:val="en-US"/>
        </w:rPr>
        <w:t>The UE is capable of changing PUSCH power per symbol.</w:t>
      </w:r>
    </w:p>
    <w:p w14:paraId="2B1823D6" w14:textId="5111E5BE" w:rsidR="00C90C6B" w:rsidRDefault="00C90C6B" w:rsidP="009B1E72">
      <w:pPr>
        <w:rPr>
          <w:lang w:val="en-US"/>
        </w:rPr>
      </w:pPr>
    </w:p>
    <w:p w14:paraId="51FF1807" w14:textId="77777777" w:rsidR="00780B97" w:rsidRDefault="00780B97" w:rsidP="00780B97">
      <w:pPr>
        <w:rPr>
          <w:lang w:val="en-US"/>
        </w:rPr>
      </w:pPr>
      <w:r>
        <w:rPr>
          <w:lang w:val="en-US"/>
        </w:rPr>
        <w:t>Based on the input so far, the moderator proposes to continue the discussion and try to converge on a potential CR.</w:t>
      </w:r>
    </w:p>
    <w:p w14:paraId="36A779F9" w14:textId="77777777" w:rsidR="00780B97" w:rsidRDefault="00780B97" w:rsidP="009B1E72">
      <w:pPr>
        <w:rPr>
          <w:lang w:val="en-US"/>
        </w:rPr>
      </w:pPr>
    </w:p>
    <w:p w14:paraId="77F149E1" w14:textId="2F37EC0F" w:rsidR="00C90C6B" w:rsidRDefault="00C90C6B" w:rsidP="00C90C6B">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2</w:t>
      </w:r>
    </w:p>
    <w:p w14:paraId="66BCE6DB" w14:textId="5CC374EE" w:rsidR="00C90C6B" w:rsidRDefault="00C90C6B" w:rsidP="009B1E72">
      <w:pPr>
        <w:rPr>
          <w:lang w:val="en-US"/>
        </w:rPr>
      </w:pPr>
      <w:r>
        <w:rPr>
          <w:lang w:val="en-US"/>
        </w:rPr>
        <w:t>From the Feature Lead perspective, and based on the discussion in the 1</w:t>
      </w:r>
      <w:r w:rsidRPr="00C90C6B">
        <w:rPr>
          <w:vertAlign w:val="superscript"/>
          <w:lang w:val="en-US"/>
        </w:rPr>
        <w:t>st</w:t>
      </w:r>
      <w:r>
        <w:rPr>
          <w:lang w:val="en-US"/>
        </w:rPr>
        <w:t xml:space="preserve"> round, there seems to be consensus that the UE cannot adjust the power if there is a zero gap between the PDCCH carrying the TPC command and the PUSCH (or SRS/PUCCH). However, the following questions were raised:</w:t>
      </w:r>
    </w:p>
    <w:p w14:paraId="680E481A" w14:textId="77777777" w:rsidR="00C90C6B" w:rsidRDefault="00C90C6B" w:rsidP="00C90C6B">
      <w:pPr>
        <w:pStyle w:val="ListParagraph"/>
        <w:numPr>
          <w:ilvl w:val="0"/>
          <w:numId w:val="18"/>
        </w:numPr>
        <w:rPr>
          <w:lang w:val="en-US"/>
        </w:rPr>
      </w:pPr>
      <w:r>
        <w:rPr>
          <w:lang w:val="en-US"/>
        </w:rPr>
        <w:t>There is no issue observed in the field.</w:t>
      </w:r>
    </w:p>
    <w:p w14:paraId="06F106C2" w14:textId="77777777" w:rsidR="00C90C6B" w:rsidRDefault="00C90C6B" w:rsidP="00C90C6B">
      <w:pPr>
        <w:pStyle w:val="ListParagraph"/>
        <w:numPr>
          <w:ilvl w:val="0"/>
          <w:numId w:val="18"/>
        </w:numPr>
        <w:rPr>
          <w:lang w:val="en-US"/>
        </w:rPr>
      </w:pPr>
      <w:r>
        <w:rPr>
          <w:lang w:val="en-US"/>
        </w:rPr>
        <w:t>The change is NBC.</w:t>
      </w:r>
    </w:p>
    <w:p w14:paraId="679CF6DF" w14:textId="77777777" w:rsidR="00C90C6B" w:rsidRDefault="00C90C6B" w:rsidP="00C90C6B">
      <w:pPr>
        <w:pStyle w:val="ListParagraph"/>
        <w:numPr>
          <w:ilvl w:val="0"/>
          <w:numId w:val="18"/>
        </w:numPr>
        <w:rPr>
          <w:lang w:val="en-US"/>
        </w:rPr>
      </w:pPr>
      <w:r>
        <w:rPr>
          <w:lang w:val="en-US"/>
        </w:rPr>
        <w:t>The UE is capable of changing PUSCH power per symbol.</w:t>
      </w:r>
    </w:p>
    <w:p w14:paraId="5169BF27" w14:textId="040B03D5" w:rsidR="00C90C6B" w:rsidRDefault="00C90C6B" w:rsidP="009B1E72">
      <w:pPr>
        <w:rPr>
          <w:lang w:val="en-US"/>
        </w:rPr>
      </w:pPr>
      <w:r>
        <w:rPr>
          <w:lang w:val="en-US"/>
        </w:rPr>
        <w:t>Companies are encouraged to provide feedback on these three issues.</w:t>
      </w:r>
    </w:p>
    <w:tbl>
      <w:tblPr>
        <w:tblStyle w:val="GridTable4-Accent1"/>
        <w:tblW w:w="0" w:type="auto"/>
        <w:tblLook w:val="04A0" w:firstRow="1" w:lastRow="0" w:firstColumn="1" w:lastColumn="0" w:noHBand="0" w:noVBand="1"/>
      </w:tblPr>
      <w:tblGrid>
        <w:gridCol w:w="1762"/>
        <w:gridCol w:w="7867"/>
      </w:tblGrid>
      <w:tr w:rsidR="00C90C6B" w14:paraId="646DB1A3"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4F5BE13" w14:textId="77777777" w:rsidR="00C90C6B" w:rsidRDefault="00C90C6B" w:rsidP="007478BA">
            <w:r>
              <w:t>Company</w:t>
            </w:r>
          </w:p>
        </w:tc>
        <w:tc>
          <w:tcPr>
            <w:tcW w:w="7867" w:type="dxa"/>
          </w:tcPr>
          <w:p w14:paraId="32899D8B" w14:textId="77777777" w:rsidR="00C90C6B" w:rsidRDefault="00C90C6B" w:rsidP="007478BA">
            <w:pPr>
              <w:cnfStyle w:val="100000000000" w:firstRow="1" w:lastRow="0" w:firstColumn="0" w:lastColumn="0" w:oddVBand="0" w:evenVBand="0" w:oddHBand="0" w:evenHBand="0" w:firstRowFirstColumn="0" w:firstRowLastColumn="0" w:lastRowFirstColumn="0" w:lastRowLastColumn="0"/>
            </w:pPr>
            <w:r>
              <w:t>Comment</w:t>
            </w:r>
          </w:p>
        </w:tc>
      </w:tr>
      <w:tr w:rsidR="00C90C6B" w14:paraId="5DA9FABB"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2CC730DF" w14:textId="4324C1F2" w:rsidR="00C90C6B" w:rsidRDefault="00496828" w:rsidP="007478BA">
            <w:r>
              <w:t>CATT</w:t>
            </w:r>
          </w:p>
        </w:tc>
        <w:tc>
          <w:tcPr>
            <w:tcW w:w="7867" w:type="dxa"/>
          </w:tcPr>
          <w:p w14:paraId="70AAA5DD" w14:textId="7801174A" w:rsidR="00C90C6B" w:rsidRDefault="00496828" w:rsidP="007478BA">
            <w:pPr>
              <w:cnfStyle w:val="000000100000" w:firstRow="0" w:lastRow="0" w:firstColumn="0" w:lastColumn="0" w:oddVBand="0" w:evenVBand="0" w:oddHBand="1" w:evenHBand="0" w:firstRowFirstColumn="0" w:firstRowLastColumn="0" w:lastRowFirstColumn="0" w:lastRowLastColumn="0"/>
            </w:pPr>
            <w:r>
              <w:t xml:space="preserve">Even if TPC is not updated in time, there is barely any difference in performance.  However, the change is NBC and not essential.  </w:t>
            </w:r>
          </w:p>
        </w:tc>
      </w:tr>
      <w:tr w:rsidR="00905E27" w14:paraId="5A6763A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2EB2DF8" w14:textId="57BD5660" w:rsidR="00905E27" w:rsidRDefault="00905E27" w:rsidP="007478BA">
            <w:r>
              <w:t>Huawei, HiSilicon</w:t>
            </w:r>
          </w:p>
        </w:tc>
        <w:tc>
          <w:tcPr>
            <w:tcW w:w="7867" w:type="dxa"/>
          </w:tcPr>
          <w:p w14:paraId="5F135E6C" w14:textId="29C4BC45" w:rsidR="00905E27" w:rsidRDefault="00905E27" w:rsidP="007478BA">
            <w:pPr>
              <w:cnfStyle w:val="000000000000" w:firstRow="0" w:lastRow="0" w:firstColumn="0" w:lastColumn="0" w:oddVBand="0" w:evenVBand="0" w:oddHBand="0" w:evenHBand="0" w:firstRowFirstColumn="0" w:firstRowLastColumn="0" w:lastRowFirstColumn="0" w:lastRowLastColumn="0"/>
            </w:pPr>
            <w:r>
              <w:t xml:space="preserve">The gap </w:t>
            </w:r>
            <w:r>
              <w:rPr>
                <w:noProof/>
                <w:position w:val="-10"/>
              </w:rPr>
              <w:drawing>
                <wp:inline distT="0" distB="0" distL="0" distR="0" wp14:anchorId="11F59136" wp14:editId="645F4CCF">
                  <wp:extent cx="563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t xml:space="preserve"> between TPC reception and its effective time</w:t>
            </w:r>
            <w:r w:rsidR="006F453B">
              <w:t xml:space="preserve"> has been specified in TS 38.213 for dynamic grant and configured grant, respectively</w:t>
            </w:r>
            <w:r w:rsidR="00B476A6">
              <w:t>, as excerpt copied below</w:t>
            </w:r>
            <w:r w:rsidR="006F453B">
              <w:t>. For dynamic grant, the gap is never zero symbol. For configured grant (optional UE capability), the gap can be zero only when the minimum configured k2 is zero. Therefore, the 3</w:t>
            </w:r>
            <w:r w:rsidR="006F453B" w:rsidRPr="006F453B">
              <w:rPr>
                <w:vertAlign w:val="superscript"/>
              </w:rPr>
              <w:t>rd</w:t>
            </w:r>
            <w:r w:rsidR="006F453B">
              <w:t xml:space="preserve"> question is definitely not true for UEs capable of dynamic grant only. It can only be discussed for UEs capable of configured grant. </w:t>
            </w:r>
          </w:p>
          <w:p w14:paraId="52AFEE27" w14:textId="520E993C" w:rsidR="00B476A6" w:rsidRPr="00B476A6" w:rsidRDefault="00B476A6" w:rsidP="007478BA">
            <w:pPr>
              <w:cnfStyle w:val="000000000000" w:firstRow="0" w:lastRow="0" w:firstColumn="0" w:lastColumn="0" w:oddVBand="0" w:evenVBand="0" w:oddHBand="0" w:evenHBand="0" w:firstRowFirstColumn="0" w:firstRowLastColumn="0" w:lastRowFirstColumn="0" w:lastRowLastColumn="0"/>
              <w:rPr>
                <w:i/>
              </w:rPr>
            </w:pPr>
            <w:r w:rsidRPr="00B476A6">
              <w:rPr>
                <w:i/>
              </w:rPr>
              <w:t>TS 38.213</w:t>
            </w:r>
          </w:p>
          <w:p w14:paraId="312093C8" w14:textId="53D9C61C" w:rsidR="00B476A6" w:rsidRPr="00B476A6" w:rsidRDefault="00B476A6" w:rsidP="00B476A6">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scheduled by a DCI format, </w:t>
            </w:r>
            <w:r w:rsidRPr="00B476A6">
              <w:rPr>
                <w:i/>
                <w:noProof/>
                <w:position w:val="-10"/>
              </w:rPr>
              <w:drawing>
                <wp:inline distT="0" distB="0" distL="0" distR="0" wp14:anchorId="6205D7FE" wp14:editId="1FB3E80C">
                  <wp:extent cx="563880" cy="18288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symbols for active </w:t>
            </w:r>
            <w:r w:rsidRPr="00B476A6">
              <w:rPr>
                <w:i/>
                <w:lang w:val="en-US"/>
              </w:rPr>
              <w:t xml:space="preserve">UL BWP </w:t>
            </w:r>
            <w:r w:rsidRPr="00B476A6">
              <w:rPr>
                <w:i/>
                <w:iCs/>
                <w:noProof/>
                <w:position w:val="-6"/>
              </w:rPr>
              <w:drawing>
                <wp:inline distT="0" distB="0" distL="0" distR="0" wp14:anchorId="153C0F9B" wp14:editId="1BD8FB3E">
                  <wp:extent cx="99060"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rPr>
              <w:drawing>
                <wp:inline distT="0" distB="0" distL="0" distR="0" wp14:anchorId="3C2F691A" wp14:editId="7027E0FB">
                  <wp:extent cx="182880" cy="1828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rPr>
              <w:drawing>
                <wp:inline distT="0" distB="0" distL="0" distR="0" wp14:anchorId="01DFE257" wp14:editId="76527A25">
                  <wp:extent cx="114300" cy="1600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after a last symbol of a corresponding PDCCH reception and before a first symbol of the PUSCH transmission </w:t>
            </w:r>
          </w:p>
          <w:p w14:paraId="18C53EC5" w14:textId="651610A6" w:rsidR="00B476A6" w:rsidRPr="00621687" w:rsidRDefault="00B476A6" w:rsidP="00621687">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configured by </w:t>
            </w:r>
            <w:r w:rsidRPr="00B476A6">
              <w:rPr>
                <w:i/>
                <w:iCs/>
              </w:rPr>
              <w:t>ConfiguredGrantConfig</w:t>
            </w:r>
            <w:r w:rsidRPr="00B476A6">
              <w:rPr>
                <w:i/>
              </w:rPr>
              <w:t xml:space="preserve">, </w:t>
            </w:r>
            <w:r w:rsidRPr="00B476A6">
              <w:rPr>
                <w:i/>
                <w:noProof/>
                <w:position w:val="-10"/>
              </w:rPr>
              <w:drawing>
                <wp:inline distT="0" distB="0" distL="0" distR="0" wp14:anchorId="04FAD98F" wp14:editId="5A573592">
                  <wp:extent cx="563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w:t>
            </w:r>
            <w:r w:rsidRPr="00B476A6">
              <w:rPr>
                <w:i/>
                <w:noProof/>
                <w:position w:val="-12"/>
              </w:rPr>
              <w:drawing>
                <wp:inline distT="0" distB="0" distL="0" distR="0" wp14:anchorId="2678EE0A" wp14:editId="4C249728">
                  <wp:extent cx="563880" cy="21336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3880" cy="213360"/>
                          </a:xfrm>
                          <a:prstGeom prst="rect">
                            <a:avLst/>
                          </a:prstGeom>
                          <a:noFill/>
                          <a:ln>
                            <a:noFill/>
                          </a:ln>
                        </pic:spPr>
                      </pic:pic>
                    </a:graphicData>
                  </a:graphic>
                </wp:inline>
              </w:drawing>
            </w:r>
            <w:r w:rsidRPr="00B476A6">
              <w:rPr>
                <w:i/>
              </w:rPr>
              <w:t xml:space="preserve"> symbols equal to the product of a number of symbols per slot, </w:t>
            </w:r>
            <w:r w:rsidRPr="00B476A6">
              <w:rPr>
                <w:i/>
                <w:noProof/>
                <w:position w:val="-12"/>
              </w:rPr>
              <w:drawing>
                <wp:inline distT="0" distB="0" distL="0" distR="0" wp14:anchorId="0850AAC0" wp14:editId="63E1E262">
                  <wp:extent cx="274320" cy="2362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B476A6">
              <w:rPr>
                <w:i/>
              </w:rPr>
              <w:t xml:space="preserve">, and the minimum of the values provided by k2 </w:t>
            </w:r>
            <w:r w:rsidRPr="00B476A6">
              <w:rPr>
                <w:rFonts w:hint="eastAsia"/>
                <w:i/>
              </w:rPr>
              <w:t xml:space="preserve">in </w:t>
            </w:r>
            <w:r w:rsidRPr="00B476A6">
              <w:rPr>
                <w:rFonts w:hint="eastAsia"/>
                <w:i/>
                <w:iCs/>
              </w:rPr>
              <w:t xml:space="preserve">PUSCH-ConfigCommon </w:t>
            </w:r>
            <w:r w:rsidRPr="00B476A6">
              <w:rPr>
                <w:i/>
              </w:rPr>
              <w:t xml:space="preserve">for active </w:t>
            </w:r>
            <w:r w:rsidRPr="00B476A6">
              <w:rPr>
                <w:i/>
                <w:lang w:val="en-US"/>
              </w:rPr>
              <w:t xml:space="preserve">UL BWP </w:t>
            </w:r>
            <w:r w:rsidRPr="00B476A6">
              <w:rPr>
                <w:i/>
                <w:iCs/>
                <w:noProof/>
                <w:position w:val="-6"/>
              </w:rPr>
              <w:drawing>
                <wp:inline distT="0" distB="0" distL="0" distR="0" wp14:anchorId="19B34A07" wp14:editId="68417F06">
                  <wp:extent cx="9906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rPr>
              <w:drawing>
                <wp:inline distT="0" distB="0" distL="0" distR="0" wp14:anchorId="0E2BA834" wp14:editId="32AC2276">
                  <wp:extent cx="182880" cy="1828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rPr>
              <w:drawing>
                <wp:inline distT="0" distB="0" distL="0" distR="0" wp14:anchorId="3BE090D2" wp14:editId="3740D14A">
                  <wp:extent cx="114300" cy="1600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w:t>
            </w:r>
          </w:p>
          <w:p w14:paraId="5CBA0D77" w14:textId="77777777" w:rsidR="00B476A6" w:rsidRDefault="00B476A6" w:rsidP="007478BA">
            <w:pPr>
              <w:cnfStyle w:val="000000000000" w:firstRow="0" w:lastRow="0" w:firstColumn="0" w:lastColumn="0" w:oddVBand="0" w:evenVBand="0" w:oddHBand="0" w:evenHBand="0" w:firstRowFirstColumn="0" w:firstRowLastColumn="0" w:lastRowFirstColumn="0" w:lastRowLastColumn="0"/>
            </w:pPr>
          </w:p>
          <w:p w14:paraId="59FFEBEA" w14:textId="55A367C4" w:rsidR="00B476A6" w:rsidRDefault="00B476A6" w:rsidP="00B476A6">
            <w:pPr>
              <w:cnfStyle w:val="000000000000" w:firstRow="0" w:lastRow="0" w:firstColumn="0" w:lastColumn="0" w:oddVBand="0" w:evenVBand="0" w:oddHBand="0" w:evenHBand="0" w:firstRowFirstColumn="0" w:firstRowLastColumn="0" w:lastRowFirstColumn="0" w:lastRowLastColumn="0"/>
            </w:pPr>
            <w:r>
              <w:t xml:space="preserve">Technically, zero gap between the PDCCH carrying the TPC command and the PUSCH (or SRS/PUCCH) for the configured grant case is basically not implementable from UE perspective. </w:t>
            </w:r>
            <w:r w:rsidR="00621687">
              <w:t xml:space="preserve"> </w:t>
            </w:r>
          </w:p>
          <w:p w14:paraId="434F75CF" w14:textId="4A0A4C3F" w:rsidR="00B476A6" w:rsidRDefault="00B476A6" w:rsidP="00B476A6">
            <w:pPr>
              <w:cnfStyle w:val="000000000000" w:firstRow="0" w:lastRow="0" w:firstColumn="0" w:lastColumn="0" w:oddVBand="0" w:evenVBand="0" w:oddHBand="0" w:evenHBand="0" w:firstRowFirstColumn="0" w:firstRowLastColumn="0" w:lastRowFirstColumn="0" w:lastRowLastColumn="0"/>
            </w:pPr>
            <w:r>
              <w:lastRenderedPageBreak/>
              <w:t>Since it is common sense from UE perspective that zero gap is not implementable (based on the Round-1 discussion and also as summarized by FL), at least correcting this zero gap case in specification is not an NBC issue.</w:t>
            </w:r>
          </w:p>
        </w:tc>
      </w:tr>
      <w:tr w:rsidR="009667A0" w14:paraId="0515D945"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7D4E669" w14:textId="210F8AD2" w:rsidR="009667A0" w:rsidRDefault="009667A0" w:rsidP="007478BA">
            <w:r>
              <w:lastRenderedPageBreak/>
              <w:t>ZTE</w:t>
            </w:r>
          </w:p>
        </w:tc>
        <w:tc>
          <w:tcPr>
            <w:tcW w:w="7867" w:type="dxa"/>
          </w:tcPr>
          <w:p w14:paraId="6D984181" w14:textId="1FA3C5C6" w:rsidR="009667A0" w:rsidRDefault="009667A0" w:rsidP="007478BA">
            <w:pPr>
              <w:cnfStyle w:val="000000100000" w:firstRow="0" w:lastRow="0" w:firstColumn="0" w:lastColumn="0" w:oddVBand="0" w:evenVBand="0" w:oddHBand="1" w:evenHBand="0" w:firstRowFirstColumn="0" w:firstRowLastColumn="0" w:lastRowFirstColumn="0" w:lastRowLastColumn="0"/>
            </w:pPr>
            <w:r>
              <w:t>First of all, we do not observe this issue in this field. By default, additional requirement for Tproc,2 should be taken into account, and we do not think that this requirement should be specified for group-common timeline again. No companies can follow zero-gap case. Based on that, we also do not think that this issue is an NBC issue. Then, PUSCH power update is based on transmission occasion, i.e., a same Tx power applied to PUSCH transmission occasion.</w:t>
            </w:r>
          </w:p>
        </w:tc>
      </w:tr>
      <w:tr w:rsidR="00F83851" w14:paraId="667871FB"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B92E96F" w14:textId="6944E5C1" w:rsidR="00F83851" w:rsidRDefault="00F83851" w:rsidP="007478BA">
            <w:r>
              <w:t>Qualcomm</w:t>
            </w:r>
          </w:p>
        </w:tc>
        <w:tc>
          <w:tcPr>
            <w:tcW w:w="7867" w:type="dxa"/>
          </w:tcPr>
          <w:p w14:paraId="1EF645AD"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rPr>
                <w:i/>
                <w:iCs/>
              </w:rPr>
              <w:t>There is no issue observed in the field</w:t>
            </w:r>
          </w:p>
          <w:p w14:paraId="7783E733" w14:textId="222F8DA0" w:rsidR="00F83851" w:rsidRDefault="00F83851" w:rsidP="007478BA">
            <w:pPr>
              <w:cnfStyle w:val="000000000000" w:firstRow="0" w:lastRow="0" w:firstColumn="0" w:lastColumn="0" w:oddVBand="0" w:evenVBand="0" w:oddHBand="0" w:evenHBand="0" w:firstRowFirstColumn="0" w:firstRowLastColumn="0" w:lastRowFirstColumn="0" w:lastRowLastColumn="0"/>
            </w:pPr>
            <w:r>
              <w:t>It is unclear if this issue is due to these optional features not being widely supported (CG is an optional feature, 2_2 and 2_3 are separate optional features) or due to the fact that if the UE skips the application of a power control command the system does not fall apart (the system should be robust to missed DCIs). Either way, it is apparent that the current specification requirements cannot be met by the UE.</w:t>
            </w:r>
          </w:p>
          <w:p w14:paraId="1374E6C0"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change is NBC.</w:t>
            </w:r>
          </w:p>
          <w:p w14:paraId="12CDE1E3" w14:textId="5EAFA8DB"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To determine that the change would be NBC, we should first clarify what is the current UE behavior. </w:t>
            </w:r>
            <w:r w:rsidR="00FB6B64">
              <w:t>For companies saying that the change is NBC:</w:t>
            </w:r>
          </w:p>
          <w:p w14:paraId="13EDC5D5" w14:textId="4B4C781A" w:rsidR="00FB6B64" w:rsidRDefault="00FB6B64" w:rsidP="007478BA">
            <w:pPr>
              <w:cnfStyle w:val="000000000000" w:firstRow="0" w:lastRow="0" w:firstColumn="0" w:lastColumn="0" w:oddVBand="0" w:evenVBand="0" w:oddHBand="0" w:evenHBand="0" w:firstRowFirstColumn="0" w:firstRowLastColumn="0" w:lastRowFirstColumn="0" w:lastRowLastColumn="0"/>
            </w:pPr>
            <w:r>
              <w:t xml:space="preserve">What is the current UE behavior if the gap between 2_2 and CG PUSCH is negative (in actual time)? </w:t>
            </w:r>
          </w:p>
          <w:p w14:paraId="0F51EDFB" w14:textId="056EDC82"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behavior if the gap between 2_2 and </w:t>
            </w:r>
            <w:r w:rsidR="00FB6B64">
              <w:t xml:space="preserve">CG </w:t>
            </w:r>
            <w:r>
              <w:t xml:space="preserve">PUSCH is zero? </w:t>
            </w:r>
          </w:p>
          <w:p w14:paraId="47670E34" w14:textId="55CA33D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behavior if the gap between 2_2 and </w:t>
            </w:r>
            <w:r w:rsidR="00FB6B64">
              <w:t xml:space="preserve">CG </w:t>
            </w:r>
            <w:r>
              <w:t>PUSCH is 1 symbol? (etc.)</w:t>
            </w:r>
          </w:p>
          <w:p w14:paraId="67F5A531"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In our understanding, although the timeline is not defined, current UEs implementing these features (if any) would need a gap of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so they will not apply the TPC commands. Therefore, the change just captures what a current UE would be likely doing.</w:t>
            </w:r>
          </w:p>
          <w:p w14:paraId="085F2902"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UE is capable of changing PUSCH power per symbol.</w:t>
            </w:r>
          </w:p>
          <w:p w14:paraId="0E12133B" w14:textId="7859A583" w:rsidR="00F83851" w:rsidRPr="00F83851" w:rsidRDefault="00F83851" w:rsidP="007478BA">
            <w:pPr>
              <w:cnfStyle w:val="000000000000" w:firstRow="0" w:lastRow="0" w:firstColumn="0" w:lastColumn="0" w:oddVBand="0" w:evenVBand="0" w:oddHBand="0" w:evenHBand="0" w:firstRowFirstColumn="0" w:firstRowLastColumn="0" w:lastRowFirstColumn="0" w:lastRowLastColumn="0"/>
              <w:rPr>
                <w:lang w:val="en-US"/>
              </w:rPr>
            </w:pPr>
            <w:r>
              <w:rPr>
                <w:lang w:val="en-US"/>
              </w:rPr>
              <w:t>Although this is true in some cases (e.g. power scaling), it is not really relevant for the discussion. The key thing is how long time the UE has between reception of a PDCCH and application of the power change.</w:t>
            </w:r>
          </w:p>
        </w:tc>
      </w:tr>
      <w:tr w:rsidR="00846930" w14:paraId="631A4FB8"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25CEB79" w14:textId="383BD94B" w:rsidR="00846930" w:rsidRDefault="00846930" w:rsidP="007478BA">
            <w:r>
              <w:t>Samsung</w:t>
            </w:r>
          </w:p>
        </w:tc>
        <w:tc>
          <w:tcPr>
            <w:tcW w:w="7867" w:type="dxa"/>
          </w:tcPr>
          <w:p w14:paraId="20B2F0BA" w14:textId="77777777" w:rsidR="00846930" w:rsidRDefault="00846930" w:rsidP="00846930">
            <w:pPr>
              <w:cnfStyle w:val="000000100000" w:firstRow="0" w:lastRow="0" w:firstColumn="0" w:lastColumn="0" w:oddVBand="0" w:evenVBand="0" w:oddHBand="1" w:evenHBand="0" w:firstRowFirstColumn="0" w:firstRowLastColumn="0" w:lastRowFirstColumn="0" w:lastRowLastColumn="0"/>
            </w:pPr>
            <w:r>
              <w:t>@QC:</w:t>
            </w:r>
          </w:p>
          <w:p w14:paraId="11C2393B" w14:textId="2805141F" w:rsidR="00846930" w:rsidRPr="00846930" w:rsidRDefault="009348C7" w:rsidP="00846930">
            <w:pPr>
              <w:cnfStyle w:val="000000100000" w:firstRow="0" w:lastRow="0" w:firstColumn="0" w:lastColumn="0" w:oddVBand="0" w:evenVBand="0" w:oddHBand="1" w:evenHBand="0" w:firstRowFirstColumn="0" w:firstRowLastColumn="0" w:lastRowFirstColumn="0" w:lastRowLastColumn="0"/>
            </w:pPr>
            <w:r>
              <w:t>Not</w:t>
            </w:r>
            <w:r w:rsidR="00846930">
              <w:t xml:space="preserve"> </w:t>
            </w:r>
            <w:r>
              <w:t xml:space="preserve">to </w:t>
            </w:r>
            <w:r w:rsidR="00846930">
              <w:t>repe</w:t>
            </w:r>
            <w:r>
              <w:t>at all</w:t>
            </w:r>
            <w:r w:rsidR="00846930">
              <w:t xml:space="preserve"> previous comments</w:t>
            </w:r>
            <w:r>
              <w:t>, suffices to say that t</w:t>
            </w:r>
            <w:r w:rsidR="00846930">
              <w:t xml:space="preserve">he change is NBC when nothing is “broken”.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846930">
              <w:t xml:space="preserve"> is an excessive timeline for processing a DCI format. There are UEs in the field that can do so </w:t>
            </w:r>
            <w:r>
              <w:t xml:space="preserve">(and apply the updated power) </w:t>
            </w:r>
            <w:r w:rsidR="00846930">
              <w:t xml:space="preserve">in much less time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w:t>
            </w:r>
            <w:r w:rsidR="00846930">
              <w:t xml:space="preserve"> </w:t>
            </w:r>
            <w:r>
              <w:t>T</w:t>
            </w:r>
            <w:r w:rsidR="00846930">
              <w:t xml:space="preserve">he </w:t>
            </w:r>
            <w:r>
              <w:t xml:space="preserve">proposed CR will make those </w:t>
            </w:r>
            <w:r w:rsidR="00846930">
              <w:t>UEs spec-noncompliant (there may also be an impact on current system operation).</w:t>
            </w:r>
          </w:p>
        </w:tc>
      </w:tr>
    </w:tbl>
    <w:p w14:paraId="62092C4F" w14:textId="77777777" w:rsidR="00C90C6B" w:rsidRPr="00C90C6B" w:rsidRDefault="00C90C6B" w:rsidP="009B1E72">
      <w:pPr>
        <w:rPr>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Conclusions</w:t>
      </w:r>
    </w:p>
    <w:p w14:paraId="331ED2D5" w14:textId="3CDAE0C2" w:rsidR="009B1E72" w:rsidRDefault="002C3E00" w:rsidP="002C3E00">
      <w:pPr>
        <w:rPr>
          <w:rFonts w:eastAsia="SimSun"/>
          <w:lang w:val="en-US"/>
        </w:rPr>
      </w:pPr>
      <w:r>
        <w:rPr>
          <w:rFonts w:eastAsia="SimSun"/>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DDFD7" w14:textId="77777777" w:rsidR="00F056D3" w:rsidRDefault="00F056D3">
      <w:pPr>
        <w:spacing w:after="0"/>
      </w:pPr>
      <w:r>
        <w:separator/>
      </w:r>
    </w:p>
  </w:endnote>
  <w:endnote w:type="continuationSeparator" w:id="0">
    <w:p w14:paraId="10E5CF97" w14:textId="77777777" w:rsidR="00F056D3" w:rsidRDefault="00F056D3">
      <w:pPr>
        <w:spacing w:after="0"/>
      </w:pPr>
      <w:r>
        <w:continuationSeparator/>
      </w:r>
    </w:p>
  </w:endnote>
  <w:endnote w:type="continuationNotice" w:id="1">
    <w:p w14:paraId="17195D7D" w14:textId="77777777" w:rsidR="00F056D3" w:rsidRDefault="00F056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800BD" w14:textId="77777777" w:rsidR="00F056D3" w:rsidRDefault="00F056D3">
      <w:pPr>
        <w:spacing w:after="0"/>
      </w:pPr>
      <w:r>
        <w:separator/>
      </w:r>
    </w:p>
  </w:footnote>
  <w:footnote w:type="continuationSeparator" w:id="0">
    <w:p w14:paraId="49AA0FC6" w14:textId="77777777" w:rsidR="00F056D3" w:rsidRDefault="00F056D3">
      <w:pPr>
        <w:spacing w:after="0"/>
      </w:pPr>
      <w:r>
        <w:continuationSeparator/>
      </w:r>
    </w:p>
  </w:footnote>
  <w:footnote w:type="continuationNotice" w:id="1">
    <w:p w14:paraId="5D161932" w14:textId="77777777" w:rsidR="00F056D3" w:rsidRDefault="00F056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4063"/>
    <w:multiLevelType w:val="hybridMultilevel"/>
    <w:tmpl w:val="0C0A6030"/>
    <w:lvl w:ilvl="0" w:tplc="2ACE90D6">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4B7"/>
    <w:multiLevelType w:val="hybridMultilevel"/>
    <w:tmpl w:val="62E8E7A0"/>
    <w:lvl w:ilvl="0" w:tplc="679EB0B4">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D4D60"/>
    <w:multiLevelType w:val="hybridMultilevel"/>
    <w:tmpl w:val="3BDC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1532840124">
    <w:abstractNumId w:val="0"/>
  </w:num>
  <w:num w:numId="2" w16cid:durableId="1903178819">
    <w:abstractNumId w:val="19"/>
  </w:num>
  <w:num w:numId="3" w16cid:durableId="1504052326">
    <w:abstractNumId w:val="17"/>
  </w:num>
  <w:num w:numId="4" w16cid:durableId="2032607047">
    <w:abstractNumId w:val="6"/>
  </w:num>
  <w:num w:numId="5" w16cid:durableId="1885216955">
    <w:abstractNumId w:val="18"/>
  </w:num>
  <w:num w:numId="6" w16cid:durableId="1129933697">
    <w:abstractNumId w:val="9"/>
  </w:num>
  <w:num w:numId="7" w16cid:durableId="367098788">
    <w:abstractNumId w:val="7"/>
  </w:num>
  <w:num w:numId="8" w16cid:durableId="1900283499">
    <w:abstractNumId w:val="5"/>
  </w:num>
  <w:num w:numId="9" w16cid:durableId="703482383">
    <w:abstractNumId w:val="4"/>
  </w:num>
  <w:num w:numId="10" w16cid:durableId="414788899">
    <w:abstractNumId w:val="14"/>
  </w:num>
  <w:num w:numId="11" w16cid:durableId="375471970">
    <w:abstractNumId w:val="13"/>
  </w:num>
  <w:num w:numId="12" w16cid:durableId="232089067">
    <w:abstractNumId w:val="8"/>
  </w:num>
  <w:num w:numId="13" w16cid:durableId="1559395037">
    <w:abstractNumId w:val="2"/>
  </w:num>
  <w:num w:numId="14" w16cid:durableId="1992905681">
    <w:abstractNumId w:val="1"/>
  </w:num>
  <w:num w:numId="15" w16cid:durableId="1413623866">
    <w:abstractNumId w:val="3"/>
  </w:num>
  <w:num w:numId="16" w16cid:durableId="78983505">
    <w:abstractNumId w:val="15"/>
  </w:num>
  <w:num w:numId="17" w16cid:durableId="840853384">
    <w:abstractNumId w:val="11"/>
  </w:num>
  <w:num w:numId="18" w16cid:durableId="863253816">
    <w:abstractNumId w:val="12"/>
  </w:num>
  <w:num w:numId="19" w16cid:durableId="58524214">
    <w:abstractNumId w:val="10"/>
  </w:num>
  <w:num w:numId="20" w16cid:durableId="475488551">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10D34"/>
    <w:rsid w:val="00022216"/>
    <w:rsid w:val="000241DD"/>
    <w:rsid w:val="00037582"/>
    <w:rsid w:val="00042869"/>
    <w:rsid w:val="0004422F"/>
    <w:rsid w:val="00054E5C"/>
    <w:rsid w:val="00063DAE"/>
    <w:rsid w:val="000674B3"/>
    <w:rsid w:val="00076015"/>
    <w:rsid w:val="00081CDD"/>
    <w:rsid w:val="00094CFD"/>
    <w:rsid w:val="000A0038"/>
    <w:rsid w:val="000A0D66"/>
    <w:rsid w:val="000B53F1"/>
    <w:rsid w:val="000B6EBA"/>
    <w:rsid w:val="00122D19"/>
    <w:rsid w:val="00124E5D"/>
    <w:rsid w:val="00125DAC"/>
    <w:rsid w:val="00143253"/>
    <w:rsid w:val="00146E52"/>
    <w:rsid w:val="00147019"/>
    <w:rsid w:val="00153734"/>
    <w:rsid w:val="00154C05"/>
    <w:rsid w:val="00154E51"/>
    <w:rsid w:val="001567AB"/>
    <w:rsid w:val="0015790E"/>
    <w:rsid w:val="00176D74"/>
    <w:rsid w:val="00177940"/>
    <w:rsid w:val="00185E62"/>
    <w:rsid w:val="001A452F"/>
    <w:rsid w:val="001B159B"/>
    <w:rsid w:val="001B1EC7"/>
    <w:rsid w:val="001C4138"/>
    <w:rsid w:val="001D0962"/>
    <w:rsid w:val="001E1134"/>
    <w:rsid w:val="00221394"/>
    <w:rsid w:val="00234DC4"/>
    <w:rsid w:val="002360CF"/>
    <w:rsid w:val="00241FED"/>
    <w:rsid w:val="002434D6"/>
    <w:rsid w:val="00246ABB"/>
    <w:rsid w:val="00255F0A"/>
    <w:rsid w:val="00260902"/>
    <w:rsid w:val="0027145F"/>
    <w:rsid w:val="002742EE"/>
    <w:rsid w:val="00275367"/>
    <w:rsid w:val="0029388D"/>
    <w:rsid w:val="002B475A"/>
    <w:rsid w:val="002C3E00"/>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3D65"/>
    <w:rsid w:val="003E4EB7"/>
    <w:rsid w:val="003E5FB8"/>
    <w:rsid w:val="00400A2E"/>
    <w:rsid w:val="00414486"/>
    <w:rsid w:val="0041454F"/>
    <w:rsid w:val="0041506D"/>
    <w:rsid w:val="00431380"/>
    <w:rsid w:val="0044101B"/>
    <w:rsid w:val="00442EB0"/>
    <w:rsid w:val="00445342"/>
    <w:rsid w:val="00451CA3"/>
    <w:rsid w:val="00465D8B"/>
    <w:rsid w:val="00474C38"/>
    <w:rsid w:val="00476C2A"/>
    <w:rsid w:val="0048155D"/>
    <w:rsid w:val="0049613A"/>
    <w:rsid w:val="00496828"/>
    <w:rsid w:val="004B17E0"/>
    <w:rsid w:val="004B3569"/>
    <w:rsid w:val="004C1F6A"/>
    <w:rsid w:val="004C6890"/>
    <w:rsid w:val="004D4719"/>
    <w:rsid w:val="004D5F00"/>
    <w:rsid w:val="004D634E"/>
    <w:rsid w:val="004D7BB1"/>
    <w:rsid w:val="00503D41"/>
    <w:rsid w:val="00520340"/>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C3870"/>
    <w:rsid w:val="005D1FCA"/>
    <w:rsid w:val="005D201C"/>
    <w:rsid w:val="005E4149"/>
    <w:rsid w:val="005F55C0"/>
    <w:rsid w:val="005F78B3"/>
    <w:rsid w:val="00601910"/>
    <w:rsid w:val="00601F79"/>
    <w:rsid w:val="0060313A"/>
    <w:rsid w:val="006113DF"/>
    <w:rsid w:val="00620296"/>
    <w:rsid w:val="00621687"/>
    <w:rsid w:val="00623263"/>
    <w:rsid w:val="00632162"/>
    <w:rsid w:val="00643492"/>
    <w:rsid w:val="00653D27"/>
    <w:rsid w:val="00674A20"/>
    <w:rsid w:val="00690890"/>
    <w:rsid w:val="00693BDF"/>
    <w:rsid w:val="006A161F"/>
    <w:rsid w:val="006B2F85"/>
    <w:rsid w:val="006B3A59"/>
    <w:rsid w:val="006C1D96"/>
    <w:rsid w:val="006C4C44"/>
    <w:rsid w:val="006F453B"/>
    <w:rsid w:val="00700E0E"/>
    <w:rsid w:val="007265B8"/>
    <w:rsid w:val="007366C0"/>
    <w:rsid w:val="007407BC"/>
    <w:rsid w:val="0074400D"/>
    <w:rsid w:val="0075364E"/>
    <w:rsid w:val="00753A4F"/>
    <w:rsid w:val="00754347"/>
    <w:rsid w:val="0075443B"/>
    <w:rsid w:val="00762363"/>
    <w:rsid w:val="007640FF"/>
    <w:rsid w:val="00780B97"/>
    <w:rsid w:val="00790B06"/>
    <w:rsid w:val="00794448"/>
    <w:rsid w:val="007B1153"/>
    <w:rsid w:val="007C1CEC"/>
    <w:rsid w:val="007C20CD"/>
    <w:rsid w:val="007C370A"/>
    <w:rsid w:val="007D22E1"/>
    <w:rsid w:val="007E7769"/>
    <w:rsid w:val="008033C6"/>
    <w:rsid w:val="008208F6"/>
    <w:rsid w:val="008260B0"/>
    <w:rsid w:val="008340EC"/>
    <w:rsid w:val="00835C35"/>
    <w:rsid w:val="00836865"/>
    <w:rsid w:val="00846930"/>
    <w:rsid w:val="00847D09"/>
    <w:rsid w:val="00854585"/>
    <w:rsid w:val="0085555B"/>
    <w:rsid w:val="00861358"/>
    <w:rsid w:val="00876714"/>
    <w:rsid w:val="008800C7"/>
    <w:rsid w:val="0088116B"/>
    <w:rsid w:val="0089355F"/>
    <w:rsid w:val="008A3AAA"/>
    <w:rsid w:val="008B5BDF"/>
    <w:rsid w:val="008B7907"/>
    <w:rsid w:val="008C6866"/>
    <w:rsid w:val="008D60F7"/>
    <w:rsid w:val="00904028"/>
    <w:rsid w:val="00905E27"/>
    <w:rsid w:val="00913E12"/>
    <w:rsid w:val="009205CE"/>
    <w:rsid w:val="00925A9A"/>
    <w:rsid w:val="009348C7"/>
    <w:rsid w:val="00935E08"/>
    <w:rsid w:val="00943B84"/>
    <w:rsid w:val="00957A4D"/>
    <w:rsid w:val="009627A6"/>
    <w:rsid w:val="009667A0"/>
    <w:rsid w:val="00983EFA"/>
    <w:rsid w:val="009B0A3F"/>
    <w:rsid w:val="009B1E72"/>
    <w:rsid w:val="009C47B4"/>
    <w:rsid w:val="009E0E9F"/>
    <w:rsid w:val="009E2C20"/>
    <w:rsid w:val="009F0072"/>
    <w:rsid w:val="009F2660"/>
    <w:rsid w:val="009F5385"/>
    <w:rsid w:val="00A04016"/>
    <w:rsid w:val="00A06BA2"/>
    <w:rsid w:val="00A15485"/>
    <w:rsid w:val="00A238B6"/>
    <w:rsid w:val="00A3688E"/>
    <w:rsid w:val="00A40DBD"/>
    <w:rsid w:val="00A45641"/>
    <w:rsid w:val="00A458EA"/>
    <w:rsid w:val="00A5043D"/>
    <w:rsid w:val="00A558F8"/>
    <w:rsid w:val="00A562D2"/>
    <w:rsid w:val="00A64E9E"/>
    <w:rsid w:val="00AA685A"/>
    <w:rsid w:val="00AB425B"/>
    <w:rsid w:val="00AB6DBE"/>
    <w:rsid w:val="00AC4895"/>
    <w:rsid w:val="00AD444A"/>
    <w:rsid w:val="00AD5695"/>
    <w:rsid w:val="00AE1A6A"/>
    <w:rsid w:val="00AE4275"/>
    <w:rsid w:val="00AE7EB7"/>
    <w:rsid w:val="00B05B2B"/>
    <w:rsid w:val="00B17212"/>
    <w:rsid w:val="00B234F1"/>
    <w:rsid w:val="00B24B8C"/>
    <w:rsid w:val="00B27B76"/>
    <w:rsid w:val="00B32506"/>
    <w:rsid w:val="00B37005"/>
    <w:rsid w:val="00B42AB1"/>
    <w:rsid w:val="00B43054"/>
    <w:rsid w:val="00B476A6"/>
    <w:rsid w:val="00B563DD"/>
    <w:rsid w:val="00B64F64"/>
    <w:rsid w:val="00B71D12"/>
    <w:rsid w:val="00B71D35"/>
    <w:rsid w:val="00B77099"/>
    <w:rsid w:val="00B83732"/>
    <w:rsid w:val="00B8479D"/>
    <w:rsid w:val="00BA11DA"/>
    <w:rsid w:val="00BA1C75"/>
    <w:rsid w:val="00BA2B73"/>
    <w:rsid w:val="00BB5C86"/>
    <w:rsid w:val="00BD0F8A"/>
    <w:rsid w:val="00BF000D"/>
    <w:rsid w:val="00BF27FB"/>
    <w:rsid w:val="00C0504A"/>
    <w:rsid w:val="00C056B0"/>
    <w:rsid w:val="00C21AA4"/>
    <w:rsid w:val="00C260BB"/>
    <w:rsid w:val="00C338C6"/>
    <w:rsid w:val="00C34E1A"/>
    <w:rsid w:val="00C4550B"/>
    <w:rsid w:val="00C47935"/>
    <w:rsid w:val="00C51EDA"/>
    <w:rsid w:val="00C53F67"/>
    <w:rsid w:val="00C90C6B"/>
    <w:rsid w:val="00C93656"/>
    <w:rsid w:val="00C94B32"/>
    <w:rsid w:val="00CA7C43"/>
    <w:rsid w:val="00CB0B09"/>
    <w:rsid w:val="00CB1AC3"/>
    <w:rsid w:val="00CC7F21"/>
    <w:rsid w:val="00CD2714"/>
    <w:rsid w:val="00CD34D4"/>
    <w:rsid w:val="00CD3E48"/>
    <w:rsid w:val="00CD6583"/>
    <w:rsid w:val="00CE3E25"/>
    <w:rsid w:val="00D10724"/>
    <w:rsid w:val="00D1225C"/>
    <w:rsid w:val="00D27823"/>
    <w:rsid w:val="00D31AEF"/>
    <w:rsid w:val="00D362A3"/>
    <w:rsid w:val="00D42713"/>
    <w:rsid w:val="00D43F0A"/>
    <w:rsid w:val="00D47371"/>
    <w:rsid w:val="00D6066F"/>
    <w:rsid w:val="00D661A3"/>
    <w:rsid w:val="00D72E9C"/>
    <w:rsid w:val="00D75227"/>
    <w:rsid w:val="00D76286"/>
    <w:rsid w:val="00D76F02"/>
    <w:rsid w:val="00D8305F"/>
    <w:rsid w:val="00DB36E1"/>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836D1"/>
    <w:rsid w:val="00EA4473"/>
    <w:rsid w:val="00EC6AFC"/>
    <w:rsid w:val="00EE2928"/>
    <w:rsid w:val="00EE3BA5"/>
    <w:rsid w:val="00EE4115"/>
    <w:rsid w:val="00EE536F"/>
    <w:rsid w:val="00EE71A9"/>
    <w:rsid w:val="00EF15B3"/>
    <w:rsid w:val="00EF786E"/>
    <w:rsid w:val="00F00BC4"/>
    <w:rsid w:val="00F01430"/>
    <w:rsid w:val="00F056D3"/>
    <w:rsid w:val="00F22702"/>
    <w:rsid w:val="00F3205E"/>
    <w:rsid w:val="00F34287"/>
    <w:rsid w:val="00F34461"/>
    <w:rsid w:val="00F47E3B"/>
    <w:rsid w:val="00F5209A"/>
    <w:rsid w:val="00F564C2"/>
    <w:rsid w:val="00F5785D"/>
    <w:rsid w:val="00F63972"/>
    <w:rsid w:val="00F67F4B"/>
    <w:rsid w:val="00F752F5"/>
    <w:rsid w:val="00F80F24"/>
    <w:rsid w:val="00F81424"/>
    <w:rsid w:val="00F83851"/>
    <w:rsid w:val="00F8682C"/>
    <w:rsid w:val="00FA2448"/>
    <w:rsid w:val="00FB2B55"/>
    <w:rsid w:val="00FB6B64"/>
    <w:rsid w:val="00FC3893"/>
    <w:rsid w:val="00FE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B5113A-6CEA-4A77-8B51-31179B4021A5}">
  <ds:schemaRefs>
    <ds:schemaRef ds:uri="http://schemas.openxmlformats.org/officeDocument/2006/bibliography"/>
  </ds:schemaRefs>
</ds:datastoreItem>
</file>

<file path=customXml/itemProps2.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3.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AFA1A405-6E9C-41A4-877B-7A3B084B9C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2864</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Samsung</cp:lastModifiedBy>
  <cp:revision>7</cp:revision>
  <cp:lastPrinted>2020-02-10T06:14:00Z</cp:lastPrinted>
  <dcterms:created xsi:type="dcterms:W3CDTF">2022-10-12T14:00:00Z</dcterms:created>
  <dcterms:modified xsi:type="dcterms:W3CDTF">2022-10-12T14:09:00Z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(2)3yGlp5WHiHnTYbPAb97JI8DFbs6ibbGCmCGda6odQNE97c9YxY5e+FtUeQXPZU6eZTNYK829
zJ4+n8McIc/R0Ql4tFiL2PnLsDWqukAJ1ghCPTEWZVLkyLdIcsu6igyla0swqDkJA0SXu3XV
p3l1Coe1iWWeivBPHTOAlTp/6U6+vpaJ/zyEmngCNt4o4s7mDJPmAWkt78gNdfO1/5HegyMO
6iHwiu7j0mdqhcIiAE</vt:lpwstr>
  </property>
  <property fmtid="{D5CDD505-2E9C-101B-9397-08002B2CF9AE}" pid="5" name="_2015_ms_pID_7253431">
    <vt:lpwstr>xKjFp3VP/ZMXdMUzPlUiDBYq0p6pOJj7VJgWOAOkp7nnln9FK8Sf1U
G5fqzq7KM0YrfvCNW8KbFzniO+RP7BS6e+1u+rCQOAGI4wytmhM2Kv1nL9ruZMpoySP6YTaF
aX+AYuGGWha+pHFhCVqJyKg9/0Z9erLl4qtRxj8dbJ6I6pex5lLF070NEfv90eTmm/IKLT+/
dOi6HMDUACoQ+yvN</vt:lpwstr>
  </property>
</Properties>
</file>