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w:t>
      </w:r>
      <w:proofErr w:type="gramStart"/>
      <w:r w:rsidR="0036196F" w:rsidRPr="0036196F">
        <w:rPr>
          <w:rFonts w:eastAsia="SimSun"/>
          <w:sz w:val="20"/>
          <w:szCs w:val="20"/>
          <w:lang w:val="en-GB"/>
        </w:rPr>
        <w:t>1”s</w:t>
      </w:r>
      <w:proofErr w:type="gramEnd"/>
      <w:r w:rsidR="0036196F" w:rsidRPr="0036196F">
        <w:rPr>
          <w:rFonts w:eastAsia="SimSun"/>
          <w:sz w:val="20"/>
          <w:szCs w:val="20"/>
          <w:lang w:val="en-GB"/>
        </w:rPr>
        <w:t xml:space="preserve">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w:t>
            </w:r>
            <w:proofErr w:type="gramStart"/>
            <w:r>
              <w:rPr>
                <w:sz w:val="20"/>
                <w:szCs w:val="20"/>
                <w:lang w:eastAsia="zh-TW"/>
              </w:rPr>
              <w:t>since</w:t>
            </w:r>
            <w:proofErr w:type="gramEnd"/>
            <w:r>
              <w:rPr>
                <w:sz w:val="20"/>
                <w:szCs w:val="20"/>
                <w:lang w:eastAsia="zh-TW"/>
              </w:rPr>
              <w:t xml:space="preserv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gNB can reuse </w:t>
            </w:r>
            <w:r w:rsidRPr="00A0250C">
              <w:rPr>
                <w:rFonts w:eastAsia="Malgun Gothic"/>
                <w:i/>
                <w:sz w:val="20"/>
                <w:szCs w:val="20"/>
                <w:lang w:eastAsia="ko-KR"/>
              </w:rPr>
              <w:t>csi-ReportingBand</w:t>
            </w:r>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r w:rsidRPr="00A0250C">
              <w:rPr>
                <w:rFonts w:eastAsia="Malgun Gothic"/>
                <w:i/>
                <w:szCs w:val="20"/>
                <w:lang w:eastAsia="ko-KR"/>
              </w:rPr>
              <w:t>csi-ReportingBand</w:t>
            </w:r>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r w:rsidRPr="00A0250C">
              <w:rPr>
                <w:rFonts w:eastAsia="Malgun Gothic"/>
                <w:i/>
                <w:szCs w:val="20"/>
                <w:lang w:eastAsia="ko-KR"/>
              </w:rPr>
              <w:t>csi-ReportingBand</w:t>
            </w:r>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r w:rsidRPr="00A0250C">
              <w:rPr>
                <w:rFonts w:eastAsia="Malgun Gothic"/>
                <w:i/>
                <w:sz w:val="20"/>
                <w:szCs w:val="20"/>
                <w:lang w:eastAsia="ko-KR"/>
              </w:rPr>
              <w:t>csi-ReportingBand</w:t>
            </w:r>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w:t>
            </w:r>
            <w:proofErr w:type="gramStart"/>
            <w:r>
              <w:rPr>
                <w:rFonts w:eastAsia="PMingLiU"/>
                <w:sz w:val="20"/>
                <w:szCs w:val="20"/>
                <w:lang w:eastAsia="zh-TW"/>
              </w:rPr>
              <w:t>is needed,</w:t>
            </w:r>
            <w:proofErr w:type="gramEnd"/>
            <w:r>
              <w:rPr>
                <w:rFonts w:eastAsia="PMingLiU"/>
                <w:sz w:val="20"/>
                <w:szCs w:val="20"/>
                <w:lang w:eastAsia="zh-TW"/>
              </w:rPr>
              <w:t xml:space="preserve">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852ED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pt;height:17.75pt;mso-width-percent:0;mso-height-percent:0;mso-width-percent:0;mso-height-percent:0" o:ole="">
                  <v:imagedata r:id="rId9" o:title=""/>
                </v:shape>
                <o:OLEObject Type="Embed" ProgID="Equation.DSMT4" ShapeID="_x0000_i1025" DrawAspect="Content" ObjectID="_1727527838" r:id="rId10"/>
              </w:object>
            </w:r>
            <w:r w:rsidRPr="00982601">
              <w:rPr>
                <w:color w:val="000000"/>
                <w:sz w:val="20"/>
              </w:rPr>
              <w:t xml:space="preserve"> is the number of CSI reports configured to be carried on the PUSCH. Priority 0 is the highest priority and priority </w:t>
            </w:r>
            <w:r w:rsidR="00852EDF" w:rsidRPr="00982601">
              <w:rPr>
                <w:noProof/>
                <w:color w:val="000000"/>
                <w:position w:val="-14"/>
                <w:sz w:val="20"/>
              </w:rPr>
              <w:object w:dxaOrig="560" w:dyaOrig="340" w14:anchorId="1BA29D7B">
                <v:shape id="_x0000_i1026" type="#_x0000_t75" alt="" style="width:29.55pt;height:17.75pt;mso-width-percent:0;mso-height-percent:0;mso-width-percent:0;mso-height-percent:0" o:ole="">
                  <v:imagedata r:id="rId11" o:title=""/>
                </v:shape>
                <o:OLEObject Type="Embed" ProgID="Equation.DSMT4" ShapeID="_x0000_i1026" DrawAspect="Content" ObjectID="_1727527839"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gramStart"/>
            <w:r w:rsidRPr="00982601">
              <w:rPr>
                <w:color w:val="000000"/>
                <w:sz w:val="20"/>
              </w:rPr>
              <w:t>Pri</w:t>
            </w:r>
            <w:r w:rsidRPr="00982601">
              <w:rPr>
                <w:color w:val="000000"/>
                <w:sz w:val="20"/>
                <w:vertAlign w:val="subscript"/>
              </w:rPr>
              <w:t>i,CSI</w:t>
            </w:r>
            <w:proofErr w:type="gramEnd"/>
            <w:r w:rsidRPr="00982601">
              <w:rPr>
                <w:color w:val="000000"/>
                <w:sz w:val="20"/>
              </w:rPr>
              <w:t>(</w:t>
            </w:r>
            <w:r w:rsidRPr="00982601">
              <w:rPr>
                <w:i/>
                <w:color w:val="000000"/>
                <w:sz w:val="20"/>
              </w:rPr>
              <w:t>y,k,c,s</w:t>
            </w:r>
            <w:r w:rsidRPr="00982601">
              <w:rPr>
                <w:color w:val="000000"/>
                <w:sz w:val="20"/>
              </w:rPr>
              <w:t xml:space="preserve">) value among the </w:t>
            </w:r>
            <w:r w:rsidR="00852EDF" w:rsidRPr="00982601">
              <w:rPr>
                <w:noProof/>
                <w:color w:val="000000"/>
                <w:position w:val="-14"/>
                <w:sz w:val="20"/>
              </w:rPr>
              <w:object w:dxaOrig="460" w:dyaOrig="340" w14:anchorId="48802949">
                <v:shape id="_x0000_i1027" type="#_x0000_t75" alt="" style="width:22.55pt;height:13.95pt;mso-width-percent:0;mso-height-percent:0;mso-width-percent:0;mso-height-percent:0" o:ole="">
                  <v:imagedata r:id="rId9" o:title=""/>
                </v:shape>
                <o:OLEObject Type="Embed" ProgID="Equation.DSMT4" ShapeID="_x0000_i1027" DrawAspect="Content" ObjectID="_1727527840"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r w:rsidRPr="00982601">
              <w:rPr>
                <w:i/>
                <w:color w:val="000000"/>
                <w:sz w:val="20"/>
                <w:highlight w:val="yellow"/>
              </w:rPr>
              <w:t>csi-ReportingBand</w:t>
            </w:r>
            <w:r w:rsidRPr="00982601">
              <w:rPr>
                <w:color w:val="000000"/>
                <w:sz w:val="20"/>
                <w:highlight w:val="yellow"/>
              </w:rPr>
              <w:t xml:space="preserve"> are numbered continuously in increasing order with the lowest subband of </w:t>
            </w:r>
            <w:r w:rsidRPr="00982601">
              <w:rPr>
                <w:i/>
                <w:color w:val="000000"/>
                <w:sz w:val="20"/>
                <w:highlight w:val="yellow"/>
              </w:rPr>
              <w:t>csi-ReportingBand</w:t>
            </w:r>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csi-ReportingBand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included in all the possible combinations expressed by csi-ReportingBand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csi-ReportingBand in Rel-15/16 is not acceptable, the </w:t>
            </w:r>
            <w:r>
              <w:rPr>
                <w:rFonts w:eastAsiaTheme="minorEastAsia"/>
                <w:sz w:val="20"/>
                <w:szCs w:val="20"/>
              </w:rPr>
              <w:t>possible wayforward</w:t>
            </w:r>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t>
            </w:r>
            <w:proofErr w:type="gramStart"/>
            <w:r>
              <w:rPr>
                <w:rFonts w:eastAsia="Malgun Gothic"/>
                <w:sz w:val="20"/>
                <w:szCs w:val="20"/>
                <w:lang w:eastAsia="ko-KR"/>
              </w:rPr>
              <w:t>wants</w:t>
            </w:r>
            <w:proofErr w:type="gramEnd"/>
            <w:r>
              <w:rPr>
                <w:rFonts w:eastAsia="Malgun Gothic"/>
                <w:sz w:val="20"/>
                <w:szCs w:val="20"/>
                <w:lang w:eastAsia="ko-KR"/>
              </w:rPr>
              <w:t xml:space="preserve">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r w:rsidRPr="0042370D">
              <w:rPr>
                <w:rFonts w:eastAsia="Malgun Gothic"/>
                <w:i/>
                <w:sz w:val="20"/>
                <w:szCs w:val="20"/>
                <w:lang w:eastAsia="ko-KR"/>
              </w:rPr>
              <w:t>csi-ReportingBand</w:t>
            </w:r>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r w:rsidRPr="0042370D">
              <w:rPr>
                <w:rFonts w:eastAsia="Malgun Gothic"/>
                <w:i/>
                <w:sz w:val="20"/>
                <w:szCs w:val="20"/>
                <w:lang w:eastAsia="ko-KR"/>
              </w:rPr>
              <w:t>csi-ReportingBand</w:t>
            </w:r>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gNBs)</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r w:rsidRPr="00996ACF">
              <w:rPr>
                <w:b/>
                <w:i/>
                <w:iCs/>
                <w:lang w:val="en-US"/>
              </w:rPr>
              <w:t>csi-ReportingBand</w:t>
            </w:r>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r w:rsidRPr="00996ACF">
              <w:rPr>
                <w:b/>
                <w:i/>
                <w:iCs/>
                <w:lang w:val="en-US"/>
              </w:rPr>
              <w:t>csi-ReportingBand</w:t>
            </w:r>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better</w:t>
            </w:r>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First of all,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r w:rsidRPr="00AB5682">
              <w:rPr>
                <w:rFonts w:eastAsia="Malgun Gothic"/>
                <w:sz w:val="20"/>
                <w:szCs w:val="20"/>
                <w:lang w:eastAsia="ko-KR"/>
              </w:rPr>
              <w:t>csi-ReportingBand</w:t>
            </w:r>
            <w:r>
              <w:rPr>
                <w:rFonts w:eastAsia="Malgun Gothic"/>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 xml:space="preserve">If the new capability is not </w:t>
            </w:r>
            <w:proofErr w:type="gramStart"/>
            <w:r>
              <w:rPr>
                <w:rFonts w:eastAsia="Malgun Gothic"/>
                <w:szCs w:val="20"/>
                <w:lang w:eastAsia="ko-KR"/>
              </w:rPr>
              <w:t>reported ,</w:t>
            </w:r>
            <w:proofErr w:type="gramEnd"/>
            <w:r>
              <w:rPr>
                <w:rFonts w:eastAsia="Malgun Gothic"/>
                <w:szCs w:val="20"/>
                <w:lang w:eastAsia="ko-KR"/>
              </w:rPr>
              <w:t xml:space="preserve"> the UE uses interpretation 1</w:t>
            </w:r>
          </w:p>
          <w:p w14:paraId="768A5F4A" w14:textId="6FC75A23"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-r17 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1E52BA">
              <w:rPr>
                <w:rFonts w:eastAsia="Malgun Gothic"/>
                <w:sz w:val="20"/>
                <w:szCs w:val="20"/>
                <w:lang w:eastAsia="ko-KR"/>
              </w:rPr>
              <w:t xml:space="preserve"> Or we need two </w:t>
            </w:r>
            <w:r w:rsidR="001E52BA" w:rsidRPr="00AB5682">
              <w:rPr>
                <w:rFonts w:eastAsia="Malgun Gothic"/>
                <w:sz w:val="20"/>
                <w:szCs w:val="20"/>
                <w:lang w:eastAsia="ko-KR"/>
              </w:rPr>
              <w:t>csi-ReportingBand</w:t>
            </w:r>
            <w:r w:rsidR="001E52BA">
              <w:rPr>
                <w:rFonts w:eastAsia="Malgun Gothic"/>
                <w:sz w:val="20"/>
                <w:szCs w:val="20"/>
                <w:lang w:eastAsia="ko-KR"/>
              </w:rPr>
              <w:t xml:space="preserve"> for the same NW and the same UE? </w:t>
            </w:r>
          </w:p>
          <w:p w14:paraId="4DD9E082" w14:textId="3A86B55E" w:rsidR="00B87C5D" w:rsidRDefault="00B87C5D"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2</w:t>
            </w:r>
            <w:r w:rsidRPr="00BF4C91">
              <w:rPr>
                <w:rFonts w:eastAsia="Malgun Gothic"/>
                <w:sz w:val="20"/>
                <w:szCs w:val="20"/>
                <w:vertAlign w:val="superscript"/>
                <w:lang w:eastAsia="ko-KR"/>
              </w:rPr>
              <w:t>nd</w:t>
            </w:r>
            <w:r w:rsidRPr="00BF4C91">
              <w:rPr>
                <w:rFonts w:eastAsia="Malgun Gothic"/>
                <w:sz w:val="20"/>
                <w:szCs w:val="20"/>
                <w:lang w:eastAsia="ko-KR"/>
              </w:rPr>
              <w:t xml:space="preserve"> sentence in Conclusion A, we would like to ask Moderator what the exact meaning on the “acknowledge”. Does the wording </w:t>
            </w:r>
            <w:proofErr w:type="gramStart"/>
            <w:r w:rsidRPr="00BF4C91">
              <w:rPr>
                <w:rFonts w:eastAsia="Malgun Gothic"/>
                <w:sz w:val="20"/>
                <w:szCs w:val="20"/>
                <w:lang w:eastAsia="ko-KR"/>
              </w:rPr>
              <w:t>means</w:t>
            </w:r>
            <w:proofErr w:type="gramEnd"/>
            <w:r w:rsidRPr="00BF4C91">
              <w:rPr>
                <w:rFonts w:eastAsia="Malgun Gothic"/>
                <w:sz w:val="20"/>
                <w:szCs w:val="20"/>
                <w:lang w:eastAsia="ko-KR"/>
              </w:rPr>
              <w:t xml:space="preserve"> that we need to clarify what the “restricted configuration” is in Spec or just for your information purpose in this Conclusion.</w:t>
            </w:r>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4</w:t>
            </w:r>
            <w:r w:rsidRPr="00BF4C91">
              <w:rPr>
                <w:rFonts w:eastAsia="Malgun Gothic"/>
                <w:sz w:val="20"/>
                <w:szCs w:val="20"/>
                <w:vertAlign w:val="superscript"/>
                <w:lang w:eastAsia="ko-KR"/>
              </w:rPr>
              <w:t>th</w:t>
            </w:r>
            <w:r w:rsidRPr="00BF4C91">
              <w:rPr>
                <w:rFonts w:eastAsia="Malgun Gothic"/>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reported, then gNB can configure </w:t>
            </w:r>
            <w:r w:rsidRPr="00BF4C91">
              <w:rPr>
                <w:rFonts w:eastAsia="Malgun Gothic"/>
                <w:i/>
                <w:szCs w:val="20"/>
                <w:lang w:eastAsia="ko-KR"/>
              </w:rPr>
              <w:t>csi-ReportingBand</w:t>
            </w:r>
            <w:r w:rsidRPr="00BF4C91">
              <w:rPr>
                <w:rFonts w:eastAsia="Malgun Gothic"/>
                <w:szCs w:val="20"/>
                <w:lang w:eastAsia="ko-KR"/>
              </w:rPr>
              <w:t xml:space="preserve"> based on interpretation 1 without restriction.</w:t>
            </w:r>
          </w:p>
          <w:p w14:paraId="7DD10EB8" w14:textId="42C34B1C" w:rsidR="00BF4C91" w:rsidRP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If the Rel-17 UE capability is not reported, then gNB can configure</w:t>
            </w:r>
            <w:r w:rsidRPr="00BF4C91">
              <w:rPr>
                <w:rFonts w:eastAsia="Malgun Gothic"/>
                <w:i/>
                <w:szCs w:val="20"/>
                <w:lang w:eastAsia="ko-KR"/>
              </w:rPr>
              <w:t xml:space="preserve"> csi-ReportingBand</w:t>
            </w:r>
            <w:r w:rsidRPr="00BF4C91">
              <w:rPr>
                <w:rFonts w:eastAsia="Malgun Gothic"/>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1</w:t>
            </w:r>
            <w:r w:rsidRPr="00BF4C91">
              <w:rPr>
                <w:rFonts w:eastAsia="Malgun Gothic"/>
                <w:sz w:val="20"/>
                <w:szCs w:val="20"/>
                <w:vertAlign w:val="superscript"/>
                <w:lang w:eastAsia="ko-KR"/>
              </w:rPr>
              <w:t>st</w:t>
            </w:r>
            <w:r w:rsidRPr="00BF4C91">
              <w:rPr>
                <w:rFonts w:eastAsia="Malgun Gothic"/>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p>
        </w:tc>
      </w:tr>
      <w:tr w:rsidR="007F1555" w14:paraId="68469699"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B438121" w14:textId="7A917001" w:rsidR="007F1555" w:rsidRPr="007F1555" w:rsidRDefault="007F1555" w:rsidP="00164719">
            <w:pPr>
              <w:jc w:val="both"/>
              <w:rPr>
                <w:rFonts w:eastAsia="Malgun Gothic"/>
                <w:color w:val="7030A0"/>
                <w:sz w:val="20"/>
                <w:szCs w:val="20"/>
                <w:lang w:eastAsia="ko-KR"/>
              </w:rPr>
            </w:pPr>
            <w:r w:rsidRPr="007F1555">
              <w:rPr>
                <w:rFonts w:eastAsia="Malgun Gothic"/>
                <w:color w:val="7030A0"/>
                <w:sz w:val="20"/>
                <w:szCs w:val="20"/>
                <w:lang w:eastAsia="ko-KR"/>
              </w:rPr>
              <w:t xml:space="preserve">Mr. Chairman (email) </w:t>
            </w:r>
          </w:p>
        </w:tc>
        <w:tc>
          <w:tcPr>
            <w:tcW w:w="6946" w:type="dxa"/>
            <w:tcBorders>
              <w:left w:val="single" w:sz="4" w:space="0" w:color="auto"/>
            </w:tcBorders>
          </w:tcPr>
          <w:p w14:paraId="36954470"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Looking through the discussions and outcome of RAN1#94bis, it’s accurate to say the following:</w:t>
            </w:r>
          </w:p>
          <w:p w14:paraId="176F4A64" w14:textId="77777777" w:rsidR="007F1555" w:rsidRPr="007F1555" w:rsidRDefault="007F1555" w:rsidP="007F1555">
            <w:pPr>
              <w:pStyle w:val="ListParagraph"/>
              <w:numPr>
                <w:ilvl w:val="0"/>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On the issue of CSI subband indexing (R1-2210473), the same issue was discussed and specification change was agreed to handle it in RAN1#94bis</w:t>
            </w:r>
          </w:p>
          <w:p w14:paraId="23859FAB"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4 of R1-1810099 from Huawei clearly describes the issue and the TP to fix it (TP was agreed and included as part of endorsed CR)</w:t>
            </w:r>
          </w:p>
          <w:p w14:paraId="584B2595"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11.5 of R1-1812015, there is list of companies who have explicitly agreed to the change: Huawei, HiSilicon, Ericsson, ZTE, Samsung, Spreadtrum, CATT, Qualcomm</w:t>
            </w:r>
          </w:p>
          <w:p w14:paraId="55EDA36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8A1FA2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 xml:space="preserve">Based on the above, I would say that RAN1’s common understanding on the matter was Interpretation 1 when we made the specification change. The </w:t>
            </w:r>
            <w:r w:rsidRPr="007F1555">
              <w:rPr>
                <w:rFonts w:ascii="Arial" w:hAnsi="Arial" w:cs="Arial"/>
                <w:color w:val="7030A0"/>
                <w:sz w:val="20"/>
                <w:szCs w:val="20"/>
              </w:rPr>
              <w:lastRenderedPageBreak/>
              <w:t>company views provided in RAN1#110bis-e also seem to back this up as well. For this part, I hope there is no further debate.</w:t>
            </w:r>
          </w:p>
          <w:p w14:paraId="1905DD25"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1019269"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The remaining issue now is what RAN1 can do to fix the current situation where we have UEs with implementation that is different from Interpretation 1.</w:t>
            </w:r>
          </w:p>
          <w:p w14:paraId="17BDD2A4" w14:textId="77777777" w:rsidR="007F1555" w:rsidRPr="007F1555" w:rsidRDefault="007F1555" w:rsidP="00BF4C91">
            <w:pPr>
              <w:jc w:val="both"/>
              <w:cnfStyle w:val="000000000000" w:firstRow="0" w:lastRow="0" w:firstColumn="0" w:lastColumn="0" w:oddVBand="0" w:evenVBand="0" w:oddHBand="0" w:evenHBand="0" w:firstRowFirstColumn="0" w:firstRowLastColumn="0" w:lastRowFirstColumn="0" w:lastRowLastColumn="0"/>
              <w:rPr>
                <w:rFonts w:eastAsia="Malgun Gothic"/>
                <w:color w:val="7030A0"/>
                <w:sz w:val="20"/>
                <w:szCs w:val="20"/>
                <w:lang w:eastAsia="ko-KR"/>
              </w:rPr>
            </w:pPr>
          </w:p>
        </w:tc>
      </w:tr>
      <w:tr w:rsidR="00FA6A5A" w14:paraId="035AA3E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818068" w14:textId="64E0D2F3" w:rsidR="00FA6A5A" w:rsidRDefault="00FA6A5A" w:rsidP="00164719">
            <w:pPr>
              <w:jc w:val="both"/>
              <w:rPr>
                <w:rFonts w:eastAsia="Malgun Gothic"/>
                <w:sz w:val="20"/>
                <w:szCs w:val="20"/>
                <w:lang w:eastAsia="ko-KR"/>
              </w:rPr>
            </w:pPr>
            <w:r>
              <w:rPr>
                <w:rFonts w:eastAsia="Malgun Gothic"/>
                <w:sz w:val="20"/>
                <w:szCs w:val="20"/>
                <w:lang w:eastAsia="ko-KR"/>
              </w:rPr>
              <w:lastRenderedPageBreak/>
              <w:t>Moderator</w:t>
            </w:r>
            <w:r w:rsidR="0005054C">
              <w:rPr>
                <w:rFonts w:eastAsia="Malgun Gothic"/>
                <w:sz w:val="20"/>
                <w:szCs w:val="20"/>
                <w:lang w:eastAsia="ko-KR"/>
              </w:rPr>
              <w:t xml:space="preserve"> (Ericsson)</w:t>
            </w:r>
          </w:p>
        </w:tc>
        <w:tc>
          <w:tcPr>
            <w:tcW w:w="6946" w:type="dxa"/>
            <w:tcBorders>
              <w:left w:val="single" w:sz="4" w:space="0" w:color="auto"/>
            </w:tcBorders>
          </w:tcPr>
          <w:p w14:paraId="5EB005FB" w14:textId="2712850D"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w:t>
            </w:r>
            <w:proofErr w:type="gramStart"/>
            <w:r>
              <w:rPr>
                <w:rFonts w:eastAsia="Malgun Gothic"/>
                <w:color w:val="FF0000"/>
                <w:sz w:val="20"/>
                <w:szCs w:val="20"/>
                <w:lang w:eastAsia="ko-KR"/>
              </w:rPr>
              <w:t xml:space="preserve">Apple </w:t>
            </w:r>
            <w:r w:rsidRPr="00B87C5D">
              <w:rPr>
                <w:rFonts w:eastAsia="Malgun Gothic"/>
                <w:color w:val="FF0000"/>
                <w:sz w:val="20"/>
                <w:szCs w:val="20"/>
                <w:lang w:eastAsia="ko-KR"/>
              </w:rPr>
              <w:t>:</w:t>
            </w:r>
            <w:proofErr w:type="gramEnd"/>
            <w:r w:rsidRPr="00B87C5D">
              <w:rPr>
                <w:rFonts w:eastAsia="Malgun Gothic"/>
                <w:color w:val="FF0000"/>
                <w:sz w:val="20"/>
                <w:szCs w:val="20"/>
                <w:lang w:eastAsia="ko-KR"/>
              </w:rPr>
              <w:t xml:space="preserve"> you wrote “UE will report its release to the NW anyway.” Do you mean to use the </w:t>
            </w:r>
            <w:r w:rsidRPr="00FF2D83">
              <w:rPr>
                <w:rFonts w:eastAsia="Malgun Gothic"/>
                <w:b/>
                <w:bCs/>
                <w:i/>
                <w:iCs/>
                <w:color w:val="FF0000"/>
                <w:sz w:val="20"/>
                <w:szCs w:val="20"/>
                <w:lang w:eastAsia="ko-KR"/>
              </w:rPr>
              <w:t>accessStratumRelease</w:t>
            </w:r>
            <w:r w:rsidRPr="00B87C5D">
              <w:rPr>
                <w:rFonts w:eastAsia="Malgun Gothic"/>
                <w:color w:val="FF0000"/>
                <w:sz w:val="20"/>
                <w:szCs w:val="20"/>
                <w:lang w:eastAsia="ko-KR"/>
              </w:rPr>
              <w:t xml:space="preserve"> parameter that indicates whether the UE can read the ASN.1? </w:t>
            </w:r>
            <w:r w:rsidRPr="00E931BF">
              <w:rPr>
                <w:rFonts w:eastAsia="Malgun Gothic"/>
                <w:color w:val="FF0000"/>
                <w:sz w:val="20"/>
                <w:szCs w:val="20"/>
                <w:lang w:eastAsia="ko-KR"/>
              </w:rPr>
              <w:t xml:space="preserve">One could in principle tie this new clarified UE behavior to </w:t>
            </w:r>
            <w:r>
              <w:rPr>
                <w:rFonts w:eastAsia="Malgun Gothic"/>
                <w:color w:val="FF0000"/>
                <w:sz w:val="20"/>
                <w:szCs w:val="20"/>
                <w:lang w:eastAsia="ko-KR"/>
              </w:rPr>
              <w:t>this parameter</w:t>
            </w:r>
            <w:r w:rsidRPr="00E931BF">
              <w:rPr>
                <w:rFonts w:eastAsia="Malgun Gothic"/>
                <w:color w:val="FF0000"/>
                <w:sz w:val="20"/>
                <w:szCs w:val="20"/>
                <w:lang w:eastAsia="ko-KR"/>
              </w:rPr>
              <w:t xml:space="preserve">. But if this was done for several features, the release indicator would become a multi-purpose capability bit. And it would bear the risk that at least one of them would not be tested properly and that the same issue that </w:t>
            </w:r>
            <w:r>
              <w:rPr>
                <w:rFonts w:eastAsia="Malgun Gothic"/>
                <w:color w:val="FF0000"/>
                <w:sz w:val="20"/>
                <w:szCs w:val="20"/>
                <w:lang w:eastAsia="ko-KR"/>
              </w:rPr>
              <w:t>we</w:t>
            </w:r>
            <w:r w:rsidRPr="00E931BF">
              <w:rPr>
                <w:rFonts w:eastAsia="Malgun Gothic"/>
                <w:color w:val="FF0000"/>
                <w:sz w:val="20"/>
                <w:szCs w:val="20"/>
                <w:lang w:eastAsia="ko-KR"/>
              </w:rPr>
              <w:t xml:space="preserve"> face now would happen again. </w:t>
            </w:r>
          </w:p>
          <w:p w14:paraId="0C8701C4" w14:textId="77777777" w:rsidR="008800F0" w:rsidRDefault="008800F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65C3E419" w14:textId="24B3CC59" w:rsidR="008800F0" w:rsidRDefault="008800F0" w:rsidP="008800F0">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@Samsung: The meaning of acknowledge means that the solution you pointed out is a valid solution for how the gNB implementation can avoid the issue irrespectively whether a UE in the field has implemented 1 or 2. </w:t>
            </w:r>
            <w:r w:rsidR="00F65A1E">
              <w:rPr>
                <w:rFonts w:eastAsia="Malgun Gothic"/>
                <w:color w:val="FF0000"/>
                <w:sz w:val="20"/>
                <w:szCs w:val="20"/>
                <w:lang w:eastAsia="ko-KR"/>
              </w:rPr>
              <w:t>We strictly don’t need it but I thought you may want such a sentence there in the conclusion? About your proposal on the gNB behaviour, u</w:t>
            </w:r>
            <w:r>
              <w:rPr>
                <w:rFonts w:eastAsia="Malgun Gothic"/>
                <w:color w:val="FF0000"/>
                <w:sz w:val="20"/>
                <w:szCs w:val="20"/>
                <w:lang w:eastAsia="ko-KR"/>
              </w:rPr>
              <w:t xml:space="preserve">sually we don’t specify gNB behaviour and restrictions. Hence, whether gNB restricts or not depends on gNB implementation (another </w:t>
            </w:r>
            <w:r w:rsidR="00EF6790">
              <w:rPr>
                <w:rFonts w:eastAsia="Malgun Gothic"/>
                <w:color w:val="FF0000"/>
                <w:sz w:val="20"/>
                <w:szCs w:val="20"/>
                <w:lang w:eastAsia="ko-KR"/>
              </w:rPr>
              <w:t xml:space="preserve">theoretical </w:t>
            </w:r>
            <w:r>
              <w:rPr>
                <w:rFonts w:eastAsia="Malgun Gothic"/>
                <w:color w:val="FF0000"/>
                <w:sz w:val="20"/>
                <w:szCs w:val="20"/>
                <w:lang w:eastAsia="ko-KR"/>
              </w:rPr>
              <w:t xml:space="preserve">possibility is that gNB </w:t>
            </w:r>
            <w:r w:rsidR="00EF6790">
              <w:rPr>
                <w:rFonts w:eastAsia="Malgun Gothic"/>
                <w:color w:val="FF0000"/>
                <w:sz w:val="20"/>
                <w:szCs w:val="20"/>
                <w:lang w:eastAsia="ko-KR"/>
              </w:rPr>
              <w:t xml:space="preserve">implements to </w:t>
            </w:r>
            <w:r>
              <w:rPr>
                <w:rFonts w:eastAsia="Malgun Gothic"/>
                <w:color w:val="FF0000"/>
                <w:sz w:val="20"/>
                <w:szCs w:val="20"/>
                <w:lang w:eastAsia="ko-KR"/>
              </w:rPr>
              <w:t>tr</w:t>
            </w:r>
            <w:r w:rsidR="00EF6790">
              <w:rPr>
                <w:rFonts w:eastAsia="Malgun Gothic"/>
                <w:color w:val="FF0000"/>
                <w:sz w:val="20"/>
                <w:szCs w:val="20"/>
                <w:lang w:eastAsia="ko-KR"/>
              </w:rPr>
              <w:t>y</w:t>
            </w:r>
            <w:r>
              <w:rPr>
                <w:rFonts w:eastAsia="Malgun Gothic"/>
                <w:color w:val="FF0000"/>
                <w:sz w:val="20"/>
                <w:szCs w:val="20"/>
                <w:lang w:eastAsia="ko-KR"/>
              </w:rPr>
              <w:t xml:space="preserve"> both CSI decoding </w:t>
            </w:r>
            <w:r w:rsidR="00EF6790">
              <w:rPr>
                <w:rFonts w:eastAsia="Malgun Gothic"/>
                <w:color w:val="FF0000"/>
                <w:sz w:val="20"/>
                <w:szCs w:val="20"/>
                <w:lang w:eastAsia="ko-KR"/>
              </w:rPr>
              <w:t>alternatives if UE capability is not reported)</w:t>
            </w:r>
          </w:p>
          <w:p w14:paraId="21E25AAF"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03BD9FA7" w14:textId="5810BBC4"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I’m a bit puzzled that </w:t>
            </w:r>
            <w:r w:rsidR="008800F0">
              <w:rPr>
                <w:rFonts w:eastAsia="Malgun Gothic"/>
                <w:color w:val="FF0000"/>
                <w:sz w:val="20"/>
                <w:szCs w:val="20"/>
                <w:lang w:eastAsia="ko-KR"/>
              </w:rPr>
              <w:t>Apple</w:t>
            </w:r>
            <w:r>
              <w:rPr>
                <w:rFonts w:eastAsia="Malgun Gothic"/>
                <w:color w:val="FF0000"/>
                <w:sz w:val="20"/>
                <w:szCs w:val="20"/>
                <w:lang w:eastAsia="ko-KR"/>
              </w:rPr>
              <w:t xml:space="preserve"> propose to use interpretation 2 for the Rel. 17 UE capability. Shouldn’t it be</w:t>
            </w:r>
          </w:p>
          <w:p w14:paraId="1CA2865D" w14:textId="61A62114"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reported, the UE </w:t>
            </w:r>
            <w:r w:rsidR="007B5388">
              <w:rPr>
                <w:rFonts w:eastAsia="Malgun Gothic"/>
                <w:color w:val="FF0000"/>
                <w:szCs w:val="20"/>
                <w:lang w:eastAsia="ko-KR"/>
              </w:rPr>
              <w:t>and gNB assumes</w:t>
            </w:r>
            <w:r w:rsidRPr="00FA6A5A">
              <w:rPr>
                <w:rFonts w:eastAsia="Malgun Gothic"/>
                <w:color w:val="FF0000"/>
                <w:szCs w:val="20"/>
                <w:lang w:eastAsia="ko-KR"/>
              </w:rPr>
              <w:t xml:space="preserve"> interpretation 1</w:t>
            </w:r>
          </w:p>
          <w:p w14:paraId="22095635" w14:textId="62057F16"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not </w:t>
            </w:r>
            <w:proofErr w:type="gramStart"/>
            <w:r w:rsidRPr="00FA6A5A">
              <w:rPr>
                <w:rFonts w:eastAsia="Malgun Gothic"/>
                <w:color w:val="FF0000"/>
                <w:szCs w:val="20"/>
                <w:lang w:eastAsia="ko-KR"/>
              </w:rPr>
              <w:t>reported ,</w:t>
            </w:r>
            <w:proofErr w:type="gramEnd"/>
            <w:r w:rsidRPr="00FA6A5A">
              <w:rPr>
                <w:rFonts w:eastAsia="Malgun Gothic"/>
                <w:color w:val="FF0000"/>
                <w:szCs w:val="20"/>
                <w:lang w:eastAsia="ko-KR"/>
              </w:rPr>
              <w:t xml:space="preserve"> the </w:t>
            </w:r>
            <w:r w:rsidR="005843C7">
              <w:rPr>
                <w:rFonts w:eastAsia="Malgun Gothic"/>
                <w:color w:val="FF0000"/>
                <w:szCs w:val="20"/>
                <w:lang w:eastAsia="ko-KR"/>
              </w:rPr>
              <w:t xml:space="preserve">gNB can assume that the </w:t>
            </w:r>
            <w:r w:rsidRPr="00FA6A5A">
              <w:rPr>
                <w:rFonts w:eastAsia="Malgun Gothic"/>
                <w:color w:val="FF0000"/>
                <w:szCs w:val="20"/>
                <w:lang w:eastAsia="ko-KR"/>
              </w:rPr>
              <w:t xml:space="preserve">behaviour is undefined, i.e. the R15/16 UE </w:t>
            </w:r>
            <w:r w:rsidR="005843C7">
              <w:rPr>
                <w:rFonts w:eastAsia="Malgun Gothic"/>
                <w:color w:val="FF0000"/>
                <w:szCs w:val="20"/>
                <w:lang w:eastAsia="ko-KR"/>
              </w:rPr>
              <w:t xml:space="preserve">ambiguous </w:t>
            </w:r>
            <w:r w:rsidRPr="00FA6A5A">
              <w:rPr>
                <w:rFonts w:eastAsia="Malgun Gothic"/>
                <w:color w:val="FF0000"/>
                <w:szCs w:val="20"/>
                <w:lang w:eastAsia="ko-KR"/>
              </w:rPr>
              <w:t>behaviour where both interpretations are</w:t>
            </w:r>
            <w:r w:rsidR="005843C7">
              <w:rPr>
                <w:rFonts w:eastAsia="Malgun Gothic"/>
                <w:color w:val="FF0000"/>
                <w:szCs w:val="20"/>
                <w:lang w:eastAsia="ko-KR"/>
              </w:rPr>
              <w:t xml:space="preserve"> already</w:t>
            </w:r>
            <w:r w:rsidRPr="00FA6A5A">
              <w:rPr>
                <w:rFonts w:eastAsia="Malgun Gothic"/>
                <w:color w:val="FF0000"/>
                <w:szCs w:val="20"/>
                <w:lang w:eastAsia="ko-KR"/>
              </w:rPr>
              <w:t xml:space="preserve"> in the field</w:t>
            </w:r>
          </w:p>
          <w:p w14:paraId="5B3D007A"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E481E43" w14:textId="0CCB626A" w:rsidR="00FA6A5A" w:rsidRDefault="00E2188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If we go this rout</w:t>
            </w:r>
            <w:r w:rsidR="005E5779">
              <w:rPr>
                <w:rFonts w:eastAsia="Malgun Gothic"/>
                <w:color w:val="FF0000"/>
                <w:sz w:val="20"/>
                <w:szCs w:val="20"/>
                <w:lang w:eastAsia="ko-KR"/>
              </w:rPr>
              <w:t xml:space="preserve">e, we </w:t>
            </w:r>
            <w:r w:rsidR="00100E30">
              <w:rPr>
                <w:rFonts w:eastAsia="Malgun Gothic"/>
                <w:color w:val="FF0000"/>
                <w:sz w:val="20"/>
                <w:szCs w:val="20"/>
                <w:lang w:eastAsia="ko-KR"/>
              </w:rPr>
              <w:t xml:space="preserve">may also </w:t>
            </w:r>
            <w:r w:rsidR="005E5779">
              <w:rPr>
                <w:rFonts w:eastAsia="Malgun Gothic"/>
                <w:color w:val="FF0000"/>
                <w:sz w:val="20"/>
                <w:szCs w:val="20"/>
                <w:lang w:eastAsia="ko-KR"/>
              </w:rPr>
              <w:t xml:space="preserve">need a CR </w:t>
            </w:r>
            <w:r w:rsidR="008D198C">
              <w:rPr>
                <w:rFonts w:eastAsia="Malgun Gothic"/>
                <w:color w:val="FF0000"/>
                <w:sz w:val="20"/>
                <w:szCs w:val="20"/>
                <w:lang w:eastAsia="ko-KR"/>
              </w:rPr>
              <w:t xml:space="preserve">in </w:t>
            </w:r>
            <w:r w:rsidR="00100E30">
              <w:rPr>
                <w:rFonts w:eastAsia="Malgun Gothic"/>
                <w:color w:val="FF0000"/>
                <w:sz w:val="20"/>
                <w:szCs w:val="20"/>
                <w:lang w:eastAsia="ko-KR"/>
              </w:rPr>
              <w:t xml:space="preserve">331 and/or </w:t>
            </w:r>
            <w:r w:rsidR="008D198C">
              <w:rPr>
                <w:rFonts w:eastAsia="Malgun Gothic"/>
                <w:color w:val="FF0000"/>
                <w:sz w:val="20"/>
                <w:szCs w:val="20"/>
                <w:lang w:eastAsia="ko-KR"/>
              </w:rPr>
              <w:t xml:space="preserve">214 and </w:t>
            </w:r>
            <w:proofErr w:type="gramStart"/>
            <w:r w:rsidR="008D198C">
              <w:rPr>
                <w:rFonts w:eastAsia="Malgun Gothic"/>
                <w:color w:val="FF0000"/>
                <w:sz w:val="20"/>
                <w:szCs w:val="20"/>
                <w:lang w:eastAsia="ko-KR"/>
              </w:rPr>
              <w:t xml:space="preserve">212 </w:t>
            </w:r>
            <w:r w:rsidR="00100E30">
              <w:rPr>
                <w:rFonts w:eastAsia="Malgun Gothic"/>
                <w:color w:val="FF0000"/>
                <w:sz w:val="20"/>
                <w:szCs w:val="20"/>
                <w:lang w:eastAsia="ko-KR"/>
              </w:rPr>
              <w:t>,</w:t>
            </w:r>
            <w:proofErr w:type="gramEnd"/>
            <w:r w:rsidR="00100E30">
              <w:rPr>
                <w:rFonts w:eastAsia="Malgun Gothic"/>
                <w:color w:val="FF0000"/>
                <w:sz w:val="20"/>
                <w:szCs w:val="20"/>
                <w:lang w:eastAsia="ko-KR"/>
              </w:rPr>
              <w:t xml:space="preserve"> comments on this is welcome</w:t>
            </w:r>
          </w:p>
          <w:p w14:paraId="718B2B7C" w14:textId="03102FFB"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1F0D7472" w14:textId="0C203F9E"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Taking into account Qualcomm’s comment, I revised to</w:t>
            </w:r>
            <w:r w:rsidR="00290981">
              <w:rPr>
                <w:rFonts w:eastAsia="Malgun Gothic"/>
                <w:color w:val="FF0000"/>
                <w:sz w:val="20"/>
                <w:szCs w:val="20"/>
                <w:lang w:eastAsia="ko-KR"/>
              </w:rPr>
              <w:t xml:space="preserve"> align the implementation from Rel.17 and onwards as follows:</w:t>
            </w:r>
          </w:p>
          <w:p w14:paraId="36C72A88" w14:textId="11B766C5" w:rsidR="007146AF" w:rsidRPr="003C023C" w:rsidRDefault="007146AF" w:rsidP="00FA6A5A">
            <w:pPr>
              <w:jc w:val="both"/>
              <w:cnfStyle w:val="000000100000" w:firstRow="0" w:lastRow="0" w:firstColumn="0" w:lastColumn="0" w:oddVBand="0" w:evenVBand="0" w:oddHBand="1" w:evenHBand="0" w:firstRowFirstColumn="0" w:firstRowLastColumn="0" w:lastRowFirstColumn="0" w:lastRowLastColumn="0"/>
              <w:rPr>
                <w:rFonts w:eastAsiaTheme="minorEastAsia"/>
                <w:color w:val="FF0000"/>
                <w:sz w:val="20"/>
                <w:szCs w:val="20"/>
              </w:rPr>
            </w:pPr>
          </w:p>
          <w:p w14:paraId="499137CD" w14:textId="7521B720" w:rsidR="00D91C06" w:rsidRDefault="00D91C06" w:rsidP="00D91C06">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D867E3">
              <w:rPr>
                <w:b/>
                <w:i/>
                <w:highlight w:val="yellow"/>
                <w:lang w:val="en-US"/>
              </w:rPr>
              <w:t xml:space="preserve">Proposed </w:t>
            </w:r>
            <w:r w:rsidRPr="00D91C06">
              <w:rPr>
                <w:b/>
                <w:i/>
                <w:highlight w:val="yellow"/>
                <w:lang w:val="en-US"/>
              </w:rPr>
              <w:t>Conclusion C</w:t>
            </w:r>
          </w:p>
          <w:p w14:paraId="2273ADF6" w14:textId="775A8D3E" w:rsidR="00100E30" w:rsidRDefault="00D91C06"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 xml:space="preserve">RAN1 acknowledge that the issue can be partially avoided by </w:t>
            </w:r>
            <w:r w:rsidR="008504F5">
              <w:rPr>
                <w:b/>
                <w:i/>
                <w:lang w:val="en-US"/>
              </w:rPr>
              <w:t>gNB implementation of</w:t>
            </w:r>
            <w:r>
              <w:rPr>
                <w:b/>
                <w:i/>
                <w:lang w:val="en-US"/>
              </w:rPr>
              <w:t xml:space="preserve"> restricted configurations of </w:t>
            </w:r>
            <w:r w:rsidRPr="00996ACF">
              <w:rPr>
                <w:b/>
                <w:i/>
                <w:iCs/>
                <w:lang w:val="en-US"/>
              </w:rPr>
              <w:t>csi-ReportingBand</w:t>
            </w:r>
            <w:r w:rsidR="00B47E0A">
              <w:rPr>
                <w:b/>
                <w:i/>
                <w:iCs/>
                <w:lang w:val="en-US"/>
              </w:rPr>
              <w:t xml:space="preserve">. </w:t>
            </w:r>
            <w:r w:rsidR="00100E30">
              <w:rPr>
                <w:b/>
                <w:i/>
                <w:lang w:val="en-US"/>
              </w:rPr>
              <w:t>Introduce a Rel-17 UE capability</w:t>
            </w:r>
            <w:r w:rsidR="00722349">
              <w:rPr>
                <w:b/>
                <w:i/>
                <w:lang w:val="en-US"/>
              </w:rPr>
              <w:t>:</w:t>
            </w:r>
          </w:p>
          <w:p w14:paraId="1C9021C9"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reported, the UE and gNB assumes interpretation 1</w:t>
            </w:r>
          </w:p>
          <w:p w14:paraId="606CE1A0"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Rel.17 capability is not </w:t>
            </w:r>
            <w:proofErr w:type="gramStart"/>
            <w:r w:rsidRPr="00100E30">
              <w:rPr>
                <w:b/>
                <w:i/>
                <w:lang w:val="en-US"/>
              </w:rPr>
              <w:t>reported ,</w:t>
            </w:r>
            <w:proofErr w:type="gramEnd"/>
            <w:r w:rsidRPr="00100E30">
              <w:rPr>
                <w:b/>
                <w:i/>
                <w:lang w:val="en-US"/>
              </w:rPr>
              <w:t xml:space="preserve"> the gNB can assume that the behaviour is undefined, i.e. the R15/16 UE ambiguous behaviour where both interpretations are already in the field</w:t>
            </w:r>
          </w:p>
          <w:p w14:paraId="5C113E4E" w14:textId="77777777" w:rsidR="00100E30" w:rsidRPr="00A30ECC" w:rsidRDefault="00100E30"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62AA7E02" w14:textId="2AB19BA8" w:rsidR="00D91C06" w:rsidRDefault="00101CC5"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FFS</w:t>
            </w:r>
            <w:r w:rsidR="00B47E0A">
              <w:rPr>
                <w:b/>
                <w:i/>
                <w:lang w:val="en-US"/>
              </w:rPr>
              <w:t xml:space="preserve">: </w:t>
            </w:r>
            <w:r w:rsidR="00D91C06">
              <w:rPr>
                <w:b/>
                <w:i/>
                <w:lang w:val="en-US"/>
              </w:rPr>
              <w:t xml:space="preserve">Introduce a Rel-17 CR </w:t>
            </w:r>
            <w:r w:rsidR="00AD23D0">
              <w:rPr>
                <w:b/>
                <w:i/>
                <w:lang w:val="en-US"/>
              </w:rPr>
              <w:t>(in 331</w:t>
            </w:r>
            <w:r w:rsidR="007A65B0">
              <w:rPr>
                <w:b/>
                <w:i/>
                <w:lang w:val="en-US"/>
              </w:rPr>
              <w:t xml:space="preserve"> or </w:t>
            </w:r>
            <w:r w:rsidR="00AD23D0">
              <w:rPr>
                <w:b/>
                <w:i/>
                <w:lang w:val="en-US"/>
              </w:rPr>
              <w:t xml:space="preserve">214/212) </w:t>
            </w:r>
            <w:r w:rsidR="00D91C06">
              <w:rPr>
                <w:b/>
                <w:i/>
                <w:lang w:val="en-US"/>
              </w:rPr>
              <w:t xml:space="preserve">that Resolve </w:t>
            </w:r>
            <w:r w:rsidR="00AD23D0">
              <w:rPr>
                <w:b/>
                <w:i/>
                <w:lang w:val="en-US"/>
              </w:rPr>
              <w:t xml:space="preserve">any remaining </w:t>
            </w:r>
            <w:r w:rsidR="00D91C06">
              <w:rPr>
                <w:b/>
                <w:i/>
                <w:lang w:val="en-US"/>
              </w:rPr>
              <w:t>ambiguity in the specifications to clarify interpretation 1</w:t>
            </w:r>
            <w:r>
              <w:rPr>
                <w:b/>
                <w:i/>
                <w:lang w:val="en-US"/>
              </w:rPr>
              <w:t xml:space="preserve"> or whether a description </w:t>
            </w:r>
            <w:r w:rsidR="00AD23D0">
              <w:rPr>
                <w:b/>
                <w:i/>
                <w:lang w:val="en-US"/>
              </w:rPr>
              <w:t>of</w:t>
            </w:r>
            <w:r>
              <w:rPr>
                <w:b/>
                <w:i/>
                <w:lang w:val="en-US"/>
              </w:rPr>
              <w:t xml:space="preserve"> the UE capability is sufficient </w:t>
            </w:r>
            <w:r w:rsidR="00AD23D0">
              <w:rPr>
                <w:b/>
                <w:i/>
                <w:lang w:val="en-US"/>
              </w:rPr>
              <w:t>(</w:t>
            </w:r>
            <w:proofErr w:type="gramStart"/>
            <w:r w:rsidR="00AD23D0">
              <w:rPr>
                <w:b/>
                <w:i/>
                <w:lang w:val="en-US"/>
              </w:rPr>
              <w:t>i.e.</w:t>
            </w:r>
            <w:proofErr w:type="gramEnd"/>
            <w:r w:rsidR="00AD23D0">
              <w:rPr>
                <w:b/>
                <w:i/>
                <w:lang w:val="en-US"/>
              </w:rPr>
              <w:t xml:space="preserve"> no need for 331,214,212 CR)</w:t>
            </w:r>
            <w:r>
              <w:rPr>
                <w:b/>
                <w:i/>
                <w:lang w:val="en-US"/>
              </w:rPr>
              <w:t xml:space="preserve"> </w:t>
            </w:r>
          </w:p>
          <w:p w14:paraId="1424EA7A" w14:textId="5012F149" w:rsidR="00400F54" w:rsidRPr="00B87C5D" w:rsidRDefault="007A65B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Please share your view on this proposal and on the FFS. </w:t>
            </w:r>
          </w:p>
          <w:p w14:paraId="3027D672" w14:textId="77777777" w:rsidR="00FA6A5A" w:rsidRPr="00BF4C91" w:rsidRDefault="00FA6A5A"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100E30" w:rsidRPr="00536CA0" w14:paraId="71ECD62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5B17F63" w14:textId="6C3D39DB" w:rsidR="00100E30" w:rsidRPr="00E90E5B" w:rsidRDefault="00F74ED7" w:rsidP="00164719">
            <w:pPr>
              <w:jc w:val="both"/>
              <w:rPr>
                <w:rFonts w:eastAsia="Malgun Gothic"/>
                <w:b w:val="0"/>
                <w:bCs w:val="0"/>
                <w:sz w:val="20"/>
                <w:szCs w:val="20"/>
                <w:lang w:eastAsia="ko-KR"/>
              </w:rPr>
            </w:pPr>
            <w:r w:rsidRPr="00E90E5B">
              <w:rPr>
                <w:rFonts w:eastAsia="Malgun Gothic"/>
                <w:b w:val="0"/>
                <w:bCs w:val="0"/>
                <w:sz w:val="20"/>
                <w:szCs w:val="20"/>
                <w:lang w:eastAsia="ko-KR"/>
              </w:rPr>
              <w:t>Qualcomm</w:t>
            </w:r>
          </w:p>
        </w:tc>
        <w:tc>
          <w:tcPr>
            <w:tcW w:w="6946" w:type="dxa"/>
            <w:tcBorders>
              <w:left w:val="single" w:sz="4" w:space="0" w:color="auto"/>
            </w:tcBorders>
          </w:tcPr>
          <w:p w14:paraId="2570C2C5" w14:textId="7451C6AC" w:rsidR="00100E30" w:rsidRPr="00E90E5B" w:rsidRDefault="002B065B"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E90E5B">
              <w:rPr>
                <w:rFonts w:eastAsia="Malgun Gothic"/>
                <w:sz w:val="20"/>
                <w:szCs w:val="20"/>
                <w:lang w:eastAsia="ko-KR"/>
              </w:rPr>
              <w:t>Support conclusion C.</w:t>
            </w:r>
          </w:p>
        </w:tc>
      </w:tr>
      <w:tr w:rsidR="00E90E5B" w:rsidRPr="00536CA0" w14:paraId="37254DD8"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15B5B2" w14:textId="2D2817FC" w:rsidR="00E90E5B" w:rsidRPr="00E90E5B" w:rsidRDefault="00E90E5B" w:rsidP="00164719">
            <w:pPr>
              <w:jc w:val="both"/>
              <w:rPr>
                <w:rFonts w:eastAsia="Malgun Gothic"/>
                <w:b w:val="0"/>
                <w:sz w:val="20"/>
                <w:szCs w:val="20"/>
                <w:lang w:eastAsia="ko-KR"/>
              </w:rPr>
            </w:pPr>
            <w:r w:rsidRPr="00E90E5B">
              <w:rPr>
                <w:rFonts w:eastAsiaTheme="minorEastAsia"/>
                <w:b w:val="0"/>
                <w:sz w:val="20"/>
                <w:szCs w:val="20"/>
              </w:rPr>
              <w:t>ZTE</w:t>
            </w:r>
          </w:p>
        </w:tc>
        <w:tc>
          <w:tcPr>
            <w:tcW w:w="6946" w:type="dxa"/>
            <w:tcBorders>
              <w:left w:val="single" w:sz="4" w:space="0" w:color="auto"/>
            </w:tcBorders>
          </w:tcPr>
          <w:p w14:paraId="0480A1F7" w14:textId="2666E8CD" w:rsidR="00E90E5B" w:rsidRDefault="00090BFD"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so much for Moderator’s efforts. </w:t>
            </w:r>
            <w:r w:rsidR="00E90E5B">
              <w:rPr>
                <w:rFonts w:eastAsia="Malgun Gothic"/>
                <w:sz w:val="20"/>
                <w:szCs w:val="20"/>
                <w:lang w:eastAsia="ko-KR"/>
              </w:rPr>
              <w:t>Regarding proposed conclusion, we have the following two comments:</w:t>
            </w:r>
          </w:p>
          <w:p w14:paraId="7EACAEC7" w14:textId="77777777"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lastRenderedPageBreak/>
              <w:t>Firstly, for making the proposal readable, ‘the issue’, ‘interpretation’ and ‘both interpretation’ should be clarified.</w:t>
            </w:r>
          </w:p>
          <w:p w14:paraId="6C9DE967" w14:textId="5A719294"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t>Secondly, for the second sub-bullet, ‘</w:t>
            </w:r>
            <w:r w:rsidRPr="00100E30">
              <w:rPr>
                <w:b/>
                <w:i/>
                <w:lang w:val="en-US"/>
              </w:rPr>
              <w:t>If the new Rel.17 capability is not reported</w:t>
            </w:r>
            <w:r>
              <w:rPr>
                <w:rFonts w:eastAsia="Malgun Gothic"/>
                <w:szCs w:val="20"/>
                <w:lang w:eastAsia="ko-KR"/>
              </w:rPr>
              <w:t>’, we still think the interpretation-1 should be assumed as mentioned in Mr. Chair. So, what we can do the most is to remove the bullet, and leave this issue to product team. From 3GPP perspective, we do not need to mention what happens in the field.</w:t>
            </w:r>
          </w:p>
          <w:p w14:paraId="183B7883" w14:textId="77777777" w:rsidR="00E90E5B" w:rsidRDefault="00E90E5B" w:rsidP="00E90E5B">
            <w:pPr>
              <w:pStyle w:val="ListParagraph"/>
              <w:ind w:leftChars="0" w:left="760" w:firstLine="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p>
          <w:p w14:paraId="52E85C2F" w14:textId="54FDDA16" w:rsidR="00E90E5B" w:rsidRPr="00E90E5B" w:rsidRDefault="00E90E5B" w:rsidP="00E90E5B">
            <w:pPr>
              <w:pStyle w:val="0Maintext"/>
              <w:numPr>
                <w:ilvl w:val="1"/>
                <w:numId w:val="12"/>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Rel.17 capability is not reported, the gNB can assume that the behaviour is undefined, </w:t>
            </w:r>
            <w:proofErr w:type="gramStart"/>
            <w:r w:rsidRPr="00100E30">
              <w:rPr>
                <w:b/>
                <w:i/>
                <w:lang w:val="en-US"/>
              </w:rPr>
              <w:t>i.e.</w:t>
            </w:r>
            <w:proofErr w:type="gramEnd"/>
            <w:r w:rsidRPr="00100E30">
              <w:rPr>
                <w:b/>
                <w:i/>
                <w:lang w:val="en-US"/>
              </w:rPr>
              <w:t xml:space="preserve"> the R15/16 UE ambiguous behaviour where both interpretations are already in the field</w:t>
            </w:r>
          </w:p>
        </w:tc>
      </w:tr>
      <w:tr w:rsidR="003C023C" w:rsidRPr="00536CA0" w14:paraId="006228A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5767212" w14:textId="717F9EB8" w:rsidR="003C023C" w:rsidRPr="003C023C" w:rsidRDefault="003C023C" w:rsidP="00164719">
            <w:pPr>
              <w:jc w:val="both"/>
              <w:rPr>
                <w:rFonts w:eastAsiaTheme="minorEastAsia"/>
                <w:b w:val="0"/>
                <w:sz w:val="20"/>
                <w:szCs w:val="20"/>
              </w:rPr>
            </w:pPr>
            <w:r w:rsidRPr="003C023C">
              <w:rPr>
                <w:rFonts w:eastAsiaTheme="minorEastAsia"/>
                <w:b w:val="0"/>
                <w:sz w:val="20"/>
                <w:szCs w:val="20"/>
              </w:rPr>
              <w:lastRenderedPageBreak/>
              <w:t>Huawei, HiSilicon</w:t>
            </w:r>
          </w:p>
        </w:tc>
        <w:tc>
          <w:tcPr>
            <w:tcW w:w="6946" w:type="dxa"/>
            <w:tcBorders>
              <w:left w:val="single" w:sz="4" w:space="0" w:color="auto"/>
            </w:tcBorders>
          </w:tcPr>
          <w:p w14:paraId="0AFC8308" w14:textId="77777777" w:rsidR="003C023C" w:rsidRDefault="006F4CFE"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for the </w:t>
            </w:r>
            <w:r w:rsidR="0062792C">
              <w:rPr>
                <w:rFonts w:eastAsia="Malgun Gothic"/>
                <w:sz w:val="20"/>
                <w:szCs w:val="20"/>
                <w:lang w:eastAsia="ko-KR"/>
              </w:rPr>
              <w:t>Moderator’s great efforts.</w:t>
            </w:r>
          </w:p>
          <w:p w14:paraId="487413B7" w14:textId="282526C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2BB6D2F4" w14:textId="5A6452A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We have similar view with ZTE on the second bullet. As Mr chair summarized, the previous discussion and approved CR has clarified the RAN1 understanding, so the second bullet is not needed. QC’s concern has been addressed by the first sentence in main bullet</w:t>
            </w:r>
            <w:r w:rsidR="005C749C">
              <w:rPr>
                <w:rFonts w:eastAsia="Malgun Gothic"/>
                <w:sz w:val="20"/>
                <w:szCs w:val="20"/>
                <w:lang w:eastAsia="ko-KR"/>
              </w:rPr>
              <w:t xml:space="preserve"> (although this is </w:t>
            </w:r>
            <w:r w:rsidR="002D4A73">
              <w:rPr>
                <w:rFonts w:eastAsia="Malgun Gothic"/>
                <w:sz w:val="20"/>
                <w:szCs w:val="20"/>
                <w:lang w:eastAsia="ko-KR"/>
              </w:rPr>
              <w:t>not preferable as gNB also has NBC problems)</w:t>
            </w:r>
          </w:p>
          <w:p w14:paraId="4AFC2903" w14:textId="08B992B5" w:rsidR="0062792C" w:rsidRPr="0062792C" w:rsidRDefault="0062792C" w:rsidP="0062792C">
            <w:pPr>
              <w:ind w:left="720"/>
              <w:jc w:val="both"/>
              <w:cnfStyle w:val="000000000000" w:firstRow="0" w:lastRow="0" w:firstColumn="0" w:lastColumn="0" w:oddVBand="0" w:evenVBand="0" w:oddHBand="0" w:evenHBand="0" w:firstRowFirstColumn="0" w:firstRowLastColumn="0" w:lastRowFirstColumn="0" w:lastRowLastColumn="0"/>
              <w:rPr>
                <w:rFonts w:eastAsia="Malgun Gothic"/>
                <w:sz w:val="16"/>
                <w:szCs w:val="20"/>
                <w:lang w:eastAsia="ko-KR"/>
              </w:rPr>
            </w:pPr>
            <w:r w:rsidRPr="0062792C">
              <w:rPr>
                <w:b/>
                <w:i/>
                <w:sz w:val="20"/>
              </w:rPr>
              <w:t xml:space="preserve">RAN1 acknowledge that the issue can be partially avoided by gNB implementation of restricted configurations of </w:t>
            </w:r>
            <w:r w:rsidRPr="0062792C">
              <w:rPr>
                <w:b/>
                <w:i/>
                <w:iCs/>
                <w:sz w:val="20"/>
              </w:rPr>
              <w:t>csi-ReportingBand.</w:t>
            </w:r>
          </w:p>
          <w:p w14:paraId="2A00F63F" w14:textId="77777777"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0ABA2567" w14:textId="281899D9" w:rsidR="005C749C" w:rsidRDefault="005B6203"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Rel-17 has not been deployed, </w:t>
            </w:r>
            <w:r w:rsidR="005C749C">
              <w:rPr>
                <w:rFonts w:eastAsia="Malgun Gothic"/>
                <w:sz w:val="20"/>
                <w:szCs w:val="20"/>
                <w:lang w:eastAsia="ko-KR"/>
              </w:rPr>
              <w:t xml:space="preserve">the UE capability </w:t>
            </w:r>
            <w:r w:rsidR="00984B86">
              <w:rPr>
                <w:rFonts w:eastAsia="Malgun Gothic"/>
                <w:sz w:val="20"/>
                <w:szCs w:val="20"/>
                <w:lang w:eastAsia="ko-KR"/>
              </w:rPr>
              <w:t>seems not</w:t>
            </w:r>
            <w:r w:rsidR="005C749C">
              <w:rPr>
                <w:rFonts w:eastAsia="Malgun Gothic"/>
                <w:sz w:val="20"/>
                <w:szCs w:val="20"/>
                <w:lang w:eastAsia="ko-KR"/>
              </w:rPr>
              <w:t xml:space="preserve"> needed in Rel-17, the implementation in Rel-17 can be aligned with a note or conclusion. </w:t>
            </w:r>
            <w:r w:rsidR="00984B86">
              <w:rPr>
                <w:rFonts w:eastAsia="Malgun Gothic"/>
                <w:sz w:val="20"/>
                <w:szCs w:val="20"/>
                <w:lang w:eastAsia="ko-KR"/>
              </w:rPr>
              <w:t>And</w:t>
            </w:r>
            <w:r w:rsidR="005C749C">
              <w:rPr>
                <w:rFonts w:eastAsia="Malgun Gothic"/>
                <w:sz w:val="20"/>
                <w:szCs w:val="20"/>
                <w:lang w:eastAsia="ko-KR"/>
              </w:rPr>
              <w:t xml:space="preserve"> send LS to RAN2 to clarify it in Rel-17 38.331 also.</w:t>
            </w:r>
          </w:p>
          <w:p w14:paraId="2C02BEE5" w14:textId="01F392B3" w:rsidR="0062792C" w:rsidRPr="003C023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tc>
      </w:tr>
      <w:tr w:rsidR="00F7792C" w:rsidRPr="00536CA0" w14:paraId="6FA6787A"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A9EB58" w14:textId="68A403C5" w:rsidR="00F7792C" w:rsidRPr="003C023C" w:rsidRDefault="00F7792C" w:rsidP="00164719">
            <w:pPr>
              <w:jc w:val="both"/>
              <w:rPr>
                <w:rFonts w:eastAsiaTheme="minorEastAsia"/>
                <w:sz w:val="20"/>
                <w:szCs w:val="20"/>
              </w:rPr>
            </w:pPr>
            <w:r>
              <w:rPr>
                <w:rFonts w:eastAsiaTheme="minorEastAsia"/>
                <w:sz w:val="20"/>
                <w:szCs w:val="20"/>
              </w:rPr>
              <w:t>Qualcomm</w:t>
            </w:r>
          </w:p>
        </w:tc>
        <w:tc>
          <w:tcPr>
            <w:tcW w:w="6946" w:type="dxa"/>
            <w:tcBorders>
              <w:left w:val="single" w:sz="4" w:space="0" w:color="auto"/>
            </w:tcBorders>
          </w:tcPr>
          <w:p w14:paraId="702F1948" w14:textId="77777777" w:rsidR="00F7792C"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moderator’s efforts and comments from ZTE and Huawei.</w:t>
            </w:r>
          </w:p>
          <w:p w14:paraId="7808CDC2" w14:textId="77777777" w:rsidR="008F0936"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CA287E" w14:textId="4A1849AE" w:rsidR="00125412" w:rsidRDefault="00C94C1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ZTE and Huawei’s concern on 2</w:t>
            </w:r>
            <w:r w:rsidRPr="00C94C14">
              <w:rPr>
                <w:rFonts w:eastAsia="Malgun Gothic"/>
                <w:sz w:val="20"/>
                <w:szCs w:val="20"/>
                <w:vertAlign w:val="superscript"/>
                <w:lang w:eastAsia="ko-KR"/>
              </w:rPr>
              <w:t>nd</w:t>
            </w:r>
            <w:r>
              <w:rPr>
                <w:rFonts w:eastAsia="Malgun Gothic"/>
                <w:sz w:val="20"/>
                <w:szCs w:val="20"/>
                <w:lang w:eastAsia="ko-KR"/>
              </w:rPr>
              <w:t xml:space="preserve"> bullet, </w:t>
            </w:r>
            <w:r w:rsidR="00681E01">
              <w:rPr>
                <w:rFonts w:eastAsia="Malgun Gothic"/>
                <w:sz w:val="20"/>
                <w:szCs w:val="20"/>
                <w:lang w:eastAsia="ko-KR"/>
              </w:rPr>
              <w:t>as we are in maintenance phase and try to solve the issue via UE capability,</w:t>
            </w:r>
            <w:r w:rsidR="001956AA">
              <w:rPr>
                <w:rFonts w:eastAsia="Malgun Gothic"/>
                <w:sz w:val="20"/>
                <w:szCs w:val="20"/>
                <w:lang w:eastAsia="ko-KR"/>
              </w:rPr>
              <w:t xml:space="preserve"> </w:t>
            </w:r>
            <w:r w:rsidR="00823A27">
              <w:rPr>
                <w:rFonts w:eastAsia="Malgun Gothic"/>
                <w:sz w:val="20"/>
                <w:szCs w:val="20"/>
                <w:lang w:eastAsia="ko-KR"/>
              </w:rPr>
              <w:t xml:space="preserve">it is essential to clarify the backward/forward compatibility so as to avoid potential ambiguity. We do sympathize the situation, but </w:t>
            </w:r>
            <w:r w:rsidR="00736066">
              <w:rPr>
                <w:rFonts w:eastAsia="Malgun Gothic"/>
                <w:sz w:val="20"/>
                <w:szCs w:val="20"/>
                <w:lang w:eastAsia="ko-KR"/>
              </w:rPr>
              <w:t>unfortunate</w:t>
            </w:r>
            <w:r w:rsidR="00823A27">
              <w:rPr>
                <w:rFonts w:eastAsia="Malgun Gothic"/>
                <w:sz w:val="20"/>
                <w:szCs w:val="20"/>
                <w:lang w:eastAsia="ko-KR"/>
              </w:rPr>
              <w:t>ly the fact is</w:t>
            </w:r>
            <w:r w:rsidR="00736066">
              <w:rPr>
                <w:rFonts w:eastAsia="Malgun Gothic"/>
                <w:sz w:val="20"/>
                <w:szCs w:val="20"/>
                <w:lang w:eastAsia="ko-KR"/>
              </w:rPr>
              <w:t xml:space="preserve"> that there are</w:t>
            </w:r>
            <w:r w:rsidR="001956AA">
              <w:rPr>
                <w:rFonts w:eastAsia="Malgun Gothic"/>
                <w:sz w:val="20"/>
                <w:szCs w:val="20"/>
                <w:lang w:eastAsia="ko-KR"/>
              </w:rPr>
              <w:t xml:space="preserve"> already</w:t>
            </w:r>
            <w:r w:rsidR="00736066">
              <w:rPr>
                <w:rFonts w:eastAsia="Malgun Gothic"/>
                <w:sz w:val="20"/>
                <w:szCs w:val="20"/>
                <w:lang w:eastAsia="ko-KR"/>
              </w:rPr>
              <w:t xml:space="preserve"> two implemen</w:t>
            </w:r>
            <w:r w:rsidR="00F479C8">
              <w:rPr>
                <w:rFonts w:eastAsia="Malgun Gothic"/>
                <w:sz w:val="20"/>
                <w:szCs w:val="20"/>
                <w:lang w:eastAsia="ko-KR"/>
              </w:rPr>
              <w:t>t</w:t>
            </w:r>
            <w:r w:rsidR="00736066">
              <w:rPr>
                <w:rFonts w:eastAsia="Malgun Gothic"/>
                <w:sz w:val="20"/>
                <w:szCs w:val="20"/>
                <w:lang w:eastAsia="ko-KR"/>
              </w:rPr>
              <w:t>ations</w:t>
            </w:r>
            <w:r w:rsidR="001956AA">
              <w:rPr>
                <w:rFonts w:eastAsia="Malgun Gothic"/>
                <w:sz w:val="20"/>
                <w:szCs w:val="20"/>
                <w:lang w:eastAsia="ko-KR"/>
              </w:rPr>
              <w:t xml:space="preserve"> in the field</w:t>
            </w:r>
            <w:r w:rsidR="00011F02">
              <w:rPr>
                <w:rFonts w:eastAsia="Malgun Gothic"/>
                <w:sz w:val="20"/>
                <w:szCs w:val="20"/>
                <w:lang w:eastAsia="ko-KR"/>
              </w:rPr>
              <w:t xml:space="preserve"> and</w:t>
            </w:r>
            <w:r w:rsidR="00AF60A0">
              <w:rPr>
                <w:rFonts w:eastAsia="Malgun Gothic"/>
                <w:sz w:val="20"/>
                <w:szCs w:val="20"/>
                <w:lang w:eastAsia="ko-KR"/>
              </w:rPr>
              <w:t xml:space="preserve"> it is impractical </w:t>
            </w:r>
            <w:r w:rsidR="00F75D5C">
              <w:rPr>
                <w:rFonts w:eastAsia="Malgun Gothic"/>
                <w:sz w:val="20"/>
                <w:szCs w:val="20"/>
                <w:lang w:eastAsia="ko-KR"/>
              </w:rPr>
              <w:t xml:space="preserve">to change the implementation </w:t>
            </w:r>
            <w:r w:rsidR="004B3837">
              <w:rPr>
                <w:rFonts w:eastAsia="Malgun Gothic"/>
                <w:sz w:val="20"/>
                <w:szCs w:val="20"/>
                <w:lang w:eastAsia="ko-KR"/>
              </w:rPr>
              <w:t>of</w:t>
            </w:r>
            <w:r w:rsidR="00F75D5C">
              <w:rPr>
                <w:rFonts w:eastAsia="Malgun Gothic"/>
                <w:sz w:val="20"/>
                <w:szCs w:val="20"/>
                <w:lang w:eastAsia="ko-KR"/>
              </w:rPr>
              <w:t xml:space="preserve"> exiting UEs in the field. </w:t>
            </w:r>
            <w:r w:rsidR="005D74DB">
              <w:rPr>
                <w:rFonts w:eastAsia="Malgun Gothic"/>
                <w:sz w:val="20"/>
                <w:szCs w:val="20"/>
                <w:lang w:eastAsia="ko-KR"/>
              </w:rPr>
              <w:t xml:space="preserve">So, we think </w:t>
            </w:r>
            <w:r w:rsidR="00056476">
              <w:rPr>
                <w:rFonts w:eastAsia="Malgun Gothic"/>
                <w:sz w:val="20"/>
                <w:szCs w:val="20"/>
                <w:lang w:eastAsia="ko-KR"/>
              </w:rPr>
              <w:t>2</w:t>
            </w:r>
            <w:r w:rsidR="00056476" w:rsidRPr="00056476">
              <w:rPr>
                <w:rFonts w:eastAsia="Malgun Gothic"/>
                <w:sz w:val="20"/>
                <w:szCs w:val="20"/>
                <w:vertAlign w:val="superscript"/>
                <w:lang w:eastAsia="ko-KR"/>
              </w:rPr>
              <w:t>nd</w:t>
            </w:r>
            <w:r w:rsidR="00056476">
              <w:rPr>
                <w:rFonts w:eastAsia="Malgun Gothic"/>
                <w:sz w:val="20"/>
                <w:szCs w:val="20"/>
                <w:lang w:eastAsia="ko-KR"/>
              </w:rPr>
              <w:t xml:space="preserve"> bullet is important to clarify the backward compatibility. </w:t>
            </w:r>
            <w:r w:rsidR="00556C84">
              <w:rPr>
                <w:rFonts w:eastAsia="Malgun Gothic"/>
                <w:sz w:val="20"/>
                <w:szCs w:val="20"/>
                <w:lang w:eastAsia="ko-KR"/>
              </w:rPr>
              <w:t>If the main bullet is fine to ZTE/Huawei, may we suggest the following for the second bullet:</w:t>
            </w:r>
          </w:p>
          <w:p w14:paraId="5A6E7646" w14:textId="5ABC3677" w:rsidR="00E07A0C" w:rsidRDefault="00E07A0C"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18267AC" w14:textId="72694BD9" w:rsidR="00E07A0C" w:rsidRPr="00E35821" w:rsidRDefault="00E07A0C" w:rsidP="00E35821">
            <w:pPr>
              <w:pStyle w:val="ListParagraph"/>
              <w:numPr>
                <w:ilvl w:val="0"/>
                <w:numId w:val="18"/>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E35821">
              <w:rPr>
                <w:b/>
                <w:i/>
              </w:rPr>
              <w:t>If the new Rel.17 capability is not</w:t>
            </w:r>
            <w:r w:rsidR="00F074C8">
              <w:rPr>
                <w:b/>
                <w:i/>
              </w:rPr>
              <w:t xml:space="preserve"> reported</w:t>
            </w:r>
            <w:r w:rsidRPr="00E35821">
              <w:rPr>
                <w:b/>
                <w:i/>
              </w:rPr>
              <w:t xml:space="preserve">, </w:t>
            </w:r>
            <w:r w:rsidR="00991808">
              <w:rPr>
                <w:b/>
                <w:i/>
              </w:rPr>
              <w:t xml:space="preserve">both interpretations </w:t>
            </w:r>
            <w:r w:rsidR="008B280D">
              <w:rPr>
                <w:b/>
                <w:i/>
              </w:rPr>
              <w:t>are</w:t>
            </w:r>
            <w:r w:rsidR="00991808">
              <w:rPr>
                <w:b/>
                <w:i/>
              </w:rPr>
              <w:t xml:space="preserve"> in the field (</w:t>
            </w:r>
            <w:r w:rsidR="0014394F">
              <w:rPr>
                <w:b/>
                <w:i/>
              </w:rPr>
              <w:t>e.g.,</w:t>
            </w:r>
            <w:r w:rsidR="00991808">
              <w:rPr>
                <w:b/>
                <w:i/>
              </w:rPr>
              <w:t xml:space="preserve"> existing R15/16 UE</w:t>
            </w:r>
            <w:r w:rsidR="00787376">
              <w:rPr>
                <w:b/>
                <w:i/>
              </w:rPr>
              <w:t>s</w:t>
            </w:r>
            <w:r w:rsidR="00991808">
              <w:rPr>
                <w:b/>
                <w:i/>
              </w:rPr>
              <w:t>)</w:t>
            </w:r>
            <w:r w:rsidR="00E17D25">
              <w:rPr>
                <w:b/>
                <w:i/>
              </w:rPr>
              <w:t xml:space="preserve">. This </w:t>
            </w:r>
            <w:r w:rsidR="0014394F">
              <w:rPr>
                <w:b/>
                <w:i/>
              </w:rPr>
              <w:t>issue</w:t>
            </w:r>
            <w:r w:rsidR="00E17D25">
              <w:rPr>
                <w:b/>
                <w:i/>
              </w:rPr>
              <w:t xml:space="preserve"> can be </w:t>
            </w:r>
            <w:r w:rsidR="00C043FB" w:rsidRPr="00E35821">
              <w:rPr>
                <w:b/>
                <w:i/>
              </w:rPr>
              <w:t xml:space="preserve">partially </w:t>
            </w:r>
            <w:r w:rsidRPr="00E35821">
              <w:rPr>
                <w:b/>
                <w:i/>
              </w:rPr>
              <w:t>avoid</w:t>
            </w:r>
            <w:r w:rsidR="00E17D25">
              <w:rPr>
                <w:b/>
                <w:i/>
              </w:rPr>
              <w:t>ed by gNB implementation</w:t>
            </w:r>
            <w:r w:rsidRPr="00E35821">
              <w:rPr>
                <w:b/>
                <w:i/>
              </w:rPr>
              <w:t xml:space="preserve"> </w:t>
            </w:r>
            <w:r w:rsidR="00F62DD5">
              <w:rPr>
                <w:b/>
                <w:i/>
              </w:rPr>
              <w:t>of</w:t>
            </w:r>
            <w:r w:rsidR="00C043FB" w:rsidRPr="00E35821">
              <w:rPr>
                <w:b/>
                <w:i/>
              </w:rPr>
              <w:t xml:space="preserve"> </w:t>
            </w:r>
            <w:r w:rsidR="00E35821" w:rsidRPr="00E35821">
              <w:rPr>
                <w:b/>
                <w:i/>
              </w:rPr>
              <w:t xml:space="preserve">restricted configurations of </w:t>
            </w:r>
            <w:r w:rsidR="00E35821" w:rsidRPr="00E35821">
              <w:rPr>
                <w:b/>
                <w:i/>
                <w:iCs/>
              </w:rPr>
              <w:t>csi-ReportingBand.</w:t>
            </w:r>
          </w:p>
          <w:p w14:paraId="149BE0ED" w14:textId="77777777" w:rsidR="00556C84" w:rsidRDefault="00556C8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136D40B9" w14:textId="03A7B6A6" w:rsidR="00125412" w:rsidRDefault="00125412"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C13DF96" w14:textId="77777777" w:rsidR="008F0936" w:rsidRDefault="00E35821"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using</w:t>
            </w:r>
            <w:r w:rsidR="004A0144">
              <w:rPr>
                <w:rFonts w:eastAsia="Malgun Gothic"/>
                <w:sz w:val="20"/>
                <w:szCs w:val="20"/>
                <w:lang w:eastAsia="ko-KR"/>
              </w:rPr>
              <w:t xml:space="preserve"> </w:t>
            </w:r>
            <w:r w:rsidR="004A0144" w:rsidRPr="00C15F8C">
              <w:rPr>
                <w:rFonts w:eastAsia="Malgun Gothic"/>
                <w:i/>
                <w:iCs/>
                <w:sz w:val="20"/>
                <w:szCs w:val="20"/>
                <w:lang w:eastAsia="ko-KR"/>
              </w:rPr>
              <w:t>accessStratumRelease</w:t>
            </w:r>
            <w:r w:rsidR="004A0144" w:rsidRPr="00C15F8C">
              <w:rPr>
                <w:rFonts w:eastAsia="Malgun Gothic"/>
                <w:sz w:val="20"/>
                <w:szCs w:val="20"/>
                <w:lang w:eastAsia="ko-KR"/>
              </w:rPr>
              <w:t xml:space="preserve"> parameter, we share similar view as the moderator. Besides, </w:t>
            </w:r>
            <w:r w:rsidR="0095743C" w:rsidRPr="00C15F8C">
              <w:rPr>
                <w:rFonts w:eastAsia="Malgun Gothic"/>
                <w:sz w:val="20"/>
                <w:szCs w:val="20"/>
                <w:lang w:eastAsia="ko-KR"/>
              </w:rPr>
              <w:t xml:space="preserve">if we use </w:t>
            </w:r>
            <w:r w:rsidR="0095743C" w:rsidRPr="00C15F8C">
              <w:rPr>
                <w:rFonts w:eastAsia="Malgun Gothic"/>
                <w:i/>
                <w:iCs/>
                <w:sz w:val="20"/>
                <w:szCs w:val="20"/>
                <w:lang w:eastAsia="ko-KR"/>
              </w:rPr>
              <w:t>accessStratumRelease</w:t>
            </w:r>
            <w:r w:rsidR="0095743C" w:rsidRPr="00C15F8C">
              <w:rPr>
                <w:rFonts w:eastAsia="Malgun Gothic"/>
                <w:sz w:val="20"/>
                <w:szCs w:val="20"/>
                <w:lang w:eastAsia="ko-KR"/>
              </w:rPr>
              <w:t xml:space="preserve">, </w:t>
            </w:r>
            <w:r w:rsidR="004A0144" w:rsidRPr="00C15F8C">
              <w:rPr>
                <w:rFonts w:eastAsia="Malgun Gothic"/>
                <w:sz w:val="20"/>
                <w:szCs w:val="20"/>
                <w:lang w:eastAsia="ko-KR"/>
              </w:rPr>
              <w:t>we are not so sure</w:t>
            </w:r>
            <w:r w:rsidR="0095743C" w:rsidRPr="00C15F8C">
              <w:rPr>
                <w:rFonts w:eastAsia="Malgun Gothic"/>
                <w:sz w:val="20"/>
                <w:szCs w:val="20"/>
                <w:lang w:eastAsia="ko-KR"/>
              </w:rPr>
              <w:t xml:space="preserve"> how </w:t>
            </w:r>
            <w:r w:rsidR="0095743C">
              <w:rPr>
                <w:rFonts w:eastAsia="Malgun Gothic"/>
                <w:sz w:val="20"/>
                <w:szCs w:val="20"/>
                <w:lang w:eastAsia="ko-KR"/>
              </w:rPr>
              <w:t>old-gNB works with new-UE and how new-gNB works with old-UEs. Appreciate if proponent (</w:t>
            </w:r>
            <w:r w:rsidR="00C15F8C">
              <w:rPr>
                <w:rFonts w:eastAsia="Malgun Gothic"/>
                <w:sz w:val="20"/>
                <w:szCs w:val="20"/>
                <w:lang w:eastAsia="ko-KR"/>
              </w:rPr>
              <w:t>e.g., Huawei</w:t>
            </w:r>
            <w:r w:rsidR="0095743C">
              <w:rPr>
                <w:rFonts w:eastAsia="Malgun Gothic"/>
                <w:sz w:val="20"/>
                <w:szCs w:val="20"/>
                <w:lang w:eastAsia="ko-KR"/>
              </w:rPr>
              <w:t>)</w:t>
            </w:r>
            <w:r w:rsidR="00C15F8C">
              <w:rPr>
                <w:rFonts w:eastAsia="Malgun Gothic"/>
                <w:sz w:val="20"/>
                <w:szCs w:val="20"/>
                <w:lang w:eastAsia="ko-KR"/>
              </w:rPr>
              <w:t xml:space="preserve"> can explain it.</w:t>
            </w:r>
          </w:p>
          <w:p w14:paraId="75B659F8" w14:textId="14D4A03C" w:rsidR="00C15F8C" w:rsidRDefault="00C15F8C"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ED0F75" w:rsidRPr="00536CA0" w14:paraId="58872FF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2B12A86" w14:textId="3A3C53DA" w:rsidR="00ED0F75" w:rsidRDefault="00ED0F75" w:rsidP="00ED0F75">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485109DC" w14:textId="77777777" w:rsidR="00ED0F75" w:rsidRPr="00920217"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rFonts w:eastAsia="Malgun Gothic"/>
                <w:sz w:val="20"/>
                <w:szCs w:val="20"/>
                <w:lang w:eastAsia="ko-KR"/>
              </w:rPr>
              <w:t xml:space="preserve">Interpretation 1 is not only the one clarified in RAN1#94b, but it is also technically correct one. The right solution in our view is that </w:t>
            </w:r>
          </w:p>
          <w:p w14:paraId="67F40F0B" w14:textId="77777777" w:rsidR="00ED0F75" w:rsidRPr="00920217"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8F1F5D6" w14:textId="77777777" w:rsidR="00ED0F75" w:rsidRPr="00920217" w:rsidRDefault="00ED0F75" w:rsidP="00ED0F75">
            <w:pPr>
              <w:pStyle w:val="ListParagraph"/>
              <w:numPr>
                <w:ilvl w:val="0"/>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For Rel-15/Rel-16 UE in the field, we shall acknowledge two things </w:t>
            </w:r>
          </w:p>
          <w:p w14:paraId="1570C83E" w14:textId="77777777" w:rsidR="00ED0F75" w:rsidRPr="00920217" w:rsidRDefault="00ED0F75" w:rsidP="00ED0F75">
            <w:pPr>
              <w:pStyle w:val="ListParagraph"/>
              <w:numPr>
                <w:ilvl w:val="1"/>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Interpretation 1 has been clarified in RAN1#94b</w:t>
            </w:r>
          </w:p>
          <w:p w14:paraId="22BEC087" w14:textId="77777777" w:rsidR="00ED0F75" w:rsidRPr="00920217" w:rsidRDefault="00ED0F75" w:rsidP="00ED0F75">
            <w:pPr>
              <w:pStyle w:val="ListParagraph"/>
              <w:numPr>
                <w:ilvl w:val="1"/>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There are UEs in the field that implement interpretation 2. It is up to gNB on how to support those UEs and standard cannot prevent or do anything about those UEs</w:t>
            </w:r>
          </w:p>
          <w:p w14:paraId="0AECB1E5" w14:textId="77777777" w:rsidR="00ED0F75" w:rsidRPr="00920217" w:rsidRDefault="00ED0F75" w:rsidP="00ED0F75">
            <w:pPr>
              <w:pStyle w:val="ListParagraph"/>
              <w:numPr>
                <w:ilvl w:val="0"/>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For Rel-17 UE and beyond, there shall not be any ambiguity in terms of UE behaviour </w:t>
            </w:r>
          </w:p>
          <w:p w14:paraId="3571502B" w14:textId="77777777" w:rsidR="00ED0F75" w:rsidRPr="00920217" w:rsidRDefault="00ED0F75" w:rsidP="00ED0F75">
            <w:pPr>
              <w:pStyle w:val="ListParagraph"/>
              <w:numPr>
                <w:ilvl w:val="1"/>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Even if we introduce UE capability </w:t>
            </w:r>
          </w:p>
          <w:p w14:paraId="571D6161" w14:textId="77777777" w:rsidR="00ED0F75" w:rsidRPr="00920217" w:rsidRDefault="00ED0F75" w:rsidP="00ED0F75">
            <w:pPr>
              <w:pStyle w:val="ListParagraph"/>
              <w:numPr>
                <w:ilvl w:val="2"/>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Only for UE that continues to implement interpretation 2 shall be required to report the new capability</w:t>
            </w:r>
          </w:p>
          <w:p w14:paraId="1D2DA553" w14:textId="77777777" w:rsidR="00ED0F75" w:rsidRPr="00920217" w:rsidRDefault="00ED0F75" w:rsidP="00ED0F75">
            <w:pPr>
              <w:pStyle w:val="ListParagraph"/>
              <w:numPr>
                <w:ilvl w:val="2"/>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lastRenderedPageBreak/>
              <w:t xml:space="preserve">UE that implements interpretation 1 shall not be required to do anything </w:t>
            </w:r>
          </w:p>
          <w:p w14:paraId="7B2C27E2" w14:textId="77777777" w:rsidR="00ED0F75" w:rsidRPr="00920217" w:rsidRDefault="00ED0F75" w:rsidP="00ED0F75">
            <w:pPr>
              <w:pStyle w:val="ListParagraph"/>
              <w:ind w:leftChars="0" w:left="2160" w:firstLine="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p>
          <w:p w14:paraId="6802F4EC" w14:textId="0B84E80B" w:rsidR="00ED0F75"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rFonts w:eastAsia="Malgun Gothic"/>
                <w:sz w:val="20"/>
                <w:szCs w:val="20"/>
                <w:lang w:eastAsia="ko-KR"/>
              </w:rPr>
              <w:t xml:space="preserve">Based on the above explanation, below is our proposal </w:t>
            </w:r>
          </w:p>
          <w:p w14:paraId="04C6993C" w14:textId="77777777" w:rsidR="002927D0" w:rsidRPr="00920217" w:rsidRDefault="002927D0"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47AEA42" w14:textId="77777777" w:rsidR="00ED0F75" w:rsidRPr="00920217" w:rsidRDefault="00ED0F75" w:rsidP="00ED0F7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highlight w:val="yellow"/>
                <w:lang w:val="en-US"/>
              </w:rPr>
              <w:t>Proposed Conclusion C</w:t>
            </w:r>
          </w:p>
          <w:p w14:paraId="0A79CEBB" w14:textId="69171447" w:rsidR="00ED0F75" w:rsidRPr="00920217" w:rsidRDefault="00ED0F75" w:rsidP="00ED0F7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 xml:space="preserve">RAN1 acknowledge that the </w:t>
            </w:r>
            <w:r w:rsidR="00C3736C">
              <w:rPr>
                <w:b/>
                <w:i/>
                <w:lang w:val="en-US"/>
              </w:rPr>
              <w:t xml:space="preserve">gNB </w:t>
            </w:r>
            <w:r w:rsidRPr="00920217">
              <w:rPr>
                <w:b/>
                <w:i/>
                <w:lang w:val="en-US"/>
              </w:rPr>
              <w:t>issue</w:t>
            </w:r>
            <w:r w:rsidR="00A9141A">
              <w:rPr>
                <w:b/>
                <w:i/>
                <w:lang w:val="en-US"/>
              </w:rPr>
              <w:t xml:space="preserve"> </w:t>
            </w:r>
            <w:r w:rsidR="00C3736C">
              <w:rPr>
                <w:b/>
                <w:i/>
                <w:lang w:val="en-US"/>
              </w:rPr>
              <w:t xml:space="preserve">to support </w:t>
            </w:r>
            <w:r w:rsidR="00A9141A">
              <w:rPr>
                <w:b/>
                <w:i/>
                <w:lang w:val="en-US"/>
              </w:rPr>
              <w:t>UE implementations according</w:t>
            </w:r>
            <w:r w:rsidR="00C3736C">
              <w:rPr>
                <w:b/>
                <w:i/>
                <w:lang w:val="en-US"/>
              </w:rPr>
              <w:t xml:space="preserve"> to an unknown Interpretation (1 and 2)</w:t>
            </w:r>
            <w:r w:rsidR="00A9141A">
              <w:rPr>
                <w:b/>
                <w:i/>
                <w:lang w:val="en-US"/>
              </w:rPr>
              <w:t xml:space="preserve"> </w:t>
            </w:r>
            <w:r w:rsidRPr="00920217">
              <w:rPr>
                <w:b/>
                <w:i/>
                <w:lang w:val="en-US"/>
              </w:rPr>
              <w:t xml:space="preserve">can be partially avoided by gNB implementation of restricted configurations of </w:t>
            </w:r>
            <w:r w:rsidRPr="00920217">
              <w:rPr>
                <w:b/>
                <w:i/>
                <w:iCs/>
                <w:lang w:val="en-US"/>
              </w:rPr>
              <w:t xml:space="preserve">csi-ReportingBand. </w:t>
            </w:r>
            <w:r w:rsidRPr="00920217">
              <w:rPr>
                <w:b/>
                <w:i/>
                <w:lang w:val="en-US"/>
              </w:rPr>
              <w:t>Introduce a Rel-17 UE capability:</w:t>
            </w:r>
          </w:p>
          <w:p w14:paraId="7DFC8CDC" w14:textId="77777777" w:rsidR="00ED0F75" w:rsidRPr="00920217" w:rsidRDefault="00ED0F75" w:rsidP="00ED0F75">
            <w:pPr>
              <w:pStyle w:val="0Maintext"/>
              <w:numPr>
                <w:ilvl w:val="0"/>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For UE that is Rel-17 or later</w:t>
            </w:r>
          </w:p>
          <w:p w14:paraId="5CB4C536" w14:textId="76831CBA" w:rsidR="00ED0F75" w:rsidRPr="00920217" w:rsidRDefault="00ED0F75" w:rsidP="00ED0F75">
            <w:pPr>
              <w:pStyle w:val="0Maintext"/>
              <w:numPr>
                <w:ilvl w:val="1"/>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 xml:space="preserve">If the new Rel.17 capability is reported, the UE </w:t>
            </w:r>
            <w:r w:rsidR="008D19B0">
              <w:rPr>
                <w:b/>
                <w:i/>
                <w:lang w:val="en-US"/>
              </w:rPr>
              <w:t>supports</w:t>
            </w:r>
            <w:r w:rsidRPr="00920217">
              <w:rPr>
                <w:b/>
                <w:i/>
                <w:lang w:val="en-US"/>
              </w:rPr>
              <w:t xml:space="preserve"> interpretation 2, otherwise (the new Rel.17 capability is not reported), the UE </w:t>
            </w:r>
            <w:r w:rsidR="00532678">
              <w:rPr>
                <w:b/>
                <w:i/>
                <w:lang w:val="en-US"/>
              </w:rPr>
              <w:t>supports</w:t>
            </w:r>
            <w:r w:rsidRPr="00920217">
              <w:rPr>
                <w:b/>
                <w:i/>
                <w:lang w:val="en-US"/>
              </w:rPr>
              <w:t xml:space="preserve"> interpretation 1</w:t>
            </w:r>
          </w:p>
          <w:p w14:paraId="1DFE9B09" w14:textId="77777777" w:rsidR="00ED0F75" w:rsidRPr="00920217" w:rsidRDefault="00ED0F75" w:rsidP="00ED0F75">
            <w:pPr>
              <w:pStyle w:val="0Maintext"/>
              <w:numPr>
                <w:ilvl w:val="0"/>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For UE that is Rel-15 or Rel-16</w:t>
            </w:r>
          </w:p>
          <w:p w14:paraId="4B8E69C2" w14:textId="4E359D0C" w:rsidR="00ED0F75" w:rsidRPr="00920217" w:rsidRDefault="00ED0F75" w:rsidP="00ED0F75">
            <w:pPr>
              <w:pStyle w:val="0Maintext"/>
              <w:numPr>
                <w:ilvl w:val="1"/>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Even though it has been clarified in RAN1#94b that interpretation 1 shall be adopted</w:t>
            </w:r>
            <w:r w:rsidR="008B197D">
              <w:rPr>
                <w:b/>
                <w:i/>
                <w:lang w:val="en-US"/>
              </w:rPr>
              <w:t>, c</w:t>
            </w:r>
            <w:r w:rsidRPr="00920217">
              <w:rPr>
                <w:b/>
                <w:i/>
                <w:lang w:val="en-US"/>
              </w:rPr>
              <w:t xml:space="preserve">onfiguration of </w:t>
            </w:r>
            <w:r w:rsidRPr="00920217">
              <w:rPr>
                <w:b/>
                <w:i/>
                <w:iCs/>
                <w:lang w:val="en-US"/>
              </w:rPr>
              <w:t>csi-ReportingBand</w:t>
            </w:r>
            <w:r w:rsidRPr="00920217">
              <w:rPr>
                <w:b/>
                <w:i/>
                <w:lang w:val="en-US"/>
              </w:rPr>
              <w:t xml:space="preserve"> can be up to gNB implementation since both interpretations are already in the field</w:t>
            </w:r>
          </w:p>
          <w:p w14:paraId="21B93085" w14:textId="317C07E0" w:rsidR="00ED0F75"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b/>
                <w:i/>
                <w:sz w:val="20"/>
                <w:szCs w:val="20"/>
              </w:rPr>
              <w:t>FFS: Introduce a Rel-17 CR (in 331 or 214/212) that Resolve any remaining ambiguity in the specifications to clarify interpretation 1 or whether a description of the UE capability is sufficient (</w:t>
            </w:r>
            <w:proofErr w:type="gramStart"/>
            <w:r w:rsidRPr="00920217">
              <w:rPr>
                <w:b/>
                <w:i/>
                <w:sz w:val="20"/>
                <w:szCs w:val="20"/>
              </w:rPr>
              <w:t>i.e.</w:t>
            </w:r>
            <w:proofErr w:type="gramEnd"/>
            <w:r w:rsidRPr="00920217">
              <w:rPr>
                <w:b/>
                <w:i/>
                <w:sz w:val="20"/>
                <w:szCs w:val="20"/>
              </w:rPr>
              <w:t xml:space="preserve"> no need for 331,214,212 CR)</w:t>
            </w:r>
            <w:r>
              <w:rPr>
                <w:b/>
                <w:i/>
              </w:rPr>
              <w:t xml:space="preserve"> </w:t>
            </w:r>
          </w:p>
        </w:tc>
      </w:tr>
      <w:tr w:rsidR="00CB15EF" w:rsidRPr="00536CA0" w14:paraId="746006F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3FAAF0" w14:textId="4E58E8FF" w:rsidR="00CB15EF" w:rsidRDefault="00CB15EF" w:rsidP="00ED0F75">
            <w:pPr>
              <w:jc w:val="both"/>
              <w:rPr>
                <w:rFonts w:eastAsiaTheme="minorEastAsia"/>
                <w:sz w:val="20"/>
                <w:szCs w:val="20"/>
              </w:rPr>
            </w:pPr>
            <w:r w:rsidRPr="00784841">
              <w:rPr>
                <w:rFonts w:eastAsiaTheme="minorEastAsia"/>
                <w:color w:val="FF0000"/>
                <w:sz w:val="20"/>
                <w:szCs w:val="20"/>
              </w:rPr>
              <w:lastRenderedPageBreak/>
              <w:t>Moderator</w:t>
            </w:r>
          </w:p>
        </w:tc>
        <w:tc>
          <w:tcPr>
            <w:tcW w:w="6946" w:type="dxa"/>
            <w:tcBorders>
              <w:left w:val="single" w:sz="4" w:space="0" w:color="auto"/>
            </w:tcBorders>
          </w:tcPr>
          <w:p w14:paraId="330E637B" w14:textId="5C7FB2E4" w:rsidR="00D15B87" w:rsidRDefault="00B84C6B" w:rsidP="00D15B87">
            <w:pPr>
              <w:pStyle w:val="0Maintext"/>
              <w:cnfStyle w:val="000000100000" w:firstRow="0" w:lastRow="0" w:firstColumn="0" w:lastColumn="0" w:oddVBand="0" w:evenVBand="0" w:oddHBand="1" w:evenHBand="0" w:firstRowFirstColumn="0" w:firstRowLastColumn="0" w:lastRowFirstColumn="0" w:lastRowLastColumn="0"/>
            </w:pPr>
            <w:r>
              <w:t xml:space="preserve">Question to Apple: Your modified proposal C requires the gNB to </w:t>
            </w:r>
            <w:r w:rsidR="002A4F9E">
              <w:t xml:space="preserve">perform the operations of </w:t>
            </w:r>
            <w:r>
              <w:t>combin</w:t>
            </w:r>
            <w:r w:rsidR="002A4F9E">
              <w:t>ing</w:t>
            </w:r>
            <w:r>
              <w:t xml:space="preserve"> the information from accessStratumRelease with the </w:t>
            </w:r>
            <w:r w:rsidR="002A4F9E">
              <w:t xml:space="preserve">absence </w:t>
            </w:r>
            <w:proofErr w:type="gramStart"/>
            <w:r w:rsidR="002A4F9E">
              <w:t xml:space="preserve">of </w:t>
            </w:r>
            <w:r w:rsidR="003F66B4" w:rsidRPr="00920217">
              <w:t xml:space="preserve"> </w:t>
            </w:r>
            <w:r w:rsidR="002A4F9E">
              <w:t>new</w:t>
            </w:r>
            <w:proofErr w:type="gramEnd"/>
            <w:r w:rsidR="002A4F9E">
              <w:t xml:space="preserve"> Rel.17 parameter, is this correct?</w:t>
            </w:r>
          </w:p>
          <w:p w14:paraId="1358F997" w14:textId="68383A4D" w:rsidR="00F76DCE" w:rsidRDefault="00F76DCE" w:rsidP="00F76DCE">
            <w:pPr>
              <w:pStyle w:val="0Maintext"/>
              <w:ind w:firstLine="0"/>
              <w:cnfStyle w:val="000000100000" w:firstRow="0" w:lastRow="0" w:firstColumn="0" w:lastColumn="0" w:oddVBand="0" w:evenVBand="0" w:oddHBand="1" w:evenHBand="0" w:firstRowFirstColumn="0" w:firstRowLastColumn="0" w:lastRowFirstColumn="0" w:lastRowLastColumn="0"/>
            </w:pPr>
            <w:r>
              <w:t>What is the benefit of “</w:t>
            </w:r>
            <w:r w:rsidRPr="00F76DCE">
              <w:t>UE that implements interpretation 1 shall not be required to do anything</w:t>
            </w:r>
            <w:proofErr w:type="gramStart"/>
            <w:r>
              <w:t xml:space="preserve">” </w:t>
            </w:r>
            <w:r w:rsidR="00D15B87">
              <w:t>?</w:t>
            </w:r>
            <w:proofErr w:type="gramEnd"/>
            <w:r w:rsidR="00D15B87">
              <w:t xml:space="preserve"> </w:t>
            </w:r>
            <w:r w:rsidR="00B33DD4">
              <w:t xml:space="preserve">Could you elaborate? </w:t>
            </w:r>
            <w:r w:rsidR="00CE65BF">
              <w:t>Also, it seems you open up for continuing implementing interpretation 2 which means gNB need to implement support for both interpretations?</w:t>
            </w:r>
          </w:p>
          <w:p w14:paraId="4A7FD171" w14:textId="1E529429" w:rsidR="00E74254" w:rsidRDefault="00E74254" w:rsidP="00F76DCE">
            <w:pPr>
              <w:pStyle w:val="0Maintext"/>
              <w:ind w:firstLine="0"/>
              <w:cnfStyle w:val="000000100000" w:firstRow="0" w:lastRow="0" w:firstColumn="0" w:lastColumn="0" w:oddVBand="0" w:evenVBand="0" w:oddHBand="1" w:evenHBand="0" w:firstRowFirstColumn="0" w:firstRowLastColumn="0" w:lastRowFirstColumn="0" w:lastRowLastColumn="0"/>
            </w:pPr>
            <w:r>
              <w:t xml:space="preserve">To me, I’d say it is unfortunate if Interpretations 1 and 2 </w:t>
            </w:r>
            <w:r w:rsidR="00CE65BF">
              <w:t xml:space="preserve">is still possible for Rel.17 UEs and beyond, I think we should align on Interpretation 1 only as soon as it is possible. </w:t>
            </w:r>
          </w:p>
          <w:p w14:paraId="60383B14" w14:textId="62A78D02" w:rsidR="001E524E" w:rsidRPr="006128F9" w:rsidRDefault="001E524E" w:rsidP="00B432E4">
            <w:pPr>
              <w:pStyle w:val="0Maintext"/>
              <w:numPr>
                <w:ilvl w:val="0"/>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color w:val="FF0000"/>
              </w:rPr>
              <w:t>Th</w:t>
            </w:r>
            <w:r w:rsidR="00B432E4" w:rsidRPr="006128F9">
              <w:rPr>
                <w:color w:val="FF0000"/>
              </w:rPr>
              <w:t>e</w:t>
            </w:r>
            <w:r w:rsidRPr="006128F9">
              <w:rPr>
                <w:color w:val="FF0000"/>
              </w:rPr>
              <w:t xml:space="preserve"> Proposal</w:t>
            </w:r>
            <w:r w:rsidR="00B432E4" w:rsidRPr="006128F9">
              <w:rPr>
                <w:color w:val="FF0000"/>
              </w:rPr>
              <w:t xml:space="preserve"> below</w:t>
            </w:r>
            <w:r w:rsidRPr="006128F9">
              <w:rPr>
                <w:color w:val="FF0000"/>
              </w:rPr>
              <w:t xml:space="preserve"> should be ok for: ZTE, Ericsson,</w:t>
            </w:r>
            <w:r w:rsidR="00B432E4" w:rsidRPr="006128F9">
              <w:rPr>
                <w:color w:val="FF0000"/>
              </w:rPr>
              <w:t xml:space="preserve"> [</w:t>
            </w:r>
            <w:r w:rsidRPr="006128F9">
              <w:rPr>
                <w:color w:val="FF0000"/>
              </w:rPr>
              <w:t>Qualcomm</w:t>
            </w:r>
            <w:r w:rsidR="00B432E4" w:rsidRPr="006128F9">
              <w:rPr>
                <w:color w:val="FF0000"/>
              </w:rPr>
              <w:t>, LG, Intel, OPPO, Nokia/NSB</w:t>
            </w:r>
            <w:r w:rsidR="0001520D">
              <w:rPr>
                <w:color w:val="FF0000"/>
              </w:rPr>
              <w:t>, MTK</w:t>
            </w:r>
            <w:r w:rsidR="00B432E4" w:rsidRPr="006128F9">
              <w:rPr>
                <w:color w:val="FF0000"/>
              </w:rPr>
              <w:t>]</w:t>
            </w:r>
          </w:p>
          <w:p w14:paraId="24C545B4" w14:textId="35795907" w:rsidR="00AC13CE" w:rsidRPr="006128F9" w:rsidRDefault="00AC13CE" w:rsidP="0001520D">
            <w:pPr>
              <w:pStyle w:val="0Maintext"/>
              <w:numPr>
                <w:ilvl w:val="2"/>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color w:val="FF0000"/>
              </w:rPr>
              <w:t xml:space="preserve">Need to further discuss FFS, </w:t>
            </w:r>
            <w:proofErr w:type="gramStart"/>
            <w:r w:rsidRPr="006128F9">
              <w:rPr>
                <w:color w:val="FF0000"/>
              </w:rPr>
              <w:t>e.g.</w:t>
            </w:r>
            <w:proofErr w:type="gramEnd"/>
            <w:r w:rsidRPr="006128F9">
              <w:rPr>
                <w:color w:val="FF0000"/>
              </w:rPr>
              <w:t xml:space="preserve"> if spec is clear or if a CR or co</w:t>
            </w:r>
            <w:r w:rsidR="00CD0EEC" w:rsidRPr="006128F9">
              <w:rPr>
                <w:color w:val="FF0000"/>
              </w:rPr>
              <w:t>nclusion is needed</w:t>
            </w:r>
          </w:p>
          <w:p w14:paraId="6F04942D" w14:textId="69E301D9" w:rsidR="00B432E4" w:rsidRPr="006128F9" w:rsidRDefault="00B432E4" w:rsidP="00B432E4">
            <w:pPr>
              <w:pStyle w:val="0Maintext"/>
              <w:numPr>
                <w:ilvl w:val="0"/>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color w:val="FF0000"/>
              </w:rPr>
              <w:t xml:space="preserve">The Proposal below </w:t>
            </w:r>
            <w:r w:rsidR="00B5754E" w:rsidRPr="006128F9">
              <w:rPr>
                <w:color w:val="FF0000"/>
              </w:rPr>
              <w:t>may have concerns from</w:t>
            </w:r>
          </w:p>
          <w:p w14:paraId="27B0503A" w14:textId="79189246" w:rsidR="00A73E69" w:rsidRPr="006128F9" w:rsidRDefault="00B5754E" w:rsidP="00B5754E">
            <w:pPr>
              <w:pStyle w:val="0Maintext"/>
              <w:numPr>
                <w:ilvl w:val="1"/>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b/>
                <w:bCs/>
                <w:color w:val="FF0000"/>
              </w:rPr>
              <w:t>Apple:</w:t>
            </w:r>
            <w:r w:rsidRPr="006128F9">
              <w:rPr>
                <w:color w:val="FF0000"/>
              </w:rPr>
              <w:t xml:space="preserve"> Would like that </w:t>
            </w:r>
            <w:r w:rsidR="00A73E69" w:rsidRPr="006128F9">
              <w:rPr>
                <w:color w:val="FF0000"/>
              </w:rPr>
              <w:t xml:space="preserve">default (if capability is not reported) is Interpretation 1 instead </w:t>
            </w:r>
            <w:proofErr w:type="gramStart"/>
            <w:r w:rsidR="00A73E69" w:rsidRPr="006128F9">
              <w:rPr>
                <w:color w:val="FF0000"/>
              </w:rPr>
              <w:t>of”undefined</w:t>
            </w:r>
            <w:proofErr w:type="gramEnd"/>
            <w:r w:rsidR="00A73E69" w:rsidRPr="006128F9">
              <w:rPr>
                <w:color w:val="FF0000"/>
              </w:rPr>
              <w:t>”</w:t>
            </w:r>
            <w:r w:rsidR="00660AC9" w:rsidRPr="006128F9">
              <w:rPr>
                <w:color w:val="FF0000"/>
              </w:rPr>
              <w:t xml:space="preserve">. Relies on </w:t>
            </w:r>
            <w:r w:rsidR="009762EB" w:rsidRPr="006128F9">
              <w:rPr>
                <w:color w:val="FF0000"/>
              </w:rPr>
              <w:t xml:space="preserve">gNB to use </w:t>
            </w:r>
            <w:r w:rsidR="00660AC9" w:rsidRPr="006128F9">
              <w:rPr>
                <w:color w:val="FF0000"/>
              </w:rPr>
              <w:t>accessStratumRelease</w:t>
            </w:r>
            <w:r w:rsidR="009A51FA" w:rsidRPr="006128F9">
              <w:rPr>
                <w:color w:val="FF0000"/>
              </w:rPr>
              <w:t xml:space="preserve"> </w:t>
            </w:r>
            <w:r w:rsidR="0001520D">
              <w:rPr>
                <w:color w:val="FF0000"/>
              </w:rPr>
              <w:t xml:space="preserve">together with UE capability. </w:t>
            </w:r>
          </w:p>
          <w:p w14:paraId="4CE8363C" w14:textId="77777777" w:rsidR="0001520D" w:rsidRDefault="00A73E69" w:rsidP="00CD0EEC">
            <w:pPr>
              <w:pStyle w:val="0Maintext"/>
              <w:numPr>
                <w:ilvl w:val="1"/>
                <w:numId w:val="21"/>
              </w:numPr>
              <w:jc w:val="left"/>
              <w:cnfStyle w:val="000000100000" w:firstRow="0" w:lastRow="0" w:firstColumn="0" w:lastColumn="0" w:oddVBand="0" w:evenVBand="0" w:oddHBand="1" w:evenHBand="0" w:firstRowFirstColumn="0" w:firstRowLastColumn="0" w:lastRowFirstColumn="0" w:lastRowLastColumn="0"/>
              <w:rPr>
                <w:color w:val="FF0000"/>
              </w:rPr>
            </w:pPr>
            <w:proofErr w:type="gramStart"/>
            <w:r w:rsidRPr="006128F9">
              <w:rPr>
                <w:b/>
                <w:bCs/>
                <w:color w:val="FF0000"/>
              </w:rPr>
              <w:t>Huawei</w:t>
            </w:r>
            <w:r w:rsidR="009A51FA" w:rsidRPr="006128F9">
              <w:rPr>
                <w:b/>
                <w:bCs/>
                <w:color w:val="FF0000"/>
              </w:rPr>
              <w:t>,Hisilicon</w:t>
            </w:r>
            <w:proofErr w:type="gramEnd"/>
            <w:r w:rsidRPr="006128F9">
              <w:rPr>
                <w:b/>
                <w:bCs/>
                <w:color w:val="FF0000"/>
              </w:rPr>
              <w:t xml:space="preserve">:  </w:t>
            </w:r>
            <w:r w:rsidR="009762EB" w:rsidRPr="006128F9">
              <w:rPr>
                <w:color w:val="FF0000"/>
              </w:rPr>
              <w:t>Relies on gNB to use accessStratumRelease</w:t>
            </w:r>
            <w:r w:rsidR="0001520D">
              <w:rPr>
                <w:color w:val="FF0000"/>
              </w:rPr>
              <w:t xml:space="preserve"> (without a new UE capability)</w:t>
            </w:r>
            <w:r w:rsidR="009762EB" w:rsidRPr="006128F9">
              <w:rPr>
                <w:color w:val="FF0000"/>
              </w:rPr>
              <w:t xml:space="preserve"> to define whether UE use interpretation 1 or not</w:t>
            </w:r>
            <w:r w:rsidR="00CD0EEC" w:rsidRPr="006128F9">
              <w:rPr>
                <w:color w:val="FF0000"/>
              </w:rPr>
              <w:t xml:space="preserve">. </w:t>
            </w:r>
          </w:p>
          <w:p w14:paraId="4E762F9B" w14:textId="18BE0590" w:rsidR="00CD0EEC" w:rsidRPr="006128F9" w:rsidRDefault="00CD0EEC" w:rsidP="0001520D">
            <w:pPr>
              <w:pStyle w:val="0Maintext"/>
              <w:numPr>
                <w:ilvl w:val="2"/>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color w:val="FF0000"/>
              </w:rPr>
              <w:t xml:space="preserve">Need to further discuss FFS, </w:t>
            </w:r>
            <w:proofErr w:type="gramStart"/>
            <w:r w:rsidRPr="006128F9">
              <w:rPr>
                <w:color w:val="FF0000"/>
              </w:rPr>
              <w:t>e.g.</w:t>
            </w:r>
            <w:proofErr w:type="gramEnd"/>
            <w:r w:rsidRPr="006128F9">
              <w:rPr>
                <w:color w:val="FF0000"/>
              </w:rPr>
              <w:t xml:space="preserve"> if spec is clear or if a CR or conclusion is needed</w:t>
            </w:r>
          </w:p>
          <w:p w14:paraId="44CACABB" w14:textId="270D32D7" w:rsidR="00B5754E" w:rsidRPr="009A51FA" w:rsidRDefault="00B5754E" w:rsidP="00CD0EEC">
            <w:pPr>
              <w:pStyle w:val="0Maintext"/>
              <w:ind w:left="1440" w:firstLine="0"/>
              <w:jc w:val="left"/>
              <w:cnfStyle w:val="000000100000" w:firstRow="0" w:lastRow="0" w:firstColumn="0" w:lastColumn="0" w:oddVBand="0" w:evenVBand="0" w:oddHBand="1" w:evenHBand="0" w:firstRowFirstColumn="0" w:firstRowLastColumn="0" w:lastRowFirstColumn="0" w:lastRowLastColumn="0"/>
              <w:rPr>
                <w:b/>
                <w:bCs/>
              </w:rPr>
            </w:pPr>
          </w:p>
          <w:p w14:paraId="3D26EFAA" w14:textId="77777777" w:rsidR="00B432E4" w:rsidRDefault="00B432E4" w:rsidP="00F76DCE">
            <w:pPr>
              <w:pStyle w:val="0Maintext"/>
              <w:ind w:firstLine="0"/>
              <w:cnfStyle w:val="000000100000" w:firstRow="0" w:lastRow="0" w:firstColumn="0" w:lastColumn="0" w:oddVBand="0" w:evenVBand="0" w:oddHBand="1" w:evenHBand="0" w:firstRowFirstColumn="0" w:firstRowLastColumn="0" w:lastRowFirstColumn="0" w:lastRowLastColumn="0"/>
            </w:pPr>
          </w:p>
          <w:p w14:paraId="576BCC8D" w14:textId="780ACA18" w:rsidR="00F76DCE" w:rsidRPr="00920217" w:rsidRDefault="00F76DCE" w:rsidP="00F76DCE">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920217">
              <w:rPr>
                <w:b/>
                <w:i/>
                <w:highlight w:val="yellow"/>
                <w:lang w:val="en-US"/>
              </w:rPr>
              <w:t xml:space="preserve">Proposed Conclusion </w:t>
            </w:r>
            <w:r w:rsidR="00D67F79" w:rsidRPr="00CE65BF">
              <w:rPr>
                <w:b/>
                <w:i/>
                <w:highlight w:val="yellow"/>
                <w:lang w:val="en-US"/>
              </w:rPr>
              <w:t>D</w:t>
            </w:r>
          </w:p>
          <w:p w14:paraId="16F48720" w14:textId="77777777" w:rsidR="006A45F7" w:rsidRDefault="00F76DCE" w:rsidP="00F76DCE">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iCs/>
                <w:lang w:val="en-US"/>
              </w:rPr>
            </w:pPr>
            <w:r w:rsidRPr="00920217">
              <w:rPr>
                <w:b/>
                <w:i/>
                <w:lang w:val="en-US"/>
              </w:rPr>
              <w:t xml:space="preserve">RAN1 acknowledge that the </w:t>
            </w:r>
            <w:r>
              <w:rPr>
                <w:b/>
                <w:i/>
                <w:lang w:val="en-US"/>
              </w:rPr>
              <w:t xml:space="preserve">gNB </w:t>
            </w:r>
            <w:r w:rsidRPr="00920217">
              <w:rPr>
                <w:b/>
                <w:i/>
                <w:lang w:val="en-US"/>
              </w:rPr>
              <w:t>issue</w:t>
            </w:r>
            <w:r>
              <w:rPr>
                <w:b/>
                <w:i/>
                <w:lang w:val="en-US"/>
              </w:rPr>
              <w:t xml:space="preserve"> to support UE implementations according to an unknown Interpretation (1 and 2) </w:t>
            </w:r>
            <w:r w:rsidRPr="00920217">
              <w:rPr>
                <w:b/>
                <w:i/>
                <w:lang w:val="en-US"/>
              </w:rPr>
              <w:t xml:space="preserve">can be partially avoided by gNB implementation of restricted configurations of </w:t>
            </w:r>
            <w:r w:rsidRPr="00920217">
              <w:rPr>
                <w:b/>
                <w:i/>
                <w:iCs/>
                <w:lang w:val="en-US"/>
              </w:rPr>
              <w:t xml:space="preserve">csi-ReportingBand. </w:t>
            </w:r>
          </w:p>
          <w:p w14:paraId="5D932DFD" w14:textId="7E04BDDB" w:rsidR="00F76DCE" w:rsidRPr="00920217" w:rsidRDefault="00F76DCE" w:rsidP="00F76DCE">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920217">
              <w:rPr>
                <w:b/>
                <w:i/>
                <w:lang w:val="en-US"/>
              </w:rPr>
              <w:t>Introduce a Rel-17 UE capability:</w:t>
            </w:r>
          </w:p>
          <w:p w14:paraId="3B730AFB" w14:textId="731C7E79" w:rsidR="00F76DCE" w:rsidRDefault="00F76DCE" w:rsidP="00F76DCE">
            <w:pPr>
              <w:pStyle w:val="0Maintext"/>
              <w:numPr>
                <w:ilvl w:val="1"/>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920217">
              <w:rPr>
                <w:b/>
                <w:i/>
                <w:lang w:val="en-US"/>
              </w:rPr>
              <w:t xml:space="preserve">If the new Rel.17 capability is reported, the UE </w:t>
            </w:r>
            <w:r>
              <w:rPr>
                <w:b/>
                <w:i/>
                <w:lang w:val="en-US"/>
              </w:rPr>
              <w:t>supports</w:t>
            </w:r>
            <w:r w:rsidRPr="00920217">
              <w:rPr>
                <w:b/>
                <w:i/>
                <w:lang w:val="en-US"/>
              </w:rPr>
              <w:t xml:space="preserve"> interpretation </w:t>
            </w:r>
            <w:r w:rsidR="00C75920">
              <w:rPr>
                <w:b/>
                <w:i/>
                <w:lang w:val="en-US"/>
              </w:rPr>
              <w:t>1</w:t>
            </w:r>
            <w:r w:rsidR="006D6C1D">
              <w:rPr>
                <w:b/>
                <w:i/>
                <w:lang w:val="en-US"/>
              </w:rPr>
              <w:t xml:space="preserve">, otherwise </w:t>
            </w:r>
            <w:r w:rsidR="002B3838">
              <w:rPr>
                <w:b/>
                <w:i/>
                <w:lang w:val="en-US"/>
              </w:rPr>
              <w:t>the UE implementation</w:t>
            </w:r>
            <w:r w:rsidR="00887495">
              <w:rPr>
                <w:b/>
                <w:i/>
                <w:lang w:val="en-US"/>
              </w:rPr>
              <w:t xml:space="preserve"> (1 or 2)</w:t>
            </w:r>
            <w:r w:rsidR="002B3838">
              <w:rPr>
                <w:b/>
                <w:i/>
                <w:lang w:val="en-US"/>
              </w:rPr>
              <w:t xml:space="preserve"> is unknown</w:t>
            </w:r>
            <w:r w:rsidR="00887495">
              <w:rPr>
                <w:b/>
                <w:i/>
                <w:lang w:val="en-US"/>
              </w:rPr>
              <w:t xml:space="preserve"> to gNB</w:t>
            </w:r>
          </w:p>
          <w:p w14:paraId="7E68ACED" w14:textId="77777777" w:rsidR="00784841" w:rsidRPr="00920217" w:rsidRDefault="00784841" w:rsidP="00784841">
            <w:pPr>
              <w:pStyle w:val="0Maintext"/>
              <w:spacing w:after="120"/>
              <w:ind w:left="1440"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3E7863D6" w14:textId="7E21F6EC" w:rsidR="006945A0" w:rsidRDefault="00F76DCE" w:rsidP="00F12CE4">
            <w:pPr>
              <w:pStyle w:val="0Maintext"/>
              <w:ind w:firstLine="0"/>
              <w:cnfStyle w:val="000000100000" w:firstRow="0" w:lastRow="0" w:firstColumn="0" w:lastColumn="0" w:oddVBand="0" w:evenVBand="0" w:oddHBand="1" w:evenHBand="0" w:firstRowFirstColumn="0" w:firstRowLastColumn="0" w:lastRowFirstColumn="0" w:lastRowLastColumn="0"/>
            </w:pPr>
            <w:r w:rsidRPr="00920217">
              <w:rPr>
                <w:b/>
                <w:i/>
              </w:rPr>
              <w:t>FFS: Introduce a Rel-17 CR (in 331 or 214/212) that Resolve any remaining ambiguity in the specifications to clarify interpretation 1 or whether a description of the UE capability is sufficient (</w:t>
            </w:r>
            <w:proofErr w:type="gramStart"/>
            <w:r w:rsidRPr="00920217">
              <w:rPr>
                <w:b/>
                <w:i/>
              </w:rPr>
              <w:t>i.e.</w:t>
            </w:r>
            <w:proofErr w:type="gramEnd"/>
            <w:r w:rsidRPr="00920217">
              <w:rPr>
                <w:b/>
                <w:i/>
              </w:rPr>
              <w:t xml:space="preserve"> </w:t>
            </w:r>
            <w:r w:rsidR="00784841">
              <w:rPr>
                <w:b/>
                <w:i/>
              </w:rPr>
              <w:t xml:space="preserve">for this case </w:t>
            </w:r>
            <w:r w:rsidRPr="00920217">
              <w:rPr>
                <w:b/>
                <w:i/>
              </w:rPr>
              <w:t>no need for 331,214,212 CR)</w:t>
            </w:r>
            <w:r>
              <w:rPr>
                <w:b/>
                <w:i/>
              </w:rPr>
              <w:t xml:space="preserve"> </w:t>
            </w:r>
            <w:r>
              <w:t xml:space="preserve"> </w:t>
            </w:r>
          </w:p>
          <w:p w14:paraId="698D7F78" w14:textId="27AC76B4" w:rsidR="006945A0" w:rsidRPr="00920217" w:rsidRDefault="006945A0" w:rsidP="00C21BE5">
            <w:pPr>
              <w:pStyle w:val="0Maintext"/>
              <w:ind w:firstLine="0"/>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r w:rsidR="00B5754E" w:rsidRPr="00536CA0" w14:paraId="02136B4F"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6703EB7" w14:textId="10119615" w:rsidR="00B5754E" w:rsidRPr="00784841" w:rsidRDefault="00454DFB" w:rsidP="00ED0F75">
            <w:pPr>
              <w:jc w:val="both"/>
              <w:rPr>
                <w:rFonts w:eastAsiaTheme="minorEastAsia"/>
                <w:color w:val="FF0000"/>
                <w:sz w:val="20"/>
                <w:szCs w:val="20"/>
              </w:rPr>
            </w:pPr>
            <w:r>
              <w:rPr>
                <w:rFonts w:eastAsiaTheme="minorEastAsia"/>
                <w:sz w:val="20"/>
                <w:szCs w:val="20"/>
              </w:rPr>
              <w:lastRenderedPageBreak/>
              <w:t>Apple</w:t>
            </w:r>
          </w:p>
        </w:tc>
        <w:tc>
          <w:tcPr>
            <w:tcW w:w="6946" w:type="dxa"/>
            <w:tcBorders>
              <w:left w:val="single" w:sz="4" w:space="0" w:color="auto"/>
            </w:tcBorders>
          </w:tcPr>
          <w:p w14:paraId="3CE6019F" w14:textId="77777777" w:rsidR="00CF1B99" w:rsidRDefault="00CF1B99" w:rsidP="00CF1B99">
            <w:pPr>
              <w:pStyle w:val="0Maintext"/>
              <w:ind w:firstLine="0"/>
              <w:cnfStyle w:val="000000000000" w:firstRow="0" w:lastRow="0" w:firstColumn="0" w:lastColumn="0" w:oddVBand="0" w:evenVBand="0" w:oddHBand="0" w:evenHBand="0" w:firstRowFirstColumn="0" w:firstRowLastColumn="0" w:lastRowFirstColumn="0" w:lastRowLastColumn="0"/>
            </w:pPr>
            <w:r>
              <w:t>For proposed conclusion D, this means gNB will never be able to know that some UE implements interpretation 2, in any future release. Is it the intention?</w:t>
            </w:r>
          </w:p>
          <w:p w14:paraId="3E65E192" w14:textId="5C7C9ED4" w:rsidR="00CF1B99" w:rsidRDefault="00CF1B99" w:rsidP="00CF1B99">
            <w:pPr>
              <w:pStyle w:val="0Maintext"/>
              <w:ind w:firstLine="0"/>
              <w:cnfStyle w:val="000000000000" w:firstRow="0" w:lastRow="0" w:firstColumn="0" w:lastColumn="0" w:oddVBand="0" w:evenVBand="0" w:oddHBand="0" w:evenHBand="0" w:firstRowFirstColumn="0" w:firstRowLastColumn="0" w:lastRowFirstColumn="0" w:lastRowLastColumn="0"/>
            </w:pPr>
            <w:r>
              <w:t>Why we define a capability that does not fully represent the UE capability? Rel-17 UE capability is a new capability, why we still want to leave ambiguity</w:t>
            </w:r>
            <w:r w:rsidR="00912453">
              <w:t xml:space="preserve"> in terms of whether UE implements interpretation 2 or not</w:t>
            </w:r>
            <w:r>
              <w:t xml:space="preserve">? </w:t>
            </w:r>
          </w:p>
          <w:p w14:paraId="4464075E" w14:textId="767A8021" w:rsidR="00CF1B99" w:rsidRDefault="00CF1B99" w:rsidP="00CF1B99">
            <w:pPr>
              <w:pStyle w:val="0Maintext"/>
              <w:ind w:firstLine="0"/>
              <w:cnfStyle w:val="000000000000" w:firstRow="0" w:lastRow="0" w:firstColumn="0" w:lastColumn="0" w:oddVBand="0" w:evenVBand="0" w:oddHBand="0" w:evenHBand="0" w:firstRowFirstColumn="0" w:firstRowLastColumn="0" w:lastRowFirstColumn="0" w:lastRowLastColumn="0"/>
            </w:pPr>
            <w:r>
              <w:t xml:space="preserve">The argument can be that gNB does not want to handle capability, for example, </w:t>
            </w:r>
            <w:r w:rsidRPr="00CF1B99">
              <w:t>accessStratumRelease</w:t>
            </w:r>
            <w:r>
              <w:t xml:space="preserve">, but gNB can always choose to ignore the capability. gNB will not signal its release, and for Rel-15/16 gNB, nothing can be done anyway. </w:t>
            </w:r>
            <w:r w:rsidR="004B1A08">
              <w:t xml:space="preserve"> </w:t>
            </w:r>
            <w:r w:rsidR="00DA1A16">
              <w:t>However, current proposed conclusion D does not even allow some other infra-vendor who is willing to have some minor implementation change for Rel-17 to know the UE implementation without ambiguity.</w:t>
            </w:r>
          </w:p>
          <w:p w14:paraId="7B22D35C" w14:textId="1EE1545D" w:rsidR="00CF1B99" w:rsidRDefault="00CF1B99" w:rsidP="00CF1B99">
            <w:pPr>
              <w:pStyle w:val="0Maintext"/>
              <w:ind w:firstLine="0"/>
              <w:cnfStyle w:val="000000000000" w:firstRow="0" w:lastRow="0" w:firstColumn="0" w:lastColumn="0" w:oddVBand="0" w:evenVBand="0" w:oddHBand="0" w:evenHBand="0" w:firstRowFirstColumn="0" w:firstRowLastColumn="0" w:lastRowFirstColumn="0" w:lastRowLastColumn="0"/>
            </w:pPr>
            <w:r>
              <w:t xml:space="preserve">We would like to hear other companies’ opinion. This is a very </w:t>
            </w:r>
            <w:r w:rsidR="00B02FB6">
              <w:t>strange</w:t>
            </w:r>
            <w:r>
              <w:t xml:space="preserve"> UE capability </w:t>
            </w:r>
            <w:r w:rsidR="00B02FB6">
              <w:t xml:space="preserve">design </w:t>
            </w:r>
            <w:r>
              <w:t>that leave</w:t>
            </w:r>
            <w:r w:rsidR="00366610">
              <w:t>s</w:t>
            </w:r>
            <w:r>
              <w:t xml:space="preserve"> </w:t>
            </w:r>
            <w:r w:rsidR="00E945A7">
              <w:t>a</w:t>
            </w:r>
            <w:r>
              <w:t xml:space="preserve">mbiguity in terms of UE implementation even after we </w:t>
            </w:r>
            <w:r w:rsidR="00293527">
              <w:t>discussed this issue in such details</w:t>
            </w:r>
            <w:r w:rsidR="005719F1">
              <w:t>, and the situation is very clear</w:t>
            </w:r>
            <w:r w:rsidR="00293527">
              <w:t>.</w:t>
            </w: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proofErr w:type="gramStart"/>
            <w:r w:rsidR="0042198B">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852EDF" w:rsidRPr="00620039">
                                    <w:rPr>
                                      <w:noProof/>
                                      <w:color w:val="000000"/>
                                      <w:position w:val="-14"/>
                                      <w:sz w:val="20"/>
                                      <w:szCs w:val="20"/>
                                    </w:rPr>
                                    <w:object w:dxaOrig="438" w:dyaOrig="276" w14:anchorId="04FA0BE5">
                                      <v:shape id="_x0000_i1029" type="#_x0000_t75" alt="" style="width:20.95pt;height:12.35pt;mso-width-percent:0;mso-height-percent:0;mso-width-percent:0;mso-height-percent:0" o:ole="">
                                        <v:imagedata r:id="rId9" o:title=""/>
                                      </v:shape>
                                      <o:OLEObject Type="Embed" ProgID="Equation.DSMT4" ShapeID="_x0000_i1029" DrawAspect="Content" ObjectID="_1727527841" r:id="rId14"/>
                                    </w:object>
                                  </w:r>
                                  <w:r w:rsidRPr="00620039">
                                    <w:rPr>
                                      <w:color w:val="000000"/>
                                      <w:sz w:val="20"/>
                                      <w:szCs w:val="20"/>
                                    </w:rPr>
                                    <w:t xml:space="preserve"> is the number of CSI reports configured to be carried on the PUSCH. Priority 0 is the highest priority and priority </w:t>
                                  </w:r>
                                  <w:r w:rsidR="00852EDF" w:rsidRPr="00620039">
                                    <w:rPr>
                                      <w:noProof/>
                                      <w:color w:val="000000"/>
                                      <w:position w:val="-14"/>
                                      <w:sz w:val="20"/>
                                      <w:szCs w:val="20"/>
                                    </w:rPr>
                                    <w:object w:dxaOrig="588" w:dyaOrig="276" w14:anchorId="07A7131B">
                                      <v:shape id="_x0000_i1031" type="#_x0000_t75" alt="" style="width:29.55pt;height:12.35pt;mso-width-percent:0;mso-height-percent:0;mso-width-percent:0;mso-height-percent:0" o:ole="">
                                        <v:imagedata r:id="rId11" o:title=""/>
                                      </v:shape>
                                      <o:OLEObject Type="Embed" ProgID="Equation.DSMT4" ShapeID="_x0000_i1031" DrawAspect="Content" ObjectID="_1727527842"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gramStart"/>
                                  <w:r w:rsidRPr="00620039">
                                    <w:rPr>
                                      <w:color w:val="000000"/>
                                      <w:sz w:val="20"/>
                                      <w:szCs w:val="20"/>
                                    </w:rPr>
                                    <w:t>Pri</w:t>
                                  </w:r>
                                  <w:r w:rsidRPr="00620039">
                                    <w:rPr>
                                      <w:color w:val="000000"/>
                                      <w:sz w:val="20"/>
                                      <w:szCs w:val="20"/>
                                      <w:vertAlign w:val="subscript"/>
                                    </w:rPr>
                                    <w:t>i,CSI</w:t>
                                  </w:r>
                                  <w:proofErr w:type="gramEnd"/>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852EDF" w:rsidRPr="00620039">
                                    <w:rPr>
                                      <w:noProof/>
                                      <w:color w:val="000000"/>
                                      <w:position w:val="-14"/>
                                      <w:sz w:val="20"/>
                                      <w:szCs w:val="20"/>
                                    </w:rPr>
                                    <w:object w:dxaOrig="438" w:dyaOrig="276" w14:anchorId="2F94AE27">
                                      <v:shape id="_x0000_i1033" type="#_x0000_t75" alt="" style="width:20.95pt;height:12.35pt;mso-width-percent:0;mso-height-percent:0;mso-width-percent:0;mso-height-percent:0" o:ole="">
                                        <v:imagedata r:id="rId9" o:title=""/>
                                      </v:shape>
                                      <o:OLEObject Type="Embed" ProgID="Equation.DSMT4" ShapeID="_x0000_i1033" DrawAspect="Content" ObjectID="_1727527843"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852EDF" w:rsidRPr="00620039">
                              <w:rPr>
                                <w:noProof/>
                                <w:color w:val="000000"/>
                                <w:position w:val="-14"/>
                                <w:sz w:val="20"/>
                                <w:szCs w:val="20"/>
                              </w:rPr>
                              <w:object w:dxaOrig="438" w:dyaOrig="276" w14:anchorId="04FA0BE5">
                                <v:shape id="_x0000_i1029" type="#_x0000_t75" alt="" style="width:21.15pt;height:12.35pt;mso-width-percent:0;mso-height-percent:0;mso-width-percent:0;mso-height-percent:0" o:ole="">
                                  <v:imagedata r:id="rId17" o:title=""/>
                                </v:shape>
                                <o:OLEObject Type="Embed" ProgID="Equation.DSMT4" ShapeID="_x0000_i1029" DrawAspect="Content" ObjectID="_1727551706" r:id="rId18"/>
                              </w:object>
                            </w:r>
                            <w:r w:rsidRPr="00620039">
                              <w:rPr>
                                <w:color w:val="000000"/>
                                <w:sz w:val="20"/>
                                <w:szCs w:val="20"/>
                              </w:rPr>
                              <w:t xml:space="preserve"> is the number of CSI reports configured to be carried on the PUSCH. Priority 0 is the highest priority and priority </w:t>
                            </w:r>
                            <w:r w:rsidR="00852EDF" w:rsidRPr="00620039">
                              <w:rPr>
                                <w:noProof/>
                                <w:color w:val="000000"/>
                                <w:position w:val="-14"/>
                                <w:sz w:val="20"/>
                                <w:szCs w:val="20"/>
                              </w:rPr>
                              <w:object w:dxaOrig="588" w:dyaOrig="276" w14:anchorId="07A7131B">
                                <v:shape id="_x0000_i1031" type="#_x0000_t75" alt="" style="width:29.4pt;height:12.35pt;mso-width-percent:0;mso-height-percent:0;mso-width-percent:0;mso-height-percent:0" o:ole="">
                                  <v:imagedata r:id="rId19" o:title=""/>
                                </v:shape>
                                <o:OLEObject Type="Embed" ProgID="Equation.DSMT4" ShapeID="_x0000_i1031" DrawAspect="Content" ObjectID="_1727551707" r:id="rId20"/>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852EDF" w:rsidRPr="00620039">
                              <w:rPr>
                                <w:noProof/>
                                <w:color w:val="000000"/>
                                <w:position w:val="-14"/>
                                <w:sz w:val="20"/>
                                <w:szCs w:val="20"/>
                              </w:rPr>
                              <w:object w:dxaOrig="438" w:dyaOrig="276" w14:anchorId="2F94AE27">
                                <v:shape id="_x0000_i1033" type="#_x0000_t75" alt="" style="width:21.15pt;height:12.35pt;mso-width-percent:0;mso-height-percent:0;mso-width-percent:0;mso-height-percent:0" o:ole="">
                                  <v:imagedata r:id="rId17" o:title=""/>
                                </v:shape>
                                <o:OLEObject Type="Embed" ProgID="Equation.DSMT4" ShapeID="_x0000_i1033" DrawAspect="Content" ObjectID="_1727551708" r:id="rId21"/>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Emphasis"/>
                <w:rFonts w:eastAsia="Malgun Gothic"/>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lastRenderedPageBreak/>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7408EEF5" w14:textId="20CBEC08" w:rsidR="00F46504" w:rsidRDefault="00136041" w:rsidP="00F46504">
      <w:pPr>
        <w:overflowPunct w:val="0"/>
        <w:autoSpaceDE w:val="0"/>
        <w:autoSpaceDN w:val="0"/>
        <w:adjustRightInd w:val="0"/>
        <w:spacing w:before="100" w:beforeAutospacing="1" w:after="100" w:afterAutospacing="1"/>
        <w:textAlignment w:val="baseline"/>
        <w:rPr>
          <w:sz w:val="20"/>
          <w:szCs w:val="20"/>
        </w:rPr>
      </w:pPr>
      <w:r>
        <w:rPr>
          <w:sz w:val="20"/>
          <w:szCs w:val="20"/>
        </w:rPr>
        <w:t>To summarize</w:t>
      </w:r>
    </w:p>
    <w:p w14:paraId="4A2AC3F3" w14:textId="65AC2CD6" w:rsidR="00136041" w:rsidRDefault="00136041" w:rsidP="00F46504">
      <w:pPr>
        <w:overflowPunct w:val="0"/>
        <w:autoSpaceDE w:val="0"/>
        <w:autoSpaceDN w:val="0"/>
        <w:adjustRightInd w:val="0"/>
        <w:spacing w:before="100" w:beforeAutospacing="1" w:after="100" w:afterAutospacing="1"/>
        <w:textAlignment w:val="baseline"/>
        <w:rPr>
          <w:sz w:val="20"/>
          <w:szCs w:val="20"/>
        </w:rPr>
      </w:pPr>
    </w:p>
    <w:p w14:paraId="1940F0F3" w14:textId="77777777" w:rsidR="00136041" w:rsidRDefault="00136041" w:rsidP="00F46504">
      <w:pPr>
        <w:overflowPunct w:val="0"/>
        <w:autoSpaceDE w:val="0"/>
        <w:autoSpaceDN w:val="0"/>
        <w:adjustRightInd w:val="0"/>
        <w:spacing w:before="100" w:beforeAutospacing="1" w:after="100" w:afterAutospacing="1"/>
        <w:textAlignment w:val="baseline"/>
        <w:rPr>
          <w:sz w:val="20"/>
          <w:szCs w:val="20"/>
        </w:rPr>
      </w:pPr>
    </w:p>
    <w:sectPr w:rsidR="00136041"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7C8A" w14:textId="77777777" w:rsidR="00F32A80" w:rsidRDefault="00F32A80" w:rsidP="008E563B">
      <w:r>
        <w:separator/>
      </w:r>
    </w:p>
  </w:endnote>
  <w:endnote w:type="continuationSeparator" w:id="0">
    <w:p w14:paraId="341E82FB" w14:textId="77777777" w:rsidR="00F32A80" w:rsidRDefault="00F32A80"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E945" w14:textId="77777777" w:rsidR="00F32A80" w:rsidRDefault="00F32A80" w:rsidP="008E563B">
      <w:r>
        <w:separator/>
      </w:r>
    </w:p>
  </w:footnote>
  <w:footnote w:type="continuationSeparator" w:id="0">
    <w:p w14:paraId="69BEA930" w14:textId="77777777" w:rsidR="00F32A80" w:rsidRDefault="00F32A80"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D31F97"/>
    <w:multiLevelType w:val="hybridMultilevel"/>
    <w:tmpl w:val="45A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4658E"/>
    <w:multiLevelType w:val="hybridMultilevel"/>
    <w:tmpl w:val="9B54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F6EDF"/>
    <w:multiLevelType w:val="hybridMultilevel"/>
    <w:tmpl w:val="679A0E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704051"/>
    <w:multiLevelType w:val="hybridMultilevel"/>
    <w:tmpl w:val="2C7E6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6642"/>
    <w:multiLevelType w:val="hybridMultilevel"/>
    <w:tmpl w:val="F31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5199F"/>
    <w:multiLevelType w:val="hybridMultilevel"/>
    <w:tmpl w:val="390601A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70B7639"/>
    <w:multiLevelType w:val="hybridMultilevel"/>
    <w:tmpl w:val="8BA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505803"/>
    <w:multiLevelType w:val="hybridMultilevel"/>
    <w:tmpl w:val="7DB85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FEF2D2C"/>
    <w:multiLevelType w:val="hybridMultilevel"/>
    <w:tmpl w:val="0C6CCA94"/>
    <w:lvl w:ilvl="0" w:tplc="5ABAE8B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012562A"/>
    <w:multiLevelType w:val="hybridMultilevel"/>
    <w:tmpl w:val="C4743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5BA5D33"/>
    <w:multiLevelType w:val="hybridMultilevel"/>
    <w:tmpl w:val="80888794"/>
    <w:lvl w:ilvl="0" w:tplc="2FC067AA">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70B85"/>
    <w:multiLevelType w:val="hybridMultilevel"/>
    <w:tmpl w:val="1BF04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7046759">
    <w:abstractNumId w:val="2"/>
  </w:num>
  <w:num w:numId="2" w16cid:durableId="1597202463">
    <w:abstractNumId w:val="1"/>
  </w:num>
  <w:num w:numId="3" w16cid:durableId="140321952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989164088">
    <w:abstractNumId w:val="19"/>
  </w:num>
  <w:num w:numId="5" w16cid:durableId="1791391149">
    <w:abstractNumId w:val="18"/>
  </w:num>
  <w:num w:numId="6" w16cid:durableId="215246344">
    <w:abstractNumId w:val="11"/>
  </w:num>
  <w:num w:numId="7" w16cid:durableId="1357195388">
    <w:abstractNumId w:val="5"/>
  </w:num>
  <w:num w:numId="8" w16cid:durableId="1902210273">
    <w:abstractNumId w:val="6"/>
  </w:num>
  <w:num w:numId="9" w16cid:durableId="1788041731">
    <w:abstractNumId w:val="9"/>
  </w:num>
  <w:num w:numId="10" w16cid:durableId="749079322">
    <w:abstractNumId w:val="10"/>
  </w:num>
  <w:num w:numId="11" w16cid:durableId="989867776">
    <w:abstractNumId w:val="15"/>
  </w:num>
  <w:num w:numId="12" w16cid:durableId="43724852">
    <w:abstractNumId w:val="17"/>
  </w:num>
  <w:num w:numId="13" w16cid:durableId="1505703342">
    <w:abstractNumId w:val="13"/>
  </w:num>
  <w:num w:numId="14" w16cid:durableId="991442210">
    <w:abstractNumId w:val="12"/>
  </w:num>
  <w:num w:numId="15" w16cid:durableId="555360647">
    <w:abstractNumId w:val="14"/>
  </w:num>
  <w:num w:numId="16" w16cid:durableId="1613855477">
    <w:abstractNumId w:val="20"/>
  </w:num>
  <w:num w:numId="17" w16cid:durableId="560485615">
    <w:abstractNumId w:val="7"/>
  </w:num>
  <w:num w:numId="18" w16cid:durableId="1992520137">
    <w:abstractNumId w:val="3"/>
  </w:num>
  <w:num w:numId="19" w16cid:durableId="826094177">
    <w:abstractNumId w:val="8"/>
  </w:num>
  <w:num w:numId="20" w16cid:durableId="1989436283">
    <w:abstractNumId w:val="16"/>
  </w:num>
  <w:num w:numId="21" w16cid:durableId="123053440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1F02"/>
    <w:rsid w:val="00012570"/>
    <w:rsid w:val="00013BE0"/>
    <w:rsid w:val="00013EC6"/>
    <w:rsid w:val="0001520D"/>
    <w:rsid w:val="00016385"/>
    <w:rsid w:val="00016D29"/>
    <w:rsid w:val="000170E2"/>
    <w:rsid w:val="00020FB8"/>
    <w:rsid w:val="000212EC"/>
    <w:rsid w:val="000223E5"/>
    <w:rsid w:val="00022594"/>
    <w:rsid w:val="00024B92"/>
    <w:rsid w:val="00024CD4"/>
    <w:rsid w:val="00025BDC"/>
    <w:rsid w:val="000264E6"/>
    <w:rsid w:val="00026645"/>
    <w:rsid w:val="00026D2D"/>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054C"/>
    <w:rsid w:val="00051FB2"/>
    <w:rsid w:val="0005388A"/>
    <w:rsid w:val="00054B78"/>
    <w:rsid w:val="0005612B"/>
    <w:rsid w:val="00056476"/>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0F10"/>
    <w:rsid w:val="00081345"/>
    <w:rsid w:val="000816F6"/>
    <w:rsid w:val="00081BF8"/>
    <w:rsid w:val="00082138"/>
    <w:rsid w:val="00082DF5"/>
    <w:rsid w:val="000864DC"/>
    <w:rsid w:val="0009088F"/>
    <w:rsid w:val="00090BFD"/>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1B77"/>
    <w:rsid w:val="000F2BFF"/>
    <w:rsid w:val="000F2C70"/>
    <w:rsid w:val="000F3BBC"/>
    <w:rsid w:val="000F438F"/>
    <w:rsid w:val="000F50D5"/>
    <w:rsid w:val="000F6279"/>
    <w:rsid w:val="0010032D"/>
    <w:rsid w:val="00100E30"/>
    <w:rsid w:val="00101074"/>
    <w:rsid w:val="00101CC5"/>
    <w:rsid w:val="00102EBD"/>
    <w:rsid w:val="00103258"/>
    <w:rsid w:val="00112342"/>
    <w:rsid w:val="00113855"/>
    <w:rsid w:val="00113BD6"/>
    <w:rsid w:val="0011444F"/>
    <w:rsid w:val="001144DC"/>
    <w:rsid w:val="0011495B"/>
    <w:rsid w:val="00115E79"/>
    <w:rsid w:val="00116822"/>
    <w:rsid w:val="00125412"/>
    <w:rsid w:val="00126A2E"/>
    <w:rsid w:val="00127219"/>
    <w:rsid w:val="001274CA"/>
    <w:rsid w:val="00127B15"/>
    <w:rsid w:val="00131BBD"/>
    <w:rsid w:val="001324C3"/>
    <w:rsid w:val="00134261"/>
    <w:rsid w:val="00136041"/>
    <w:rsid w:val="00140849"/>
    <w:rsid w:val="00141D9C"/>
    <w:rsid w:val="0014394F"/>
    <w:rsid w:val="00144565"/>
    <w:rsid w:val="001454B7"/>
    <w:rsid w:val="00146947"/>
    <w:rsid w:val="00146D2E"/>
    <w:rsid w:val="00147208"/>
    <w:rsid w:val="00153773"/>
    <w:rsid w:val="00162261"/>
    <w:rsid w:val="00162996"/>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56AA"/>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D7A"/>
    <w:rsid w:val="001C5FBE"/>
    <w:rsid w:val="001D09D4"/>
    <w:rsid w:val="001D26C0"/>
    <w:rsid w:val="001D2F45"/>
    <w:rsid w:val="001D55A7"/>
    <w:rsid w:val="001D5CE5"/>
    <w:rsid w:val="001D5D4F"/>
    <w:rsid w:val="001D749D"/>
    <w:rsid w:val="001D754C"/>
    <w:rsid w:val="001D7C4B"/>
    <w:rsid w:val="001E07D4"/>
    <w:rsid w:val="001E524E"/>
    <w:rsid w:val="001E52BA"/>
    <w:rsid w:val="001E5483"/>
    <w:rsid w:val="001E5D00"/>
    <w:rsid w:val="001E7B97"/>
    <w:rsid w:val="001F1032"/>
    <w:rsid w:val="001F14E7"/>
    <w:rsid w:val="001F1E05"/>
    <w:rsid w:val="001F286D"/>
    <w:rsid w:val="001F5A5C"/>
    <w:rsid w:val="001F6A3A"/>
    <w:rsid w:val="00201DE8"/>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34D"/>
    <w:rsid w:val="0027140A"/>
    <w:rsid w:val="00271D73"/>
    <w:rsid w:val="00272049"/>
    <w:rsid w:val="00273B8E"/>
    <w:rsid w:val="00273E87"/>
    <w:rsid w:val="00274F27"/>
    <w:rsid w:val="00275A0D"/>
    <w:rsid w:val="002805F2"/>
    <w:rsid w:val="00280EEE"/>
    <w:rsid w:val="00284AB0"/>
    <w:rsid w:val="002855C0"/>
    <w:rsid w:val="00285B13"/>
    <w:rsid w:val="00290981"/>
    <w:rsid w:val="00291076"/>
    <w:rsid w:val="00291935"/>
    <w:rsid w:val="002927D0"/>
    <w:rsid w:val="00292861"/>
    <w:rsid w:val="002932EF"/>
    <w:rsid w:val="00293527"/>
    <w:rsid w:val="0029408F"/>
    <w:rsid w:val="002948FF"/>
    <w:rsid w:val="00294FDA"/>
    <w:rsid w:val="00296ABF"/>
    <w:rsid w:val="002972B7"/>
    <w:rsid w:val="0029785F"/>
    <w:rsid w:val="002A04A9"/>
    <w:rsid w:val="002A274D"/>
    <w:rsid w:val="002A29BB"/>
    <w:rsid w:val="002A4F9E"/>
    <w:rsid w:val="002A5B21"/>
    <w:rsid w:val="002B065B"/>
    <w:rsid w:val="002B162B"/>
    <w:rsid w:val="002B3367"/>
    <w:rsid w:val="002B3838"/>
    <w:rsid w:val="002B3B26"/>
    <w:rsid w:val="002B72F3"/>
    <w:rsid w:val="002C0085"/>
    <w:rsid w:val="002C4EFD"/>
    <w:rsid w:val="002C544C"/>
    <w:rsid w:val="002C57AC"/>
    <w:rsid w:val="002D2B50"/>
    <w:rsid w:val="002D43BC"/>
    <w:rsid w:val="002D4A73"/>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3C95"/>
    <w:rsid w:val="0036405C"/>
    <w:rsid w:val="00366610"/>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23C"/>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6B4"/>
    <w:rsid w:val="003F670D"/>
    <w:rsid w:val="00400037"/>
    <w:rsid w:val="00400B4E"/>
    <w:rsid w:val="00400F54"/>
    <w:rsid w:val="0040490C"/>
    <w:rsid w:val="00404FC1"/>
    <w:rsid w:val="004056C5"/>
    <w:rsid w:val="00406FB8"/>
    <w:rsid w:val="00407B8C"/>
    <w:rsid w:val="00410A67"/>
    <w:rsid w:val="004128AC"/>
    <w:rsid w:val="00415887"/>
    <w:rsid w:val="004163AC"/>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4DFB"/>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AB"/>
    <w:rsid w:val="004829D2"/>
    <w:rsid w:val="00482B6A"/>
    <w:rsid w:val="00487D1F"/>
    <w:rsid w:val="004906CE"/>
    <w:rsid w:val="004936B7"/>
    <w:rsid w:val="004943D6"/>
    <w:rsid w:val="00496D0C"/>
    <w:rsid w:val="004A0144"/>
    <w:rsid w:val="004A0AFE"/>
    <w:rsid w:val="004A1155"/>
    <w:rsid w:val="004A41EF"/>
    <w:rsid w:val="004B1A08"/>
    <w:rsid w:val="004B2AB6"/>
    <w:rsid w:val="004B2C35"/>
    <w:rsid w:val="004B2C68"/>
    <w:rsid w:val="004B3124"/>
    <w:rsid w:val="004B3837"/>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2678"/>
    <w:rsid w:val="00533219"/>
    <w:rsid w:val="00533DD1"/>
    <w:rsid w:val="005363A1"/>
    <w:rsid w:val="00536CA0"/>
    <w:rsid w:val="0053782C"/>
    <w:rsid w:val="0054011A"/>
    <w:rsid w:val="00541C62"/>
    <w:rsid w:val="00542673"/>
    <w:rsid w:val="005438BC"/>
    <w:rsid w:val="00543964"/>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6C84"/>
    <w:rsid w:val="00557368"/>
    <w:rsid w:val="0056044E"/>
    <w:rsid w:val="0056145A"/>
    <w:rsid w:val="005616BD"/>
    <w:rsid w:val="00562B43"/>
    <w:rsid w:val="00565AAC"/>
    <w:rsid w:val="005707EA"/>
    <w:rsid w:val="005719F1"/>
    <w:rsid w:val="00572B69"/>
    <w:rsid w:val="005737B4"/>
    <w:rsid w:val="005767DB"/>
    <w:rsid w:val="005767F1"/>
    <w:rsid w:val="005811A6"/>
    <w:rsid w:val="00582965"/>
    <w:rsid w:val="00582A74"/>
    <w:rsid w:val="005843C7"/>
    <w:rsid w:val="0058466F"/>
    <w:rsid w:val="00586478"/>
    <w:rsid w:val="0059377F"/>
    <w:rsid w:val="00596190"/>
    <w:rsid w:val="00597FEB"/>
    <w:rsid w:val="005B1AD1"/>
    <w:rsid w:val="005B2A65"/>
    <w:rsid w:val="005B3A98"/>
    <w:rsid w:val="005B4D3C"/>
    <w:rsid w:val="005B5737"/>
    <w:rsid w:val="005B5991"/>
    <w:rsid w:val="005B5C6B"/>
    <w:rsid w:val="005B6203"/>
    <w:rsid w:val="005B6997"/>
    <w:rsid w:val="005B6A41"/>
    <w:rsid w:val="005C1150"/>
    <w:rsid w:val="005C43CD"/>
    <w:rsid w:val="005C5E00"/>
    <w:rsid w:val="005C68B4"/>
    <w:rsid w:val="005C749C"/>
    <w:rsid w:val="005D0F8F"/>
    <w:rsid w:val="005D2018"/>
    <w:rsid w:val="005D3B25"/>
    <w:rsid w:val="005D45F7"/>
    <w:rsid w:val="005D57A7"/>
    <w:rsid w:val="005D6876"/>
    <w:rsid w:val="005D74DB"/>
    <w:rsid w:val="005E0264"/>
    <w:rsid w:val="005E10FE"/>
    <w:rsid w:val="005E371D"/>
    <w:rsid w:val="005E5779"/>
    <w:rsid w:val="005E60AD"/>
    <w:rsid w:val="005E65A8"/>
    <w:rsid w:val="005E7667"/>
    <w:rsid w:val="005F3040"/>
    <w:rsid w:val="005F56A1"/>
    <w:rsid w:val="005F5777"/>
    <w:rsid w:val="005F5A01"/>
    <w:rsid w:val="005F63E1"/>
    <w:rsid w:val="005F6A59"/>
    <w:rsid w:val="005F7A0E"/>
    <w:rsid w:val="006022AA"/>
    <w:rsid w:val="00603228"/>
    <w:rsid w:val="0060355E"/>
    <w:rsid w:val="00604966"/>
    <w:rsid w:val="00605959"/>
    <w:rsid w:val="00605B70"/>
    <w:rsid w:val="00607000"/>
    <w:rsid w:val="00607096"/>
    <w:rsid w:val="006127ED"/>
    <w:rsid w:val="006128F9"/>
    <w:rsid w:val="00613733"/>
    <w:rsid w:val="006153DC"/>
    <w:rsid w:val="0061765C"/>
    <w:rsid w:val="006179EA"/>
    <w:rsid w:val="00620039"/>
    <w:rsid w:val="00623300"/>
    <w:rsid w:val="00623F0C"/>
    <w:rsid w:val="00624C46"/>
    <w:rsid w:val="00625953"/>
    <w:rsid w:val="00625A6B"/>
    <w:rsid w:val="006261FF"/>
    <w:rsid w:val="00626534"/>
    <w:rsid w:val="0062792C"/>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084E"/>
    <w:rsid w:val="00660AC9"/>
    <w:rsid w:val="00661178"/>
    <w:rsid w:val="006619BF"/>
    <w:rsid w:val="00663C2F"/>
    <w:rsid w:val="00664DCB"/>
    <w:rsid w:val="006701D3"/>
    <w:rsid w:val="00671A39"/>
    <w:rsid w:val="00672A8E"/>
    <w:rsid w:val="00674503"/>
    <w:rsid w:val="00674ACF"/>
    <w:rsid w:val="00674B8D"/>
    <w:rsid w:val="00675440"/>
    <w:rsid w:val="00676824"/>
    <w:rsid w:val="00677DBB"/>
    <w:rsid w:val="00681E01"/>
    <w:rsid w:val="00681EC3"/>
    <w:rsid w:val="006824F8"/>
    <w:rsid w:val="006828DD"/>
    <w:rsid w:val="00682B5E"/>
    <w:rsid w:val="00683298"/>
    <w:rsid w:val="00683306"/>
    <w:rsid w:val="00685091"/>
    <w:rsid w:val="0068675B"/>
    <w:rsid w:val="006945A0"/>
    <w:rsid w:val="006945D2"/>
    <w:rsid w:val="00694B48"/>
    <w:rsid w:val="00695FD4"/>
    <w:rsid w:val="006973D2"/>
    <w:rsid w:val="006A0B6C"/>
    <w:rsid w:val="006A337C"/>
    <w:rsid w:val="006A45D6"/>
    <w:rsid w:val="006A45F7"/>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5784"/>
    <w:rsid w:val="006D6443"/>
    <w:rsid w:val="006D6C1D"/>
    <w:rsid w:val="006E02CA"/>
    <w:rsid w:val="006E1355"/>
    <w:rsid w:val="006E14F2"/>
    <w:rsid w:val="006E254E"/>
    <w:rsid w:val="006E3CF7"/>
    <w:rsid w:val="006E5A6A"/>
    <w:rsid w:val="006E5D2B"/>
    <w:rsid w:val="006E7834"/>
    <w:rsid w:val="006F00B1"/>
    <w:rsid w:val="006F0EC9"/>
    <w:rsid w:val="006F4CFE"/>
    <w:rsid w:val="006F73C1"/>
    <w:rsid w:val="00701A0E"/>
    <w:rsid w:val="00703330"/>
    <w:rsid w:val="00703483"/>
    <w:rsid w:val="00704C59"/>
    <w:rsid w:val="00705E7F"/>
    <w:rsid w:val="007122CE"/>
    <w:rsid w:val="00712A8E"/>
    <w:rsid w:val="00712DAE"/>
    <w:rsid w:val="00713934"/>
    <w:rsid w:val="00713A24"/>
    <w:rsid w:val="00713BC5"/>
    <w:rsid w:val="00714643"/>
    <w:rsid w:val="007146AF"/>
    <w:rsid w:val="0071512F"/>
    <w:rsid w:val="00716F94"/>
    <w:rsid w:val="00722349"/>
    <w:rsid w:val="00723096"/>
    <w:rsid w:val="00726CDE"/>
    <w:rsid w:val="007311F2"/>
    <w:rsid w:val="00732388"/>
    <w:rsid w:val="00732BB3"/>
    <w:rsid w:val="00733BD1"/>
    <w:rsid w:val="00735169"/>
    <w:rsid w:val="00736066"/>
    <w:rsid w:val="00736DD9"/>
    <w:rsid w:val="0074033E"/>
    <w:rsid w:val="007411AC"/>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30F"/>
    <w:rsid w:val="00762B32"/>
    <w:rsid w:val="0076558A"/>
    <w:rsid w:val="007663B2"/>
    <w:rsid w:val="00766F27"/>
    <w:rsid w:val="00777704"/>
    <w:rsid w:val="00777915"/>
    <w:rsid w:val="0078021C"/>
    <w:rsid w:val="007806B6"/>
    <w:rsid w:val="0078114E"/>
    <w:rsid w:val="00782A06"/>
    <w:rsid w:val="00784841"/>
    <w:rsid w:val="00786565"/>
    <w:rsid w:val="007867F1"/>
    <w:rsid w:val="00786E8E"/>
    <w:rsid w:val="00787376"/>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A65B0"/>
    <w:rsid w:val="007B1A41"/>
    <w:rsid w:val="007B3484"/>
    <w:rsid w:val="007B4756"/>
    <w:rsid w:val="007B4E2B"/>
    <w:rsid w:val="007B5388"/>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1555"/>
    <w:rsid w:val="007F4D2C"/>
    <w:rsid w:val="007F54A0"/>
    <w:rsid w:val="007F5E42"/>
    <w:rsid w:val="007F6D85"/>
    <w:rsid w:val="008013DA"/>
    <w:rsid w:val="00803CDF"/>
    <w:rsid w:val="00806C99"/>
    <w:rsid w:val="00806CE5"/>
    <w:rsid w:val="0081056D"/>
    <w:rsid w:val="00812A08"/>
    <w:rsid w:val="0081337F"/>
    <w:rsid w:val="00813631"/>
    <w:rsid w:val="008144EA"/>
    <w:rsid w:val="008164AC"/>
    <w:rsid w:val="00816C07"/>
    <w:rsid w:val="00817127"/>
    <w:rsid w:val="0081745B"/>
    <w:rsid w:val="00822005"/>
    <w:rsid w:val="008232C1"/>
    <w:rsid w:val="00823A27"/>
    <w:rsid w:val="00824D87"/>
    <w:rsid w:val="008273C9"/>
    <w:rsid w:val="00827696"/>
    <w:rsid w:val="00830D5E"/>
    <w:rsid w:val="0083129F"/>
    <w:rsid w:val="008350CB"/>
    <w:rsid w:val="008355FB"/>
    <w:rsid w:val="008405A0"/>
    <w:rsid w:val="00842884"/>
    <w:rsid w:val="00843079"/>
    <w:rsid w:val="008432EB"/>
    <w:rsid w:val="008452B7"/>
    <w:rsid w:val="00845847"/>
    <w:rsid w:val="00846AE1"/>
    <w:rsid w:val="00846DF0"/>
    <w:rsid w:val="00850384"/>
    <w:rsid w:val="008504F5"/>
    <w:rsid w:val="00850EB3"/>
    <w:rsid w:val="0085130D"/>
    <w:rsid w:val="00852EDF"/>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0F0"/>
    <w:rsid w:val="00880217"/>
    <w:rsid w:val="0088064F"/>
    <w:rsid w:val="00884B71"/>
    <w:rsid w:val="00887495"/>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197D"/>
    <w:rsid w:val="008B24BF"/>
    <w:rsid w:val="008B280D"/>
    <w:rsid w:val="008B684C"/>
    <w:rsid w:val="008B6AA7"/>
    <w:rsid w:val="008B7C80"/>
    <w:rsid w:val="008C1E1F"/>
    <w:rsid w:val="008C2602"/>
    <w:rsid w:val="008C2A53"/>
    <w:rsid w:val="008C5459"/>
    <w:rsid w:val="008C66DC"/>
    <w:rsid w:val="008C6F6A"/>
    <w:rsid w:val="008D0789"/>
    <w:rsid w:val="008D198C"/>
    <w:rsid w:val="008D19B0"/>
    <w:rsid w:val="008D633A"/>
    <w:rsid w:val="008D6852"/>
    <w:rsid w:val="008D6AE1"/>
    <w:rsid w:val="008E136D"/>
    <w:rsid w:val="008E2D72"/>
    <w:rsid w:val="008E34BC"/>
    <w:rsid w:val="008E5031"/>
    <w:rsid w:val="008E563B"/>
    <w:rsid w:val="008F0936"/>
    <w:rsid w:val="008F2010"/>
    <w:rsid w:val="008F32E8"/>
    <w:rsid w:val="00900D4E"/>
    <w:rsid w:val="00901BC1"/>
    <w:rsid w:val="00905E3A"/>
    <w:rsid w:val="00911E05"/>
    <w:rsid w:val="00911EFA"/>
    <w:rsid w:val="00912322"/>
    <w:rsid w:val="00912453"/>
    <w:rsid w:val="009137F3"/>
    <w:rsid w:val="009142FD"/>
    <w:rsid w:val="009148A9"/>
    <w:rsid w:val="00914A77"/>
    <w:rsid w:val="0091606F"/>
    <w:rsid w:val="0091674C"/>
    <w:rsid w:val="00916838"/>
    <w:rsid w:val="009169C4"/>
    <w:rsid w:val="00916E49"/>
    <w:rsid w:val="00920217"/>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5743C"/>
    <w:rsid w:val="00960A25"/>
    <w:rsid w:val="00960B67"/>
    <w:rsid w:val="00961467"/>
    <w:rsid w:val="00961733"/>
    <w:rsid w:val="00962433"/>
    <w:rsid w:val="00963A80"/>
    <w:rsid w:val="00965AE7"/>
    <w:rsid w:val="0096602F"/>
    <w:rsid w:val="00970092"/>
    <w:rsid w:val="00970508"/>
    <w:rsid w:val="00971869"/>
    <w:rsid w:val="00971F29"/>
    <w:rsid w:val="0097365F"/>
    <w:rsid w:val="009739D9"/>
    <w:rsid w:val="009741FD"/>
    <w:rsid w:val="00974BFE"/>
    <w:rsid w:val="009762EB"/>
    <w:rsid w:val="0097651A"/>
    <w:rsid w:val="00977119"/>
    <w:rsid w:val="009801C6"/>
    <w:rsid w:val="00982601"/>
    <w:rsid w:val="0098317F"/>
    <w:rsid w:val="00983F09"/>
    <w:rsid w:val="00984B58"/>
    <w:rsid w:val="00984B86"/>
    <w:rsid w:val="009856A2"/>
    <w:rsid w:val="00985D20"/>
    <w:rsid w:val="00986D6C"/>
    <w:rsid w:val="00987A97"/>
    <w:rsid w:val="00991808"/>
    <w:rsid w:val="009918AA"/>
    <w:rsid w:val="00992274"/>
    <w:rsid w:val="009A0340"/>
    <w:rsid w:val="009A3393"/>
    <w:rsid w:val="009A350E"/>
    <w:rsid w:val="009A51FA"/>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36F8"/>
    <w:rsid w:val="009D49AD"/>
    <w:rsid w:val="009D5A91"/>
    <w:rsid w:val="009D600F"/>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25A"/>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5692"/>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3E69"/>
    <w:rsid w:val="00A749FB"/>
    <w:rsid w:val="00A805B9"/>
    <w:rsid w:val="00A853F0"/>
    <w:rsid w:val="00A856F1"/>
    <w:rsid w:val="00A85AAF"/>
    <w:rsid w:val="00A9141A"/>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3D4E"/>
    <w:rsid w:val="00AB5682"/>
    <w:rsid w:val="00AB6C52"/>
    <w:rsid w:val="00AB6EF0"/>
    <w:rsid w:val="00AC01B9"/>
    <w:rsid w:val="00AC0781"/>
    <w:rsid w:val="00AC13CE"/>
    <w:rsid w:val="00AC3802"/>
    <w:rsid w:val="00AC380A"/>
    <w:rsid w:val="00AC3FE4"/>
    <w:rsid w:val="00AC6E8F"/>
    <w:rsid w:val="00AC6FB7"/>
    <w:rsid w:val="00AD1997"/>
    <w:rsid w:val="00AD23D0"/>
    <w:rsid w:val="00AE07F2"/>
    <w:rsid w:val="00AE2F3C"/>
    <w:rsid w:val="00AE43F3"/>
    <w:rsid w:val="00AE5E11"/>
    <w:rsid w:val="00AE5F60"/>
    <w:rsid w:val="00AE79CA"/>
    <w:rsid w:val="00AF13FC"/>
    <w:rsid w:val="00AF1495"/>
    <w:rsid w:val="00AF2597"/>
    <w:rsid w:val="00AF29A9"/>
    <w:rsid w:val="00AF2DD9"/>
    <w:rsid w:val="00AF3CA3"/>
    <w:rsid w:val="00AF4509"/>
    <w:rsid w:val="00AF57E9"/>
    <w:rsid w:val="00AF5D40"/>
    <w:rsid w:val="00AF60A0"/>
    <w:rsid w:val="00AF6206"/>
    <w:rsid w:val="00AF6C21"/>
    <w:rsid w:val="00B00A1E"/>
    <w:rsid w:val="00B00CC6"/>
    <w:rsid w:val="00B02FB6"/>
    <w:rsid w:val="00B05C88"/>
    <w:rsid w:val="00B0669A"/>
    <w:rsid w:val="00B07093"/>
    <w:rsid w:val="00B07AF0"/>
    <w:rsid w:val="00B125BE"/>
    <w:rsid w:val="00B14593"/>
    <w:rsid w:val="00B170B2"/>
    <w:rsid w:val="00B22D27"/>
    <w:rsid w:val="00B23930"/>
    <w:rsid w:val="00B23EB7"/>
    <w:rsid w:val="00B24A3E"/>
    <w:rsid w:val="00B26D71"/>
    <w:rsid w:val="00B27306"/>
    <w:rsid w:val="00B32345"/>
    <w:rsid w:val="00B33DD4"/>
    <w:rsid w:val="00B40062"/>
    <w:rsid w:val="00B40718"/>
    <w:rsid w:val="00B41B53"/>
    <w:rsid w:val="00B432E4"/>
    <w:rsid w:val="00B438E6"/>
    <w:rsid w:val="00B43CC4"/>
    <w:rsid w:val="00B450F2"/>
    <w:rsid w:val="00B46491"/>
    <w:rsid w:val="00B47E0A"/>
    <w:rsid w:val="00B52152"/>
    <w:rsid w:val="00B529F3"/>
    <w:rsid w:val="00B533ED"/>
    <w:rsid w:val="00B56711"/>
    <w:rsid w:val="00B57494"/>
    <w:rsid w:val="00B5754E"/>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4C6B"/>
    <w:rsid w:val="00B8505C"/>
    <w:rsid w:val="00B85856"/>
    <w:rsid w:val="00B875E8"/>
    <w:rsid w:val="00B876B0"/>
    <w:rsid w:val="00B87C5D"/>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1B96"/>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182F"/>
    <w:rsid w:val="00BF4C91"/>
    <w:rsid w:val="00BF671D"/>
    <w:rsid w:val="00BF6B6D"/>
    <w:rsid w:val="00BF6DEF"/>
    <w:rsid w:val="00C02422"/>
    <w:rsid w:val="00C043FB"/>
    <w:rsid w:val="00C04914"/>
    <w:rsid w:val="00C10628"/>
    <w:rsid w:val="00C106BB"/>
    <w:rsid w:val="00C11637"/>
    <w:rsid w:val="00C15911"/>
    <w:rsid w:val="00C15F8C"/>
    <w:rsid w:val="00C16704"/>
    <w:rsid w:val="00C20CD5"/>
    <w:rsid w:val="00C21BE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3736C"/>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35F8"/>
    <w:rsid w:val="00C640FE"/>
    <w:rsid w:val="00C645B1"/>
    <w:rsid w:val="00C64C0F"/>
    <w:rsid w:val="00C65956"/>
    <w:rsid w:val="00C66A4A"/>
    <w:rsid w:val="00C66D62"/>
    <w:rsid w:val="00C67C3E"/>
    <w:rsid w:val="00C74E26"/>
    <w:rsid w:val="00C75920"/>
    <w:rsid w:val="00C760FD"/>
    <w:rsid w:val="00C77E82"/>
    <w:rsid w:val="00C8077E"/>
    <w:rsid w:val="00C8183F"/>
    <w:rsid w:val="00C82FBC"/>
    <w:rsid w:val="00C83275"/>
    <w:rsid w:val="00C84FE2"/>
    <w:rsid w:val="00C85A29"/>
    <w:rsid w:val="00C86492"/>
    <w:rsid w:val="00C8742A"/>
    <w:rsid w:val="00C91F93"/>
    <w:rsid w:val="00C92E1E"/>
    <w:rsid w:val="00C9395C"/>
    <w:rsid w:val="00C94C14"/>
    <w:rsid w:val="00C95F28"/>
    <w:rsid w:val="00CA1C07"/>
    <w:rsid w:val="00CA33F1"/>
    <w:rsid w:val="00CA46AB"/>
    <w:rsid w:val="00CA4ECC"/>
    <w:rsid w:val="00CA776B"/>
    <w:rsid w:val="00CB15EF"/>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0EEC"/>
    <w:rsid w:val="00CD12E3"/>
    <w:rsid w:val="00CD2354"/>
    <w:rsid w:val="00CD3E0B"/>
    <w:rsid w:val="00CD4051"/>
    <w:rsid w:val="00CD5BE0"/>
    <w:rsid w:val="00CD63C3"/>
    <w:rsid w:val="00CD6A13"/>
    <w:rsid w:val="00CD7096"/>
    <w:rsid w:val="00CE0501"/>
    <w:rsid w:val="00CE2974"/>
    <w:rsid w:val="00CE5B52"/>
    <w:rsid w:val="00CE5BBA"/>
    <w:rsid w:val="00CE5BC6"/>
    <w:rsid w:val="00CE65BF"/>
    <w:rsid w:val="00CE6991"/>
    <w:rsid w:val="00CE6DE0"/>
    <w:rsid w:val="00CE79AF"/>
    <w:rsid w:val="00CF14D3"/>
    <w:rsid w:val="00CF1B99"/>
    <w:rsid w:val="00CF2CB8"/>
    <w:rsid w:val="00CF316B"/>
    <w:rsid w:val="00CF32C2"/>
    <w:rsid w:val="00CF3866"/>
    <w:rsid w:val="00CF3FD3"/>
    <w:rsid w:val="00CF4603"/>
    <w:rsid w:val="00CF62C1"/>
    <w:rsid w:val="00D0434D"/>
    <w:rsid w:val="00D0472A"/>
    <w:rsid w:val="00D048AA"/>
    <w:rsid w:val="00D13B27"/>
    <w:rsid w:val="00D15B87"/>
    <w:rsid w:val="00D16CFB"/>
    <w:rsid w:val="00D16E3B"/>
    <w:rsid w:val="00D17FFE"/>
    <w:rsid w:val="00D20798"/>
    <w:rsid w:val="00D21458"/>
    <w:rsid w:val="00D263F1"/>
    <w:rsid w:val="00D275CF"/>
    <w:rsid w:val="00D313A3"/>
    <w:rsid w:val="00D3167D"/>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67F79"/>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1C06"/>
    <w:rsid w:val="00D94316"/>
    <w:rsid w:val="00D96A9E"/>
    <w:rsid w:val="00D97473"/>
    <w:rsid w:val="00D97A9D"/>
    <w:rsid w:val="00DA1501"/>
    <w:rsid w:val="00DA1A16"/>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07A0C"/>
    <w:rsid w:val="00E11B95"/>
    <w:rsid w:val="00E11F7A"/>
    <w:rsid w:val="00E12A02"/>
    <w:rsid w:val="00E14C09"/>
    <w:rsid w:val="00E16EE5"/>
    <w:rsid w:val="00E17010"/>
    <w:rsid w:val="00E17D25"/>
    <w:rsid w:val="00E21880"/>
    <w:rsid w:val="00E24A7B"/>
    <w:rsid w:val="00E24D94"/>
    <w:rsid w:val="00E25E9F"/>
    <w:rsid w:val="00E26E78"/>
    <w:rsid w:val="00E270D3"/>
    <w:rsid w:val="00E27131"/>
    <w:rsid w:val="00E300C3"/>
    <w:rsid w:val="00E34980"/>
    <w:rsid w:val="00E35821"/>
    <w:rsid w:val="00E369F8"/>
    <w:rsid w:val="00E36B82"/>
    <w:rsid w:val="00E414C7"/>
    <w:rsid w:val="00E42C5A"/>
    <w:rsid w:val="00E44049"/>
    <w:rsid w:val="00E4409C"/>
    <w:rsid w:val="00E45D76"/>
    <w:rsid w:val="00E45E14"/>
    <w:rsid w:val="00E50D7D"/>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74254"/>
    <w:rsid w:val="00E819FF"/>
    <w:rsid w:val="00E81FFA"/>
    <w:rsid w:val="00E83B5D"/>
    <w:rsid w:val="00E8480D"/>
    <w:rsid w:val="00E84A8F"/>
    <w:rsid w:val="00E85AC7"/>
    <w:rsid w:val="00E863AF"/>
    <w:rsid w:val="00E90DA7"/>
    <w:rsid w:val="00E90E5B"/>
    <w:rsid w:val="00E92BB2"/>
    <w:rsid w:val="00E930CB"/>
    <w:rsid w:val="00E931BF"/>
    <w:rsid w:val="00E94062"/>
    <w:rsid w:val="00E945A7"/>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745"/>
    <w:rsid w:val="00ED09BE"/>
    <w:rsid w:val="00ED0F75"/>
    <w:rsid w:val="00ED103C"/>
    <w:rsid w:val="00ED2110"/>
    <w:rsid w:val="00ED30D0"/>
    <w:rsid w:val="00ED41DB"/>
    <w:rsid w:val="00ED5092"/>
    <w:rsid w:val="00ED6081"/>
    <w:rsid w:val="00EE07A9"/>
    <w:rsid w:val="00EE18CC"/>
    <w:rsid w:val="00EE46E1"/>
    <w:rsid w:val="00EF08D7"/>
    <w:rsid w:val="00EF1074"/>
    <w:rsid w:val="00EF6790"/>
    <w:rsid w:val="00EF7114"/>
    <w:rsid w:val="00EF7A4E"/>
    <w:rsid w:val="00F007D7"/>
    <w:rsid w:val="00F02FEB"/>
    <w:rsid w:val="00F05BCC"/>
    <w:rsid w:val="00F0603D"/>
    <w:rsid w:val="00F06C1B"/>
    <w:rsid w:val="00F06D96"/>
    <w:rsid w:val="00F074C8"/>
    <w:rsid w:val="00F075C4"/>
    <w:rsid w:val="00F12CE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2A80"/>
    <w:rsid w:val="00F339B9"/>
    <w:rsid w:val="00F3488F"/>
    <w:rsid w:val="00F351B5"/>
    <w:rsid w:val="00F352A5"/>
    <w:rsid w:val="00F36D7D"/>
    <w:rsid w:val="00F37734"/>
    <w:rsid w:val="00F37B35"/>
    <w:rsid w:val="00F43CD1"/>
    <w:rsid w:val="00F447BE"/>
    <w:rsid w:val="00F46504"/>
    <w:rsid w:val="00F472A4"/>
    <w:rsid w:val="00F479C8"/>
    <w:rsid w:val="00F50376"/>
    <w:rsid w:val="00F53C82"/>
    <w:rsid w:val="00F53F66"/>
    <w:rsid w:val="00F54E55"/>
    <w:rsid w:val="00F55920"/>
    <w:rsid w:val="00F56F47"/>
    <w:rsid w:val="00F60A60"/>
    <w:rsid w:val="00F62DD5"/>
    <w:rsid w:val="00F65A1E"/>
    <w:rsid w:val="00F66066"/>
    <w:rsid w:val="00F71634"/>
    <w:rsid w:val="00F71CEC"/>
    <w:rsid w:val="00F74ED7"/>
    <w:rsid w:val="00F75D1E"/>
    <w:rsid w:val="00F75D5C"/>
    <w:rsid w:val="00F763E7"/>
    <w:rsid w:val="00F76423"/>
    <w:rsid w:val="00F76DCE"/>
    <w:rsid w:val="00F7738E"/>
    <w:rsid w:val="00F7792C"/>
    <w:rsid w:val="00F82E2D"/>
    <w:rsid w:val="00F83A4A"/>
    <w:rsid w:val="00F87CB0"/>
    <w:rsid w:val="00F92569"/>
    <w:rsid w:val="00F92E2C"/>
    <w:rsid w:val="00F95690"/>
    <w:rsid w:val="00F95FDE"/>
    <w:rsid w:val="00FA0CB2"/>
    <w:rsid w:val="00FA28A3"/>
    <w:rsid w:val="00FA3FD9"/>
    <w:rsid w:val="00FA48C3"/>
    <w:rsid w:val="00FA4934"/>
    <w:rsid w:val="00FA5035"/>
    <w:rsid w:val="00FA57E8"/>
    <w:rsid w:val="00FA6A5A"/>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4FF6"/>
    <w:rsid w:val="00FE61B6"/>
    <w:rsid w:val="00FE687C"/>
    <w:rsid w:val="00FF005B"/>
    <w:rsid w:val="00FF2D83"/>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23048930">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67840134">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474373895">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5314</Words>
  <Characters>30296</Characters>
  <Application>Microsoft Office Word</Application>
  <DocSecurity>0</DocSecurity>
  <Lines>252</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2022-10-17T20:16:00Z</dcterms:created>
  <dcterms:modified xsi:type="dcterms:W3CDTF">2022-10-17T23:03:00Z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