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w:t>
      </w:r>
      <w:proofErr w:type="spellStart"/>
      <w:r w:rsidR="001A20B3" w:rsidRPr="00824D87">
        <w:rPr>
          <w:rFonts w:eastAsia="SimSun"/>
          <w:sz w:val="20"/>
          <w:szCs w:val="20"/>
        </w:rPr>
        <w:t>subbands</w:t>
      </w:r>
      <w:proofErr w:type="spellEnd"/>
      <w:r w:rsidR="001A20B3" w:rsidRPr="00824D87">
        <w:rPr>
          <w:rFonts w:eastAsia="SimSun"/>
          <w:sz w:val="20"/>
          <w:szCs w:val="20"/>
        </w:rPr>
        <w:t xml:space="preserve"> configured by the </w:t>
      </w:r>
      <w:proofErr w:type="spellStart"/>
      <w:r w:rsidR="001A20B3" w:rsidRPr="00824D87">
        <w:rPr>
          <w:rFonts w:eastAsia="SimSun"/>
          <w:sz w:val="20"/>
          <w:szCs w:val="20"/>
        </w:rPr>
        <w:t>gNB</w:t>
      </w:r>
      <w:proofErr w:type="spellEnd"/>
      <w:r w:rsidR="001A20B3" w:rsidRPr="00824D87">
        <w:rPr>
          <w:rFonts w:eastAsia="SimSun"/>
          <w:sz w:val="20"/>
          <w:szCs w:val="20"/>
        </w:rPr>
        <w:t xml:space="preserve">, </w:t>
      </w:r>
      <w:r>
        <w:rPr>
          <w:rFonts w:eastAsia="SimSun"/>
          <w:sz w:val="20"/>
          <w:szCs w:val="20"/>
        </w:rPr>
        <w:t>a second</w:t>
      </w:r>
      <w:r w:rsidR="001A20B3" w:rsidRPr="00824D87">
        <w:rPr>
          <w:rFonts w:eastAsia="SimSun"/>
          <w:sz w:val="20"/>
          <w:szCs w:val="20"/>
        </w:rPr>
        <w:t xml:space="preserve"> counts all the </w:t>
      </w:r>
      <w:proofErr w:type="spellStart"/>
      <w:r w:rsidR="001A20B3" w:rsidRPr="00824D87">
        <w:rPr>
          <w:rFonts w:eastAsia="SimSun"/>
          <w:sz w:val="20"/>
          <w:szCs w:val="20"/>
        </w:rPr>
        <w:t>subbands</w:t>
      </w:r>
      <w:proofErr w:type="spellEnd"/>
      <w:r w:rsidR="001A20B3" w:rsidRPr="00824D87">
        <w:rPr>
          <w:rFonts w:eastAsia="SimSun"/>
          <w:sz w:val="20"/>
          <w:szCs w:val="20"/>
        </w:rPr>
        <w:t xml:space="preserve"> in the BWP with nature order. These two interpretations cause ambiguity in determining even and odd </w:t>
      </w:r>
      <w:proofErr w:type="spellStart"/>
      <w:r w:rsidR="001A20B3" w:rsidRPr="00824D87">
        <w:rPr>
          <w:rFonts w:eastAsia="SimSun"/>
          <w:sz w:val="20"/>
          <w:szCs w:val="20"/>
        </w:rPr>
        <w:t>subbands</w:t>
      </w:r>
      <w:proofErr w:type="spellEnd"/>
      <w:r w:rsidR="001A20B3" w:rsidRPr="00824D87">
        <w:rPr>
          <w:rFonts w:eastAsia="SimSun"/>
          <w:sz w:val="20"/>
          <w:szCs w:val="20"/>
        </w:rPr>
        <w:t xml:space="preserve">,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 xml:space="preserve">all even </w:t>
      </w:r>
      <w:proofErr w:type="spellStart"/>
      <w:r w:rsidRPr="003177B7">
        <w:rPr>
          <w:rFonts w:eastAsia="SimSun"/>
          <w:szCs w:val="20"/>
          <w:u w:val="single"/>
        </w:rPr>
        <w:t>subbands</w:t>
      </w:r>
      <w:proofErr w:type="spellEnd"/>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 xml:space="preserve">even </w:t>
      </w:r>
      <w:proofErr w:type="spellStart"/>
      <w:r w:rsidRPr="003177B7">
        <w:rPr>
          <w:rFonts w:eastAsia="SimSun"/>
          <w:szCs w:val="20"/>
          <w:u w:val="single"/>
        </w:rPr>
        <w:t>subbands</w:t>
      </w:r>
      <w:proofErr w:type="spellEnd"/>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 xml:space="preserve">all odd </w:t>
      </w:r>
      <w:proofErr w:type="spellStart"/>
      <w:r w:rsidRPr="003177B7">
        <w:rPr>
          <w:rFonts w:eastAsia="SimSun"/>
          <w:szCs w:val="20"/>
          <w:u w:val="single"/>
        </w:rPr>
        <w:t>subbands</w:t>
      </w:r>
      <w:proofErr w:type="spellEnd"/>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 xml:space="preserve">odd </w:t>
      </w:r>
      <w:proofErr w:type="spellStart"/>
      <w:r w:rsidRPr="003177B7">
        <w:rPr>
          <w:rFonts w:eastAsia="SimSun"/>
          <w:szCs w:val="20"/>
          <w:u w:val="single"/>
        </w:rPr>
        <w:t>subbands</w:t>
      </w:r>
      <w:proofErr w:type="spellEnd"/>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 xml:space="preserve">With mismatched </w:t>
      </w:r>
      <w:proofErr w:type="spellStart"/>
      <w:r w:rsidRPr="00A67988">
        <w:rPr>
          <w:rFonts w:eastAsia="SimSun"/>
          <w:sz w:val="20"/>
          <w:szCs w:val="20"/>
        </w:rPr>
        <w:t>gNB</w:t>
      </w:r>
      <w:proofErr w:type="spellEnd"/>
      <w:r w:rsidRPr="00A67988">
        <w:rPr>
          <w:rFonts w:eastAsia="SimSun"/>
          <w:sz w:val="20"/>
          <w:szCs w:val="20"/>
        </w:rPr>
        <w:t>-UE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w:t>
      </w:r>
      <w:proofErr w:type="spellStart"/>
      <w:r w:rsidR="000472B3">
        <w:t>subbands</w:t>
      </w:r>
      <w:proofErr w:type="spellEnd"/>
      <w:r w:rsidR="000472B3">
        <w:t xml:space="preserve">)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xml:space="preserve">. Note that the mapping of </w:t>
      </w:r>
      <w:proofErr w:type="spellStart"/>
      <w:r w:rsidR="009D2020">
        <w:t>subbands</w:t>
      </w:r>
      <w:proofErr w:type="spellEnd"/>
      <w:r w:rsidR="009D2020">
        <w:t xml:space="preserve"> is different compared to Interpretation 1</w:t>
      </w:r>
      <w:r w:rsidR="002D43BC">
        <w:t xml:space="preserve"> and consequently the UE will report the </w:t>
      </w:r>
      <w:proofErr w:type="spellStart"/>
      <w:r w:rsidR="002D43BC">
        <w:t>subbands</w:t>
      </w:r>
      <w:proofErr w:type="spellEnd"/>
      <w:r w:rsidR="002D43BC">
        <w:t xml:space="preserve">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proofErr w:type="spellStart"/>
      <w:r w:rsidR="0036196F" w:rsidRPr="0036196F">
        <w:rPr>
          <w:rFonts w:eastAsia="SimSun"/>
          <w:sz w:val="20"/>
          <w:szCs w:val="20"/>
          <w:lang w:val="en-GB"/>
        </w:rPr>
        <w:t>gNB</w:t>
      </w:r>
      <w:proofErr w:type="spellEnd"/>
      <w:r w:rsidR="0036196F" w:rsidRPr="0036196F">
        <w:rPr>
          <w:rFonts w:eastAsia="SimSun"/>
          <w:sz w:val="20"/>
          <w:szCs w:val="20"/>
          <w:lang w:val="en-GB"/>
        </w:rPr>
        <w:t xml:space="preserve"> may have to always configure </w:t>
      </w:r>
      <w:proofErr w:type="spellStart"/>
      <w:r w:rsidR="0036196F" w:rsidRPr="0036196F">
        <w:rPr>
          <w:rFonts w:eastAsia="SimSun"/>
          <w:sz w:val="20"/>
          <w:szCs w:val="20"/>
          <w:lang w:val="en-GB"/>
        </w:rPr>
        <w:t>subbands</w:t>
      </w:r>
      <w:proofErr w:type="spellEnd"/>
      <w:r w:rsidR="0036196F" w:rsidRPr="0036196F">
        <w:rPr>
          <w:rFonts w:eastAsia="SimSun"/>
          <w:sz w:val="20"/>
          <w:szCs w:val="20"/>
          <w:lang w:val="en-GB"/>
        </w:rPr>
        <w:t xml:space="preserve"> patterns without ambiguity (e.g., all “1”</w:t>
      </w:r>
      <w:proofErr w:type="spellStart"/>
      <w:r w:rsidR="0036196F" w:rsidRPr="0036196F">
        <w:rPr>
          <w:rFonts w:eastAsia="SimSun"/>
          <w:sz w:val="20"/>
          <w:szCs w:val="20"/>
          <w:lang w:val="en-GB"/>
        </w:rPr>
        <w:t>s in</w:t>
      </w:r>
      <w:proofErr w:type="spellEnd"/>
      <w:r w:rsidR="0036196F" w:rsidRPr="0036196F">
        <w:rPr>
          <w:rFonts w:eastAsia="SimSun"/>
          <w:sz w:val="20"/>
          <w:szCs w:val="20"/>
          <w:lang w:val="en-GB"/>
        </w:rPr>
        <w:t xml:space="preserve">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proofErr w:type="spellStart"/>
      <w:r w:rsidR="007540E9">
        <w:rPr>
          <w:rFonts w:eastAsia="SimSun"/>
          <w:sz w:val="20"/>
          <w:szCs w:val="20"/>
          <w:lang w:val="en-GB"/>
        </w:rPr>
        <w:t>gNB</w:t>
      </w:r>
      <w:proofErr w:type="spellEnd"/>
      <w:r w:rsidR="007540E9">
        <w:rPr>
          <w:rFonts w:eastAsia="SimSun"/>
          <w:sz w:val="20"/>
          <w:szCs w:val="20"/>
          <w:lang w:val="en-GB"/>
        </w:rPr>
        <w:t xml:space="preserve">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 xml:space="preserve">In addition, the </w:t>
      </w:r>
      <w:proofErr w:type="spellStart"/>
      <w:r w:rsidR="008F2010">
        <w:rPr>
          <w:rFonts w:eastAsia="SimSun"/>
          <w:sz w:val="20"/>
          <w:szCs w:val="20"/>
        </w:rPr>
        <w:t>gNB</w:t>
      </w:r>
      <w:proofErr w:type="spellEnd"/>
      <w:r w:rsidR="008F2010">
        <w:rPr>
          <w:rFonts w:eastAsia="SimSun"/>
          <w:sz w:val="20"/>
          <w:szCs w:val="20"/>
        </w:rPr>
        <w:t xml:space="preserve">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w:t>
            </w:r>
            <w:proofErr w:type="spellStart"/>
            <w:r w:rsidRPr="004128AC">
              <w:rPr>
                <w:sz w:val="20"/>
                <w:szCs w:val="20"/>
                <w:lang w:eastAsia="zh-TW"/>
              </w:rPr>
              <w:t>subbands</w:t>
            </w:r>
            <w:proofErr w:type="spellEnd"/>
            <w:r w:rsidRPr="004128AC">
              <w:rPr>
                <w:sz w:val="20"/>
                <w:szCs w:val="20"/>
                <w:lang w:eastAsia="zh-TW"/>
              </w:rPr>
              <w:t xml:space="preserve">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w:t>
            </w:r>
            <w:proofErr w:type="spellStart"/>
            <w:r w:rsidRPr="004128AC">
              <w:rPr>
                <w:sz w:val="20"/>
                <w:szCs w:val="20"/>
                <w:lang w:eastAsia="zh-TW"/>
              </w:rPr>
              <w:t>gNB</w:t>
            </w:r>
            <w:proofErr w:type="spellEnd"/>
            <w:r w:rsidRPr="004128AC">
              <w:rPr>
                <w:sz w:val="20"/>
                <w:szCs w:val="20"/>
                <w:lang w:eastAsia="zh-TW"/>
              </w:rPr>
              <w:t xml:space="preserve">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w:t>
            </w:r>
            <w:proofErr w:type="spellStart"/>
            <w:r w:rsidRPr="004128AC">
              <w:rPr>
                <w:sz w:val="20"/>
                <w:szCs w:val="20"/>
                <w:lang w:eastAsia="zh-TW"/>
              </w:rPr>
              <w:t>gNB</w:t>
            </w:r>
            <w:proofErr w:type="spellEnd"/>
            <w:r w:rsidRPr="004128AC">
              <w:rPr>
                <w:sz w:val="20"/>
                <w:szCs w:val="20"/>
                <w:lang w:eastAsia="zh-TW"/>
              </w:rPr>
              <w:t xml:space="preserve">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w:t>
            </w:r>
            <w:proofErr w:type="spellStart"/>
            <w:r>
              <w:rPr>
                <w:sz w:val="20"/>
                <w:szCs w:val="20"/>
                <w:lang w:eastAsia="zh-TW"/>
              </w:rPr>
              <w:t>gNB</w:t>
            </w:r>
            <w:proofErr w:type="spellEnd"/>
            <w:r>
              <w:rPr>
                <w:sz w:val="20"/>
                <w:szCs w:val="20"/>
                <w:lang w:eastAsia="zh-TW"/>
              </w:rPr>
              <w:t xml:space="preserve">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w:t>
            </w:r>
            <w:proofErr w:type="spellStart"/>
            <w:r>
              <w:rPr>
                <w:rFonts w:eastAsia="Malgun Gothic"/>
                <w:sz w:val="20"/>
                <w:szCs w:val="20"/>
                <w:lang w:eastAsia="ko-KR"/>
              </w:rPr>
              <w:t>gNB</w:t>
            </w:r>
            <w:proofErr w:type="spellEnd"/>
            <w:r>
              <w:rPr>
                <w:rFonts w:eastAsia="Malgun Gothic"/>
                <w:sz w:val="20"/>
                <w:szCs w:val="20"/>
                <w:lang w:eastAsia="ko-KR"/>
              </w:rPr>
              <w:t xml:space="preserve">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w:t>
            </w:r>
            <w:proofErr w:type="spellStart"/>
            <w:r w:rsidRPr="00A0250C">
              <w:rPr>
                <w:rFonts w:eastAsia="Malgun Gothic"/>
                <w:szCs w:val="20"/>
                <w:lang w:eastAsia="ko-KR"/>
              </w:rPr>
              <w:t>gNB</w:t>
            </w:r>
            <w:proofErr w:type="spellEnd"/>
            <w:r w:rsidRPr="00A0250C">
              <w:rPr>
                <w:rFonts w:eastAsia="Malgun Gothic"/>
                <w:szCs w:val="20"/>
                <w:lang w:eastAsia="ko-KR"/>
              </w:rPr>
              <w:t xml:space="preserve">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w:t>
            </w:r>
            <w:proofErr w:type="spellStart"/>
            <w:r w:rsidRPr="00A0250C">
              <w:rPr>
                <w:rFonts w:eastAsia="Malgun Gothic"/>
                <w:szCs w:val="20"/>
                <w:lang w:eastAsia="ko-KR"/>
              </w:rPr>
              <w:t>gNB</w:t>
            </w:r>
            <w:proofErr w:type="spellEnd"/>
            <w:r w:rsidRPr="00A0250C">
              <w:rPr>
                <w:rFonts w:eastAsia="Malgun Gothic"/>
                <w:szCs w:val="20"/>
                <w:lang w:eastAsia="ko-KR"/>
              </w:rPr>
              <w:t xml:space="preserve">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 xml:space="preserve">Huawei, </w:t>
            </w:r>
            <w:proofErr w:type="spellStart"/>
            <w:r>
              <w:rPr>
                <w:rFonts w:eastAsia="PMingLiU"/>
                <w:sz w:val="20"/>
                <w:szCs w:val="20"/>
                <w:lang w:eastAsia="zh-TW"/>
              </w:rPr>
              <w:t>HiSilicon</w:t>
            </w:r>
            <w:proofErr w:type="spellEnd"/>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Pr="00982601">
              <w:rPr>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7pt" o:ole="">
                  <v:imagedata r:id="rId9" o:title=""/>
                </v:shape>
                <o:OLEObject Type="Embed" ProgID="Equation.DSMT4" ShapeID="_x0000_i1025" DrawAspect="Content" ObjectID="_1727099979" r:id="rId10"/>
              </w:object>
            </w:r>
            <w:r w:rsidRPr="00982601">
              <w:rPr>
                <w:color w:val="000000"/>
                <w:sz w:val="20"/>
              </w:rPr>
              <w:t xml:space="preserve"> is the number of CSI reports configured to be carried on the PUSCH. Priority 0 is the highest priority and priority </w:t>
            </w:r>
            <w:r w:rsidRPr="00982601">
              <w:rPr>
                <w:color w:val="000000"/>
                <w:position w:val="-14"/>
                <w:sz w:val="20"/>
              </w:rPr>
              <w:object w:dxaOrig="560" w:dyaOrig="340" w14:anchorId="1BA29D7B">
                <v:shape id="_x0000_i1026" type="#_x0000_t75" style="width:28.5pt;height:17pt" o:ole="">
                  <v:imagedata r:id="rId11" o:title=""/>
                </v:shape>
                <o:OLEObject Type="Embed" ProgID="Equation.DSMT4" ShapeID="_x0000_i1026" DrawAspect="Content" ObjectID="_1727099980"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r w:rsidRPr="00982601">
              <w:rPr>
                <w:color w:val="000000"/>
                <w:sz w:val="20"/>
              </w:rPr>
              <w:t>Pri</w:t>
            </w:r>
            <w:r w:rsidRPr="00982601">
              <w:rPr>
                <w:color w:val="000000"/>
                <w:sz w:val="20"/>
                <w:vertAlign w:val="subscript"/>
              </w:rPr>
              <w:t>i,CSI</w:t>
            </w:r>
            <w:proofErr w:type="spell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Pr="00982601">
              <w:rPr>
                <w:color w:val="000000"/>
                <w:position w:val="-14"/>
                <w:sz w:val="20"/>
              </w:rPr>
              <w:object w:dxaOrig="460" w:dyaOrig="340" w14:anchorId="48802949">
                <v:shape id="_x0000_i1027" type="#_x0000_t75" style="width:22pt;height:14.5pt" o:ole="">
                  <v:imagedata r:id="rId9" o:title=""/>
                </v:shape>
                <o:OLEObject Type="Embed" ProgID="Equation.DSMT4" ShapeID="_x0000_i1027" DrawAspect="Content" ObjectID="_1727099981" r:id="rId13"/>
              </w:object>
            </w:r>
            <w:r w:rsidRPr="00982601">
              <w:rPr>
                <w:color w:val="000000"/>
                <w:sz w:val="20"/>
              </w:rPr>
              <w:t xml:space="preserve"> CSI reports as defined in clause 5.2.5. </w:t>
            </w:r>
            <w:r w:rsidRPr="00982601">
              <w:rPr>
                <w:color w:val="000000"/>
                <w:sz w:val="20"/>
                <w:highlight w:val="yellow"/>
              </w:rPr>
              <w:t xml:space="preserve">The </w:t>
            </w:r>
            <w:proofErr w:type="spellStart"/>
            <w:r w:rsidRPr="00982601">
              <w:rPr>
                <w:color w:val="000000"/>
                <w:sz w:val="20"/>
                <w:highlight w:val="yellow"/>
              </w:rPr>
              <w:t>subbands</w:t>
            </w:r>
            <w:proofErr w:type="spellEnd"/>
            <w:r w:rsidRPr="00982601">
              <w:rPr>
                <w:color w:val="000000"/>
                <w:sz w:val="20"/>
                <w:highlight w:val="yellow"/>
              </w:rPr>
              <w:t xml:space="preserve">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subband of </w:t>
            </w:r>
            <w:proofErr w:type="spellStart"/>
            <w:r w:rsidRPr="00982601">
              <w:rPr>
                <w:i/>
                <w:color w:val="000000"/>
                <w:sz w:val="20"/>
                <w:highlight w:val="yellow"/>
              </w:rPr>
              <w:t>csi-ReportingBand</w:t>
            </w:r>
            <w:proofErr w:type="spellEnd"/>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w:t>
            </w:r>
            <w:proofErr w:type="spellStart"/>
            <w:r w:rsidR="00102EBD">
              <w:rPr>
                <w:rFonts w:eastAsiaTheme="minorEastAsia"/>
                <w:sz w:val="20"/>
                <w:szCs w:val="20"/>
              </w:rPr>
              <w:t>gNB</w:t>
            </w:r>
            <w:proofErr w:type="spellEnd"/>
            <w:r w:rsidR="00102EBD">
              <w:rPr>
                <w:rFonts w:eastAsiaTheme="minorEastAsia"/>
                <w:sz w:val="20"/>
                <w:szCs w:val="20"/>
              </w:rPr>
              <w:t xml:space="preserve"> may implement </w:t>
            </w:r>
            <w:r w:rsidR="0032475D">
              <w:rPr>
                <w:rFonts w:eastAsiaTheme="minorEastAsia"/>
                <w:sz w:val="20"/>
                <w:szCs w:val="20"/>
              </w:rPr>
              <w:t xml:space="preserve">subband restriction without causing ambiguity, but also there is possibility that some other </w:t>
            </w:r>
            <w:proofErr w:type="spellStart"/>
            <w:r w:rsidR="0032475D">
              <w:rPr>
                <w:rFonts w:eastAsiaTheme="minorEastAsia"/>
                <w:sz w:val="20"/>
                <w:szCs w:val="20"/>
              </w:rPr>
              <w:t>gNB</w:t>
            </w:r>
            <w:proofErr w:type="spellEnd"/>
            <w:r w:rsidR="0032475D">
              <w:rPr>
                <w:rFonts w:eastAsiaTheme="minorEastAsia"/>
                <w:sz w:val="20"/>
                <w:szCs w:val="20"/>
              </w:rPr>
              <w:t xml:space="preserve">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w:t>
            </w:r>
            <w:proofErr w:type="spellStart"/>
            <w:r w:rsidR="00912322">
              <w:rPr>
                <w:rFonts w:eastAsiaTheme="minorEastAsia"/>
                <w:sz w:val="20"/>
                <w:szCs w:val="20"/>
              </w:rPr>
              <w:t>gNB</w:t>
            </w:r>
            <w:proofErr w:type="spellEnd"/>
            <w:r w:rsidR="00912322">
              <w:rPr>
                <w:rFonts w:eastAsiaTheme="minorEastAsia"/>
                <w:sz w:val="20"/>
                <w:szCs w:val="20"/>
              </w:rPr>
              <w:t xml:space="preserve">/UE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 xml:space="preserve">reflects the original intention of UCI packing principle, in the sense of, keeping the </w:t>
            </w:r>
            <w:proofErr w:type="spellStart"/>
            <w:r w:rsidRPr="003D7037">
              <w:rPr>
                <w:b/>
                <w:bCs/>
              </w:rPr>
              <w:t>subbands</w:t>
            </w:r>
            <w:proofErr w:type="spellEnd"/>
            <w:r w:rsidRPr="003D7037">
              <w:rPr>
                <w:b/>
                <w:bCs/>
              </w:rPr>
              <w:t xml:space="preserve">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w:t>
            </w:r>
            <w:r w:rsidR="005E65A8">
              <w:lastRenderedPageBreak/>
              <w:t xml:space="preserve">following interpretation 1, but will be kept if following interpretation 2. </w:t>
            </w:r>
            <w:r w:rsidR="0042198B">
              <w:t>So interpretation 2 will make it much easier for</w:t>
            </w:r>
            <w:r w:rsidR="00AA6DA6">
              <w:t xml:space="preserve"> the </w:t>
            </w:r>
            <w:proofErr w:type="spellStart"/>
            <w:r w:rsidR="00AA6DA6">
              <w:t>gNB</w:t>
            </w:r>
            <w:proofErr w:type="spellEnd"/>
            <w:r w:rsidR="00AA6DA6">
              <w:t xml:space="preserve">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2pt;height:13.5pt;mso-width-percent:0;mso-height-percent:0;mso-width-percent:0;mso-height-percent:0" o:ole="">
                                        <v:imagedata r:id="rId9" o:title=""/>
                                      </v:shape>
                                      <o:OLEObject Type="Embed" ProgID="Equation.DSMT4" ShapeID="_x0000_i1029" DrawAspect="Content" ObjectID="_1727099982"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5pt;height:13.5pt;mso-width-percent:0;mso-height-percent:0;mso-width-percent:0;mso-height-percent:0" o:ole="">
                                        <v:imagedata r:id="rId11" o:title=""/>
                                      </v:shape>
                                      <o:OLEObject Type="Embed" ProgID="Equation.DSMT4" ShapeID="_x0000_i1031" DrawAspect="Content" ObjectID="_1727099983"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2pt;height:13.5pt;mso-width-percent:0;mso-height-percent:0;mso-width-percent:0;mso-height-percent:0" o:ole="">
                                        <v:imagedata r:id="rId9" o:title=""/>
                                      </v:shape>
                                      <o:OLEObject Type="Embed" ProgID="Equation.DSMT4" ShapeID="_x0000_i1033" DrawAspect="Content" ObjectID="_1727099984" r:id="rId16"/>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40" w:dyaOrig="280" w14:anchorId="04FA0BE5">
                                <v:shape id="_x0000_i1026" type="#_x0000_t75" alt="" style="width:21.9pt;height:13.8pt;mso-width-percent:0;mso-height-percent:0;mso-width-percent:0;mso-height-percent:0">
                                  <v:imagedata r:id="rId17" o:title=""/>
                                </v:shape>
                                <o:OLEObject Type="Embed" ProgID="Equation.DSMT4" ShapeID="_x0000_i1026" DrawAspect="Content" ObjectID="_1727049520" r:id="rId18"/>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93" w:dyaOrig="280" w14:anchorId="07A7131B">
                                <v:shape id="_x0000_i1028" type="#_x0000_t75" alt="" style="width:29.4pt;height:13.8pt;mso-width-percent:0;mso-height-percent:0;mso-width-percent:0;mso-height-percent:0">
                                  <v:imagedata r:id="rId19" o:title=""/>
                                </v:shape>
                                <o:OLEObject Type="Embed" ProgID="Equation.DSMT4" ShapeID="_x0000_i1028" DrawAspect="Content" ObjectID="_1727049521" r:id="rId20"/>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proofErr w:type="gramStart"/>
                            <w:r w:rsidRPr="00620039">
                              <w:rPr>
                                <w:color w:val="000000"/>
                                <w:sz w:val="20"/>
                                <w:szCs w:val="20"/>
                              </w:rPr>
                              <w:t>Pri</w:t>
                            </w:r>
                            <w:r w:rsidRPr="00620039">
                              <w:rPr>
                                <w:color w:val="000000"/>
                                <w:sz w:val="20"/>
                                <w:szCs w:val="20"/>
                                <w:vertAlign w:val="subscript"/>
                              </w:rPr>
                              <w:t>i,CSI</w:t>
                            </w:r>
                            <w:proofErr w:type="spellEnd"/>
                            <w:proofErr w:type="gram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40" w:dyaOrig="280" w14:anchorId="2F94AE27">
                                <v:shape id="_x0000_i1030" type="#_x0000_t75" alt="" style="width:21.9pt;height:13.8pt;mso-width-percent:0;mso-height-percent:0;mso-width-percent:0;mso-height-percent:0">
                                  <v:imagedata r:id="rId17" o:title=""/>
                                </v:shape>
                                <o:OLEObject Type="Embed" ProgID="Equation.DSMT4" ShapeID="_x0000_i1030" DrawAspect="Content" ObjectID="_1727049522" r:id="rId21"/>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xTJQIAAEwEAAAOAAAAZHJzL2Uyb0RvYy54bWysVNuO2yAQfa/Uf0C8N3acZLu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w:t>
                            </w:r>
                            <w:proofErr w:type="spellStart"/>
                            <w:r w:rsidRPr="00D27698">
                              <w:rPr>
                                <w:rFonts w:ascii="Arial" w:hAnsi="Arial" w:cs="Arial"/>
                                <w:color w:val="000000"/>
                                <w:sz w:val="18"/>
                                <w:szCs w:val="18"/>
                              </w:rPr>
                              <w:t>subband</w:t>
                            </w:r>
                            <w:proofErr w:type="spellEnd"/>
                            <w:r w:rsidRPr="00D27698">
                              <w:rPr>
                                <w:rFonts w:ascii="Arial" w:hAnsi="Arial" w:cs="Arial"/>
                                <w:color w:val="000000"/>
                                <w:sz w:val="18"/>
                                <w:szCs w:val="18"/>
                              </w:rPr>
                              <w:t xml:space="preserve">. </w:t>
                            </w:r>
                            <w:r w:rsidRPr="00D27698">
                              <w:rPr>
                                <w:rFonts w:ascii="Arial" w:hAnsi="Arial" w:cs="Arial"/>
                                <w:color w:val="000000"/>
                                <w:sz w:val="18"/>
                                <w:szCs w:val="18"/>
                                <w:highlight w:val="yellow"/>
                              </w:rPr>
                              <w:t xml:space="preserve">The right-most bit in the bit string represents the lowest </w:t>
                            </w:r>
                            <w:proofErr w:type="spellStart"/>
                            <w:r w:rsidRPr="00D27698">
                              <w:rPr>
                                <w:rFonts w:ascii="Arial" w:hAnsi="Arial" w:cs="Arial"/>
                                <w:color w:val="000000"/>
                                <w:sz w:val="18"/>
                                <w:szCs w:val="18"/>
                                <w:highlight w:val="yellow"/>
                              </w:rPr>
                              <w:t>subband</w:t>
                            </w:r>
                            <w:proofErr w:type="spellEnd"/>
                            <w:r w:rsidRPr="00D27698">
                              <w:rPr>
                                <w:rFonts w:ascii="Arial" w:hAnsi="Arial" w:cs="Arial"/>
                                <w:color w:val="000000"/>
                                <w:sz w:val="18"/>
                                <w:szCs w:val="18"/>
                                <w:highlight w:val="yellow"/>
                              </w:rPr>
                              <w:t xml:space="preserve">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Emphasis"/>
                <w:rFonts w:eastAsia="Malgun Gothic"/>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w:t>
            </w:r>
            <w:r w:rsidR="00D72F61">
              <w:rPr>
                <w:sz w:val="20"/>
                <w:szCs w:val="20"/>
                <w:lang w:eastAsia="zh-TW"/>
              </w:rPr>
              <w:lastRenderedPageBreak/>
              <w:t xml:space="preserve">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7F6D85" w:rsidRDefault="00D16CFB" w:rsidP="00703BF0">
            <w:pPr>
              <w:jc w:val="both"/>
              <w:rPr>
                <w:sz w:val="20"/>
                <w:szCs w:val="20"/>
                <w:lang w:eastAsia="zh-TW"/>
              </w:rPr>
            </w:pPr>
            <w:r w:rsidRPr="00D16CFB">
              <w:rPr>
                <w:rFonts w:eastAsia="Malgun Gothic" w:hint="eastAsia"/>
                <w:b w:val="0"/>
                <w:bCs w:val="0"/>
                <w:sz w:val="20"/>
                <w:szCs w:val="20"/>
                <w:lang w:eastAsia="ko-KR"/>
              </w:rPr>
              <w:lastRenderedPageBreak/>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 xml:space="preserve">Huawei, </w:t>
            </w:r>
            <w:proofErr w:type="spellStart"/>
            <w:r>
              <w:rPr>
                <w:rFonts w:eastAsia="PMingLiU"/>
                <w:sz w:val="20"/>
                <w:szCs w:val="20"/>
                <w:lang w:eastAsia="zh-TW"/>
              </w:rPr>
              <w:t>HiSilicon</w:t>
            </w:r>
            <w:proofErr w:type="spellEnd"/>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D721" w14:textId="77777777" w:rsidR="00E53614" w:rsidRDefault="00E53614" w:rsidP="008E563B">
      <w:r>
        <w:separator/>
      </w:r>
    </w:p>
  </w:endnote>
  <w:endnote w:type="continuationSeparator" w:id="0">
    <w:p w14:paraId="14385DCA" w14:textId="77777777" w:rsidR="00E53614" w:rsidRDefault="00E53614"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panose1 w:val="020106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8968" w14:textId="77777777" w:rsidR="00E53614" w:rsidRDefault="00E53614" w:rsidP="008E563B">
      <w:r>
        <w:separator/>
      </w:r>
    </w:p>
  </w:footnote>
  <w:footnote w:type="continuationSeparator" w:id="0">
    <w:p w14:paraId="434322E5" w14:textId="77777777" w:rsidR="00E53614" w:rsidRDefault="00E53614"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86A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501657">
    <w:abstractNumId w:val="2"/>
  </w:num>
  <w:num w:numId="2" w16cid:durableId="1464157739">
    <w:abstractNumId w:val="1"/>
  </w:num>
  <w:num w:numId="3" w16cid:durableId="157608812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1442534083">
    <w:abstractNumId w:val="8"/>
  </w:num>
  <w:num w:numId="5" w16cid:durableId="421267397">
    <w:abstractNumId w:val="7"/>
  </w:num>
  <w:num w:numId="6" w16cid:durableId="645167194">
    <w:abstractNumId w:val="6"/>
  </w:num>
  <w:num w:numId="7" w16cid:durableId="289942715">
    <w:abstractNumId w:val="3"/>
  </w:num>
  <w:num w:numId="8" w16cid:durableId="1644694512">
    <w:abstractNumId w:val="4"/>
  </w:num>
  <w:num w:numId="9" w16cid:durableId="18732984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6DE7"/>
    <w:rsid w:val="000F06FE"/>
    <w:rsid w:val="000F0FAA"/>
    <w:rsid w:val="000F1354"/>
    <w:rsid w:val="000F2BFF"/>
    <w:rsid w:val="000F2C70"/>
    <w:rsid w:val="000F3BBC"/>
    <w:rsid w:val="000F438F"/>
    <w:rsid w:val="000F50D5"/>
    <w:rsid w:val="0010032D"/>
    <w:rsid w:val="00101074"/>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2688D"/>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512F"/>
    <w:rsid w:val="00716F94"/>
    <w:rsid w:val="00723096"/>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957"/>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5D42"/>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2974"/>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40.bin"/><Relationship Id="rId3" Type="http://schemas.openxmlformats.org/officeDocument/2006/relationships/settings" Target="settings.xml"/><Relationship Id="rId21" Type="http://schemas.openxmlformats.org/officeDocument/2006/relationships/oleObject" Target="embeddings/oleObject60.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2211</Words>
  <Characters>12606</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2022-10-12T09:01:00Z</dcterms:created>
  <dcterms:modified xsi:type="dcterms:W3CDTF">2022-10-12T09:12:00Z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