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6C8" w:rsidRDefault="00D85AA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w:t>
      </w:r>
      <w:r>
        <w:rPr>
          <w:rFonts w:ascii="Arial" w:hAnsi="Arial" w:cs="Arial" w:hint="eastAsia"/>
          <w:b/>
          <w:bCs/>
          <w:sz w:val="22"/>
          <w:szCs w:val="22"/>
        </w:rPr>
        <w:t>10</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R1-2206098</w:t>
      </w:r>
    </w:p>
    <w:p w:rsidR="001226C8" w:rsidRDefault="00D85AA8">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August 22</w:t>
      </w:r>
      <w:r>
        <w:rPr>
          <w:rFonts w:ascii="Arial" w:hAnsi="Arial" w:cs="Arial"/>
          <w:b/>
          <w:bCs/>
          <w:sz w:val="22"/>
          <w:szCs w:val="22"/>
          <w:vertAlign w:val="superscript"/>
          <w:lang w:eastAsia="ja-JP"/>
        </w:rPr>
        <w:t>nd</w:t>
      </w:r>
      <w:r>
        <w:rPr>
          <w:rFonts w:ascii="Arial" w:hAnsi="Arial" w:cs="Arial"/>
          <w:b/>
          <w:bCs/>
          <w:sz w:val="22"/>
          <w:szCs w:val="22"/>
          <w:lang w:eastAsia="ja-JP"/>
        </w:rPr>
        <w:t xml:space="preserve"> – 26</w:t>
      </w:r>
      <w:r>
        <w:rPr>
          <w:rFonts w:ascii="Arial" w:hAnsi="Arial" w:cs="Arial"/>
          <w:b/>
          <w:bCs/>
          <w:sz w:val="22"/>
          <w:szCs w:val="22"/>
          <w:vertAlign w:val="superscript"/>
          <w:lang w:eastAsia="ja-JP"/>
        </w:rPr>
        <w:t>th</w:t>
      </w:r>
      <w:r>
        <w:rPr>
          <w:rFonts w:ascii="Arial" w:hAnsi="Arial" w:cs="Arial"/>
          <w:b/>
          <w:bCs/>
          <w:sz w:val="22"/>
          <w:szCs w:val="22"/>
          <w:lang w:eastAsia="ja-JP"/>
        </w:rPr>
        <w:t>, 2022</w:t>
      </w:r>
    </w:p>
    <w:p w:rsidR="001226C8" w:rsidRDefault="00D85AA8" w:rsidP="00772B33">
      <w:pPr>
        <w:tabs>
          <w:tab w:val="left" w:pos="1985"/>
        </w:tabs>
        <w:spacing w:beforeLines="100" w:after="120"/>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hint="eastAsia"/>
          <w:b/>
          <w:sz w:val="22"/>
          <w:szCs w:val="22"/>
        </w:rPr>
        <w:t>Discussion on physical layer structures and procedures for SL-U</w:t>
      </w:r>
    </w:p>
    <w:p w:rsidR="001226C8" w:rsidRDefault="00D85AA8">
      <w:pPr>
        <w:tabs>
          <w:tab w:val="left" w:pos="1985"/>
        </w:tabs>
        <w:spacing w:before="120" w:after="120"/>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Sanechips</w:t>
      </w:r>
    </w:p>
    <w:p w:rsidR="001226C8" w:rsidRDefault="00D85AA8">
      <w:pPr>
        <w:tabs>
          <w:tab w:val="left" w:pos="1985"/>
        </w:tabs>
        <w:spacing w:before="120" w:after="120"/>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hint="eastAsia"/>
          <w:b/>
          <w:sz w:val="22"/>
          <w:szCs w:val="22"/>
        </w:rPr>
        <w:t>9.4.1.2</w:t>
      </w:r>
    </w:p>
    <w:p w:rsidR="001226C8" w:rsidRDefault="00D85AA8">
      <w:pPr>
        <w:tabs>
          <w:tab w:val="left" w:pos="1985"/>
        </w:tabs>
        <w:spacing w:before="120" w:after="120"/>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1226C8" w:rsidRDefault="00D85AA8">
      <w:pPr>
        <w:pStyle w:val="1"/>
        <w:spacing w:before="120" w:after="120"/>
        <w:ind w:left="0"/>
        <w:rPr>
          <w:rFonts w:eastAsia="宋体" w:cs="Arial"/>
          <w:szCs w:val="32"/>
        </w:rPr>
      </w:pPr>
      <w:r>
        <w:rPr>
          <w:rFonts w:eastAsia="宋体" w:cs="Arial"/>
          <w:szCs w:val="32"/>
        </w:rPr>
        <w:t>Introduction</w:t>
      </w:r>
    </w:p>
    <w:p w:rsidR="001226C8" w:rsidRDefault="00D85AA8">
      <w:pPr>
        <w:spacing w:before="120" w:after="120"/>
        <w:rPr>
          <w:sz w:val="20"/>
        </w:rPr>
      </w:pPr>
      <w:r>
        <w:rPr>
          <w:rFonts w:hint="eastAsia"/>
          <w:sz w:val="20"/>
        </w:rPr>
        <w:t xml:space="preserve">In RAN1#109-e[1], physical layer structures and procedures are discussed for SL-U, and great progress had been made during the meeting, the agreements achieved are as below: </w:t>
      </w:r>
    </w:p>
    <w:tbl>
      <w:tblPr>
        <w:tblStyle w:val="ad"/>
        <w:tblW w:w="0" w:type="auto"/>
        <w:tblLook w:val="04A0"/>
      </w:tblPr>
      <w:tblGrid>
        <w:gridCol w:w="9876"/>
      </w:tblGrid>
      <w:tr w:rsidR="001226C8">
        <w:tc>
          <w:tcPr>
            <w:tcW w:w="9876" w:type="dxa"/>
          </w:tcPr>
          <w:p w:rsidR="001226C8" w:rsidRDefault="00D85AA8">
            <w:pPr>
              <w:spacing w:before="120" w:after="120"/>
              <w:rPr>
                <w:b/>
              </w:rPr>
            </w:pPr>
            <w:r>
              <w:rPr>
                <w:b/>
                <w:highlight w:val="green"/>
              </w:rPr>
              <w:t>Agreement</w:t>
            </w:r>
          </w:p>
          <w:p w:rsidR="001226C8" w:rsidRDefault="00D85AA8">
            <w:pPr>
              <w:spacing w:before="120" w:after="120"/>
              <w:rPr>
                <w:sz w:val="20"/>
              </w:rPr>
            </w:pPr>
            <w:r>
              <w:rPr>
                <w:sz w:val="20"/>
              </w:rPr>
              <w:t xml:space="preserve">SL BWP, SL resource pool in R16/R17 NR SL and RB set in R16 NR-U are </w:t>
            </w:r>
            <w:r>
              <w:rPr>
                <w:sz w:val="20"/>
              </w:rPr>
              <w:t>reused for SL-U as baseline</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Only one SL BWP is (pre-)configured within a carrier</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The SL BWP is (pre-)configured to include one or multiple SL resource pools</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 xml:space="preserve">At least support that one SL resource pool can be (pre-)configured to include integer number of RB </w:t>
            </w:r>
            <w:r>
              <w:rPr>
                <w:sz w:val="20"/>
                <w:szCs w:val="20"/>
              </w:rPr>
              <w:t>sets</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 whether/how to support one SL resource pool can include sub-set of PRBs of one RB set</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 the applicable resource pool</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 the impact on sub-channel size and number of sub-channels in a resource pool if sub-channel is supported</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 xml:space="preserve">PRBs within </w:t>
            </w:r>
            <w:r>
              <w:rPr>
                <w:sz w:val="20"/>
                <w:szCs w:val="20"/>
              </w:rPr>
              <w:t>intra-cell guard band of two adjacent RB sets belong to a resource pool if the resource pool includes the two adjacent RB sets</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 details, e.g., how such PRBs are used, the applicable resource pool, etc.</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FFS: whether R16/R17 NR SL S-SSB slots and/or new S</w:t>
            </w:r>
            <w:r>
              <w:rPr>
                <w:sz w:val="20"/>
                <w:szCs w:val="20"/>
              </w:rPr>
              <w:t>-SSB slots (if supported) are excluded from resource pool</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 xml:space="preserve">FFS: which slots belong to resource pool, e.g., </w:t>
            </w:r>
            <w:r>
              <w:rPr>
                <w:rFonts w:hint="eastAsia"/>
                <w:sz w:val="20"/>
                <w:szCs w:val="20"/>
              </w:rPr>
              <w:t>h</w:t>
            </w:r>
            <w:r>
              <w:rPr>
                <w:sz w:val="20"/>
                <w:szCs w:val="20"/>
              </w:rPr>
              <w:t>ow to set the value of bitmap, whether to consider SL-U/NR-U operating in the same carrier and whether TDD configuration are considered, etc.</w:t>
            </w:r>
          </w:p>
          <w:p w:rsidR="001226C8" w:rsidRDefault="00D85AA8">
            <w:pPr>
              <w:pStyle w:val="af2"/>
              <w:numPr>
                <w:ilvl w:val="0"/>
                <w:numId w:val="8"/>
              </w:numPr>
              <w:autoSpaceDE w:val="0"/>
              <w:autoSpaceDN w:val="0"/>
              <w:adjustRightInd w:val="0"/>
              <w:snapToGrid w:val="0"/>
              <w:spacing w:after="120"/>
            </w:pPr>
            <w:r>
              <w:rPr>
                <w:sz w:val="20"/>
                <w:szCs w:val="20"/>
              </w:rPr>
              <w:t>FFS: th</w:t>
            </w:r>
            <w:r>
              <w:rPr>
                <w:sz w:val="20"/>
                <w:szCs w:val="20"/>
              </w:rPr>
              <w:t>e impact of PSCCH/PSSCH mapping to frequency resources on resource pool configuration, on sub-channel definition if sub-channel is supported, etc.</w:t>
            </w:r>
          </w:p>
          <w:p w:rsidR="001226C8" w:rsidRDefault="00D85AA8">
            <w:pPr>
              <w:spacing w:before="120" w:after="120"/>
              <w:rPr>
                <w:b/>
              </w:rPr>
            </w:pPr>
            <w:r>
              <w:rPr>
                <w:b/>
                <w:highlight w:val="green"/>
              </w:rPr>
              <w:t>Agreement</w:t>
            </w:r>
          </w:p>
          <w:p w:rsidR="001226C8" w:rsidRDefault="00D85AA8">
            <w:pPr>
              <w:spacing w:before="120" w:after="120"/>
              <w:rPr>
                <w:sz w:val="20"/>
              </w:rPr>
            </w:pPr>
            <w:r>
              <w:rPr>
                <w:sz w:val="20"/>
              </w:rPr>
              <w:t>For PSCCH and PSSCH in SL-U:</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Both R16/R17 NR SL contiguous RB-based and R16 NR-U interlace RB-based</w:t>
            </w:r>
            <w:r>
              <w:rPr>
                <w:sz w:val="20"/>
                <w:szCs w:val="20"/>
              </w:rPr>
              <w:t xml:space="preserve"> transmissions are considered as starting point</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RAN1 strives to have unified design for both contiguous RB-based and interlace RB-based transmissions</w:t>
            </w:r>
          </w:p>
          <w:p w:rsidR="001226C8" w:rsidRDefault="00D85AA8">
            <w:pPr>
              <w:pStyle w:val="af2"/>
              <w:numPr>
                <w:ilvl w:val="1"/>
                <w:numId w:val="8"/>
              </w:numPr>
              <w:autoSpaceDE w:val="0"/>
              <w:autoSpaceDN w:val="0"/>
              <w:adjustRightInd w:val="0"/>
              <w:snapToGrid w:val="0"/>
              <w:spacing w:after="120"/>
            </w:pPr>
            <w:r>
              <w:rPr>
                <w:sz w:val="20"/>
                <w:szCs w:val="20"/>
              </w:rPr>
              <w:t>FFS: whether/how to address IBE (In Band Emission) impact</w:t>
            </w:r>
          </w:p>
          <w:p w:rsidR="001226C8" w:rsidRDefault="00D85AA8">
            <w:pPr>
              <w:spacing w:before="120" w:after="120"/>
              <w:rPr>
                <w:b/>
              </w:rPr>
            </w:pPr>
            <w:r>
              <w:rPr>
                <w:b/>
                <w:highlight w:val="green"/>
              </w:rPr>
              <w:t>Agreement</w:t>
            </w:r>
          </w:p>
          <w:p w:rsidR="001226C8" w:rsidRDefault="00D85AA8">
            <w:pPr>
              <w:pStyle w:val="af2"/>
              <w:autoSpaceDE w:val="0"/>
              <w:autoSpaceDN w:val="0"/>
              <w:adjustRightInd w:val="0"/>
              <w:snapToGrid w:val="0"/>
              <w:spacing w:after="120"/>
              <w:ind w:left="0"/>
              <w:rPr>
                <w:sz w:val="20"/>
                <w:szCs w:val="20"/>
              </w:rPr>
            </w:pPr>
            <w:r>
              <w:rPr>
                <w:sz w:val="20"/>
                <w:szCs w:val="20"/>
              </w:rPr>
              <w:t>For PSCCH and PSSCH in SL-U:</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For inter</w:t>
            </w:r>
            <w:r>
              <w:rPr>
                <w:sz w:val="20"/>
                <w:szCs w:val="20"/>
              </w:rPr>
              <w:t>lace RB-based transmission (if supported), at least the following candidates can be discussed:</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Frequency domain resource allocation granularity is one sub-channel for PSSCH transmission</w:t>
            </w:r>
          </w:p>
          <w:p w:rsidR="001226C8" w:rsidRDefault="00D85AA8">
            <w:pPr>
              <w:pStyle w:val="af2"/>
              <w:numPr>
                <w:ilvl w:val="2"/>
                <w:numId w:val="8"/>
              </w:numPr>
              <w:autoSpaceDE w:val="0"/>
              <w:autoSpaceDN w:val="0"/>
              <w:adjustRightInd w:val="0"/>
              <w:snapToGrid w:val="0"/>
              <w:spacing w:after="120"/>
              <w:rPr>
                <w:sz w:val="20"/>
                <w:szCs w:val="20"/>
              </w:rPr>
            </w:pPr>
            <w:r>
              <w:rPr>
                <w:sz w:val="20"/>
                <w:szCs w:val="20"/>
              </w:rPr>
              <w:t>FFS: Other resource allocation granularity, e.g., RB-level</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 xml:space="preserve">1 </w:t>
            </w:r>
            <w:r>
              <w:rPr>
                <w:sz w:val="20"/>
                <w:szCs w:val="20"/>
              </w:rPr>
              <w:t>sub-channel equals K interlaces if sub-channel is supported</w:t>
            </w:r>
          </w:p>
          <w:p w:rsidR="001226C8" w:rsidRDefault="00D85AA8">
            <w:pPr>
              <w:pStyle w:val="af2"/>
              <w:numPr>
                <w:ilvl w:val="2"/>
                <w:numId w:val="8"/>
              </w:numPr>
              <w:autoSpaceDE w:val="0"/>
              <w:autoSpaceDN w:val="0"/>
              <w:adjustRightInd w:val="0"/>
              <w:snapToGrid w:val="0"/>
              <w:spacing w:after="120"/>
              <w:rPr>
                <w:strike/>
                <w:sz w:val="20"/>
                <w:szCs w:val="20"/>
              </w:rPr>
            </w:pPr>
            <w:r>
              <w:rPr>
                <w:sz w:val="20"/>
                <w:szCs w:val="20"/>
              </w:rPr>
              <w:t>FFS details</w:t>
            </w:r>
          </w:p>
          <w:p w:rsidR="001226C8" w:rsidRDefault="00D85AA8">
            <w:pPr>
              <w:pStyle w:val="af2"/>
              <w:numPr>
                <w:ilvl w:val="1"/>
                <w:numId w:val="8"/>
              </w:numPr>
              <w:autoSpaceDE w:val="0"/>
              <w:autoSpaceDN w:val="0"/>
              <w:adjustRightInd w:val="0"/>
              <w:snapToGrid w:val="0"/>
              <w:spacing w:after="120"/>
              <w:rPr>
                <w:sz w:val="20"/>
                <w:szCs w:val="20"/>
              </w:rPr>
            </w:pPr>
            <w:r>
              <w:rPr>
                <w:rFonts w:eastAsia="宋体" w:hint="eastAsia"/>
                <w:sz w:val="20"/>
                <w:szCs w:val="20"/>
              </w:rPr>
              <w:t>Other candidates are not precluded</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w:t>
            </w:r>
            <w:r>
              <w:rPr>
                <w:rFonts w:hint="eastAsia"/>
                <w:sz w:val="20"/>
                <w:szCs w:val="20"/>
              </w:rPr>
              <w:t>:</w:t>
            </w:r>
            <w:r>
              <w:rPr>
                <w:sz w:val="20"/>
                <w:szCs w:val="20"/>
              </w:rPr>
              <w:t xml:space="preserve"> mapping of PSCCH to frequency resources</w:t>
            </w:r>
          </w:p>
          <w:p w:rsidR="001226C8" w:rsidRDefault="00D85AA8">
            <w:pPr>
              <w:pStyle w:val="af2"/>
              <w:numPr>
                <w:ilvl w:val="1"/>
                <w:numId w:val="8"/>
              </w:numPr>
              <w:autoSpaceDE w:val="0"/>
              <w:autoSpaceDN w:val="0"/>
              <w:adjustRightInd w:val="0"/>
              <w:snapToGrid w:val="0"/>
              <w:spacing w:after="120"/>
            </w:pPr>
            <w:r>
              <w:rPr>
                <w:sz w:val="20"/>
                <w:szCs w:val="20"/>
              </w:rPr>
              <w:t>FFS: resource indication in time/frequency domain, e.g., how to handle using one RB set or multiple RB s</w:t>
            </w:r>
            <w:r>
              <w:rPr>
                <w:sz w:val="20"/>
                <w:szCs w:val="20"/>
              </w:rPr>
              <w:t>ets, etc.</w:t>
            </w:r>
          </w:p>
          <w:p w:rsidR="001226C8" w:rsidRDefault="00D85AA8">
            <w:pPr>
              <w:spacing w:before="120" w:after="120"/>
              <w:rPr>
                <w:b/>
              </w:rPr>
            </w:pPr>
            <w:r>
              <w:rPr>
                <w:b/>
                <w:highlight w:val="green"/>
              </w:rPr>
              <w:lastRenderedPageBreak/>
              <w:t>Agreement</w:t>
            </w:r>
          </w:p>
          <w:p w:rsidR="001226C8" w:rsidRDefault="00D85AA8">
            <w:pPr>
              <w:spacing w:before="120" w:after="120"/>
              <w:rPr>
                <w:sz w:val="20"/>
              </w:rPr>
            </w:pPr>
            <w:r>
              <w:rPr>
                <w:rFonts w:hint="eastAsia"/>
                <w:sz w:val="20"/>
              </w:rPr>
              <w:t>For</w:t>
            </w:r>
            <w:r>
              <w:rPr>
                <w:sz w:val="20"/>
              </w:rPr>
              <w:t xml:space="preserve"> slot structure in SL-U:</w:t>
            </w:r>
          </w:p>
          <w:p w:rsidR="001226C8" w:rsidRDefault="00D85AA8">
            <w:pPr>
              <w:pStyle w:val="af2"/>
              <w:numPr>
                <w:ilvl w:val="0"/>
                <w:numId w:val="9"/>
              </w:numPr>
              <w:autoSpaceDE w:val="0"/>
              <w:autoSpaceDN w:val="0"/>
              <w:adjustRightInd w:val="0"/>
              <w:snapToGrid w:val="0"/>
              <w:spacing w:after="120"/>
              <w:rPr>
                <w:sz w:val="20"/>
                <w:szCs w:val="20"/>
              </w:rPr>
            </w:pPr>
            <w:r>
              <w:rPr>
                <w:sz w:val="20"/>
                <w:szCs w:val="20"/>
              </w:rPr>
              <w:t>At least R16/R17 NR SL slot-based PSCCH/PSSCH transmission is supported</w:t>
            </w:r>
          </w:p>
          <w:p w:rsidR="001226C8" w:rsidRDefault="00D85AA8">
            <w:pPr>
              <w:pStyle w:val="af2"/>
              <w:numPr>
                <w:ilvl w:val="1"/>
                <w:numId w:val="9"/>
              </w:numPr>
              <w:autoSpaceDE w:val="0"/>
              <w:autoSpaceDN w:val="0"/>
              <w:adjustRightInd w:val="0"/>
              <w:snapToGrid w:val="0"/>
              <w:spacing w:after="120"/>
            </w:pPr>
            <w:r>
              <w:rPr>
                <w:sz w:val="20"/>
                <w:szCs w:val="20"/>
              </w:rPr>
              <w:t>FFS: whether/how to support additional starting symbol(s) within a slot for the PSCCH/PSSCH transmission</w:t>
            </w:r>
          </w:p>
          <w:p w:rsidR="001226C8" w:rsidRDefault="00D85AA8">
            <w:pPr>
              <w:spacing w:before="120" w:after="120"/>
              <w:rPr>
                <w:b/>
              </w:rPr>
            </w:pPr>
            <w:r>
              <w:rPr>
                <w:b/>
                <w:highlight w:val="green"/>
              </w:rPr>
              <w:t>Agreement</w:t>
            </w:r>
          </w:p>
          <w:p w:rsidR="001226C8" w:rsidRDefault="00D85AA8">
            <w:pPr>
              <w:spacing w:before="120" w:after="120"/>
              <w:rPr>
                <w:sz w:val="20"/>
              </w:rPr>
            </w:pPr>
            <w:r>
              <w:rPr>
                <w:sz w:val="20"/>
              </w:rPr>
              <w:t>For PSFCH and SL-HARQ</w:t>
            </w:r>
            <w:r>
              <w:rPr>
                <w:sz w:val="20"/>
              </w:rPr>
              <w:t xml:space="preserve"> in SL-U:</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At least R16 NR SL PSFCH format 0 is supported</w:t>
            </w:r>
          </w:p>
          <w:p w:rsidR="001226C8" w:rsidRDefault="00D85AA8">
            <w:pPr>
              <w:pStyle w:val="af2"/>
              <w:numPr>
                <w:ilvl w:val="1"/>
                <w:numId w:val="8"/>
              </w:numPr>
              <w:autoSpaceDE w:val="0"/>
              <w:autoSpaceDN w:val="0"/>
              <w:adjustRightInd w:val="0"/>
              <w:snapToGrid w:val="0"/>
              <w:spacing w:after="120"/>
              <w:rPr>
                <w:sz w:val="20"/>
                <w:szCs w:val="20"/>
              </w:rPr>
            </w:pPr>
            <w:r>
              <w:rPr>
                <w:sz w:val="20"/>
                <w:szCs w:val="20"/>
              </w:rPr>
              <w:t>FFS whether to introduce new PSFCH format</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FFS: how to meet OCB and PSD requirement for PSFCH transmission, e.g., using interlaced RB transmission, whether/how to avoid too small PSFCH capacity, etc.</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FFS: the locations of PSFCH resources, e.g., (pre-)configured, dynamically indicated, etc.</w:t>
            </w:r>
          </w:p>
          <w:p w:rsidR="001226C8" w:rsidRDefault="00D85AA8">
            <w:pPr>
              <w:pStyle w:val="af2"/>
              <w:numPr>
                <w:ilvl w:val="0"/>
                <w:numId w:val="8"/>
              </w:numPr>
              <w:autoSpaceDE w:val="0"/>
              <w:autoSpaceDN w:val="0"/>
              <w:adjustRightInd w:val="0"/>
              <w:snapToGrid w:val="0"/>
              <w:spacing w:after="120"/>
              <w:rPr>
                <w:sz w:val="20"/>
                <w:szCs w:val="20"/>
              </w:rPr>
            </w:pPr>
            <w:r>
              <w:rPr>
                <w:sz w:val="20"/>
                <w:szCs w:val="20"/>
              </w:rPr>
              <w:t>FFS: whether/how to address PSFCH transmission dropping due to LBT failure, e.g., whether to have multiple PSFCH occasions for a PSSCH</w:t>
            </w:r>
            <w:r>
              <w:rPr>
                <w:rFonts w:hint="eastAsia"/>
                <w:sz w:val="20"/>
                <w:szCs w:val="20"/>
              </w:rPr>
              <w:t xml:space="preserve"> </w:t>
            </w:r>
            <w:r>
              <w:rPr>
                <w:sz w:val="20"/>
                <w:szCs w:val="20"/>
              </w:rPr>
              <w:t>and the related PSSCH-PSFCH ma</w:t>
            </w:r>
            <w:r>
              <w:rPr>
                <w:sz w:val="20"/>
                <w:szCs w:val="20"/>
              </w:rPr>
              <w:t>pping relationship, impact on SL HARQ-ACK reporting to the gNB for Mode 1, etc.</w:t>
            </w:r>
          </w:p>
          <w:p w:rsidR="001226C8" w:rsidRDefault="00D85AA8">
            <w:pPr>
              <w:pStyle w:val="af2"/>
              <w:numPr>
                <w:ilvl w:val="0"/>
                <w:numId w:val="8"/>
              </w:numPr>
              <w:autoSpaceDE w:val="0"/>
              <w:autoSpaceDN w:val="0"/>
              <w:adjustRightInd w:val="0"/>
              <w:snapToGrid w:val="0"/>
              <w:spacing w:after="120"/>
            </w:pPr>
            <w:r>
              <w:rPr>
                <w:sz w:val="20"/>
                <w:szCs w:val="20"/>
              </w:rPr>
              <w:t xml:space="preserve">FFS: whether/how to address PSFCH and related PSSCH in different COTs </w:t>
            </w:r>
          </w:p>
          <w:p w:rsidR="001226C8" w:rsidRDefault="00D85AA8">
            <w:pPr>
              <w:spacing w:before="120" w:after="120"/>
              <w:rPr>
                <w:b/>
              </w:rPr>
            </w:pPr>
            <w:r>
              <w:rPr>
                <w:b/>
                <w:highlight w:val="green"/>
              </w:rPr>
              <w:t>Agreement</w:t>
            </w:r>
          </w:p>
          <w:p w:rsidR="001226C8" w:rsidRDefault="00D85AA8">
            <w:pPr>
              <w:spacing w:before="120" w:after="120"/>
              <w:rPr>
                <w:sz w:val="20"/>
              </w:rPr>
            </w:pPr>
            <w:r>
              <w:rPr>
                <w:sz w:val="20"/>
              </w:rPr>
              <w:t>For S-SSB and synchronization in SL-U:</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 xml:space="preserve">FFS the time domain locations of S-SSB resources, e.g., </w:t>
            </w:r>
            <w:r>
              <w:rPr>
                <w:sz w:val="20"/>
                <w:szCs w:val="20"/>
              </w:rPr>
              <w:t>whether/how to introduce more candidate occasions compared with R16/R17 NR SL design, etc.</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Down-selection at least one of the following solutions to meet OCB and PSD requirement for S-SSB transmission</w:t>
            </w:r>
          </w:p>
          <w:p w:rsidR="001226C8" w:rsidRDefault="00D85AA8">
            <w:pPr>
              <w:pStyle w:val="af2"/>
              <w:numPr>
                <w:ilvl w:val="1"/>
                <w:numId w:val="10"/>
              </w:numPr>
              <w:autoSpaceDE w:val="0"/>
              <w:autoSpaceDN w:val="0"/>
              <w:adjustRightInd w:val="0"/>
              <w:snapToGrid w:val="0"/>
              <w:spacing w:after="120"/>
              <w:rPr>
                <w:sz w:val="20"/>
                <w:szCs w:val="20"/>
              </w:rPr>
            </w:pPr>
            <w:r>
              <w:rPr>
                <w:sz w:val="20"/>
                <w:szCs w:val="20"/>
              </w:rPr>
              <w:t>Option 1: Using interlaced RB transmission</w:t>
            </w:r>
          </w:p>
          <w:p w:rsidR="001226C8" w:rsidRDefault="00D85AA8">
            <w:pPr>
              <w:pStyle w:val="af2"/>
              <w:numPr>
                <w:ilvl w:val="1"/>
                <w:numId w:val="10"/>
              </w:numPr>
              <w:autoSpaceDE w:val="0"/>
              <w:autoSpaceDN w:val="0"/>
              <w:adjustRightInd w:val="0"/>
              <w:snapToGrid w:val="0"/>
              <w:spacing w:after="120"/>
              <w:rPr>
                <w:sz w:val="20"/>
                <w:szCs w:val="20"/>
              </w:rPr>
            </w:pPr>
            <w:r>
              <w:rPr>
                <w:sz w:val="20"/>
                <w:szCs w:val="20"/>
              </w:rPr>
              <w:t>Option 2: S-</w:t>
            </w:r>
            <w:r>
              <w:rPr>
                <w:sz w:val="20"/>
                <w:szCs w:val="20"/>
              </w:rPr>
              <w:t>SSB multiplexing with other SL transmissions in the same slot</w:t>
            </w:r>
          </w:p>
          <w:p w:rsidR="001226C8" w:rsidRDefault="00D85AA8">
            <w:pPr>
              <w:pStyle w:val="af2"/>
              <w:numPr>
                <w:ilvl w:val="1"/>
                <w:numId w:val="10"/>
              </w:numPr>
              <w:autoSpaceDE w:val="0"/>
              <w:autoSpaceDN w:val="0"/>
              <w:adjustRightInd w:val="0"/>
              <w:snapToGrid w:val="0"/>
              <w:spacing w:after="120"/>
              <w:rPr>
                <w:sz w:val="20"/>
                <w:szCs w:val="20"/>
              </w:rPr>
            </w:pPr>
            <w:r>
              <w:rPr>
                <w:sz w:val="20"/>
                <w:szCs w:val="20"/>
              </w:rPr>
              <w:t>Option 3: Repetition of S-PSS/S-SSS/PSBCH in frequency domain</w:t>
            </w:r>
          </w:p>
          <w:p w:rsidR="001226C8" w:rsidRDefault="00D85AA8">
            <w:pPr>
              <w:pStyle w:val="af2"/>
              <w:numPr>
                <w:ilvl w:val="1"/>
                <w:numId w:val="10"/>
              </w:numPr>
              <w:autoSpaceDE w:val="0"/>
              <w:autoSpaceDN w:val="0"/>
              <w:adjustRightInd w:val="0"/>
              <w:snapToGrid w:val="0"/>
              <w:spacing w:after="120"/>
              <w:rPr>
                <w:sz w:val="20"/>
                <w:szCs w:val="20"/>
              </w:rPr>
            </w:pPr>
            <w:r>
              <w:rPr>
                <w:sz w:val="20"/>
                <w:szCs w:val="20"/>
              </w:rPr>
              <w:t>Option 4: S-PSS/S-SSS/PSBCH with wider bandwidth</w:t>
            </w:r>
          </w:p>
          <w:p w:rsidR="001226C8" w:rsidRDefault="00D85AA8">
            <w:pPr>
              <w:pStyle w:val="af2"/>
              <w:numPr>
                <w:ilvl w:val="0"/>
                <w:numId w:val="10"/>
              </w:numPr>
              <w:autoSpaceDE w:val="0"/>
              <w:autoSpaceDN w:val="0"/>
              <w:adjustRightInd w:val="0"/>
              <w:snapToGrid w:val="0"/>
              <w:spacing w:after="120"/>
              <w:rPr>
                <w:sz w:val="20"/>
                <w:szCs w:val="20"/>
              </w:rPr>
            </w:pPr>
            <w:r>
              <w:rPr>
                <w:rFonts w:eastAsia="宋体" w:hint="eastAsia"/>
                <w:sz w:val="20"/>
                <w:szCs w:val="20"/>
              </w:rPr>
              <w:t xml:space="preserve">FFS: </w:t>
            </w:r>
            <w:r>
              <w:rPr>
                <w:rFonts w:eastAsia="宋体"/>
                <w:sz w:val="20"/>
                <w:szCs w:val="20"/>
              </w:rPr>
              <w:t xml:space="preserve">whether to support </w:t>
            </w:r>
            <w:r>
              <w:rPr>
                <w:sz w:val="20"/>
                <w:szCs w:val="20"/>
              </w:rPr>
              <w:t>4 symbols S-SSB</w:t>
            </w:r>
          </w:p>
          <w:p w:rsidR="001226C8" w:rsidRDefault="00D85AA8">
            <w:pPr>
              <w:pStyle w:val="af2"/>
              <w:numPr>
                <w:ilvl w:val="1"/>
                <w:numId w:val="10"/>
              </w:numPr>
              <w:autoSpaceDE w:val="0"/>
              <w:autoSpaceDN w:val="0"/>
              <w:adjustRightInd w:val="0"/>
              <w:snapToGrid w:val="0"/>
              <w:spacing w:after="120"/>
              <w:rPr>
                <w:sz w:val="20"/>
                <w:szCs w:val="20"/>
              </w:rPr>
            </w:pPr>
            <w:r>
              <w:rPr>
                <w:rFonts w:eastAsia="宋体"/>
                <w:sz w:val="20"/>
                <w:szCs w:val="20"/>
              </w:rPr>
              <w:t>Note:</w:t>
            </w:r>
            <w:r>
              <w:rPr>
                <w:sz w:val="20"/>
                <w:szCs w:val="20"/>
              </w:rPr>
              <w:t xml:space="preserve"> 4 symbols S-SSB can be considered wit</w:t>
            </w:r>
            <w:r>
              <w:rPr>
                <w:sz w:val="20"/>
                <w:szCs w:val="20"/>
              </w:rPr>
              <w:t>h options 1/2/3/4 above</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FFS whether the temporary exemption of OCB requirement is applicable for S-SSB transmission</w:t>
            </w:r>
          </w:p>
          <w:p w:rsidR="001226C8" w:rsidRDefault="00D85AA8">
            <w:pPr>
              <w:pStyle w:val="af2"/>
              <w:numPr>
                <w:ilvl w:val="0"/>
                <w:numId w:val="10"/>
              </w:numPr>
              <w:autoSpaceDE w:val="0"/>
              <w:autoSpaceDN w:val="0"/>
              <w:adjustRightInd w:val="0"/>
              <w:snapToGrid w:val="0"/>
              <w:spacing w:after="120"/>
              <w:rPr>
                <w:sz w:val="20"/>
              </w:rPr>
            </w:pPr>
            <w:r>
              <w:rPr>
                <w:sz w:val="20"/>
                <w:szCs w:val="20"/>
              </w:rPr>
              <w:t>FFS whether any changes to R16/R17 NR SL synchronization procedure</w:t>
            </w:r>
          </w:p>
        </w:tc>
      </w:tr>
    </w:tbl>
    <w:p w:rsidR="001226C8" w:rsidRDefault="00D85AA8">
      <w:pPr>
        <w:spacing w:before="120" w:after="120"/>
        <w:rPr>
          <w:sz w:val="20"/>
        </w:rPr>
      </w:pPr>
      <w:r>
        <w:rPr>
          <w:rFonts w:hint="eastAsia"/>
          <w:sz w:val="20"/>
        </w:rPr>
        <w:lastRenderedPageBreak/>
        <w:t xml:space="preserve">In this paper, further analysis about resource pool configuration, </w:t>
      </w:r>
      <w:r>
        <w:rPr>
          <w:sz w:val="20"/>
        </w:rPr>
        <w:t xml:space="preserve">slot </w:t>
      </w:r>
      <w:r>
        <w:rPr>
          <w:sz w:val="20"/>
        </w:rPr>
        <w:t>structure</w:t>
      </w:r>
      <w:r>
        <w:rPr>
          <w:rFonts w:hint="eastAsia"/>
          <w:sz w:val="20"/>
        </w:rPr>
        <w:t>, PSFCH and S-SSB related issues are provided.</w:t>
      </w:r>
    </w:p>
    <w:p w:rsidR="001226C8" w:rsidRDefault="00D85AA8">
      <w:pPr>
        <w:pStyle w:val="1"/>
        <w:spacing w:before="120" w:after="120"/>
        <w:ind w:left="0"/>
        <w:rPr>
          <w:rFonts w:cs="Arial"/>
          <w:szCs w:val="32"/>
        </w:rPr>
      </w:pPr>
      <w:r>
        <w:rPr>
          <w:rFonts w:cs="Arial"/>
          <w:szCs w:val="32"/>
        </w:rPr>
        <w:t xml:space="preserve">Discussions </w:t>
      </w:r>
    </w:p>
    <w:p w:rsidR="001226C8" w:rsidRDefault="00D85AA8">
      <w:pPr>
        <w:pStyle w:val="2"/>
        <w:numPr>
          <w:ilvl w:val="1"/>
          <w:numId w:val="0"/>
        </w:numPr>
        <w:spacing w:before="120" w:after="120"/>
        <w:ind w:right="210"/>
      </w:pPr>
      <w:r>
        <w:rPr>
          <w:rFonts w:hint="eastAsia"/>
        </w:rPr>
        <w:t>2.1 Slot structure</w:t>
      </w:r>
    </w:p>
    <w:p w:rsidR="001226C8" w:rsidRDefault="00D85AA8">
      <w:pPr>
        <w:spacing w:before="120" w:after="120"/>
        <w:rPr>
          <w:sz w:val="20"/>
        </w:rPr>
      </w:pPr>
      <w:r>
        <w:rPr>
          <w:rFonts w:hint="eastAsia"/>
          <w:sz w:val="20"/>
        </w:rPr>
        <w:t>From the perspective of the system, SL-U UE may compete with other non-3GPP RAT for unlicensed channels, e.g. Wi-Fi, Bluetooth, and if sidelink transmissions would oper</w:t>
      </w:r>
      <w:r>
        <w:rPr>
          <w:rFonts w:hint="eastAsia"/>
          <w:sz w:val="20"/>
        </w:rPr>
        <w:t>ate on multiple consecutive physical slots, the interruption time between any two of SL transmissions should not exceed a certain threshold. For example, the threshold is 16us or 25us, depending on the gap length in sidelink design. This limitation can hel</w:t>
      </w:r>
      <w:r>
        <w:rPr>
          <w:rFonts w:hint="eastAsia"/>
          <w:sz w:val="20"/>
        </w:rPr>
        <w:t>p SL-UE to maintain an initiated COT and reduce the probability of LBT failure, especially for sidelink continuous transmissions. The number of symbols available for SL transmission in a slot is (pre)configured in SL BWP in Rel-16/17, in order to satisfy t</w:t>
      </w:r>
      <w:r>
        <w:rPr>
          <w:rFonts w:hint="eastAsia"/>
          <w:sz w:val="20"/>
        </w:rPr>
        <w:t xml:space="preserve">he above limitation on the interruption time between two of SL slots, the (pre)configuration of only a sub-set of symbols in a slot should not be supported for SL-U, which means that 14 symbols should be (pre)configured as default symbol number of SL slot </w:t>
      </w:r>
      <w:r>
        <w:rPr>
          <w:rFonts w:hint="eastAsia"/>
          <w:sz w:val="20"/>
        </w:rPr>
        <w:t>for normal CP and 12 symbols should be (pre)configured as default symbol number of SL slot for extended CP.</w:t>
      </w:r>
    </w:p>
    <w:p w:rsidR="001226C8" w:rsidRDefault="00D85AA8">
      <w:pPr>
        <w:pStyle w:val="YJ-Proposal"/>
        <w:spacing w:before="120" w:after="120"/>
        <w:rPr>
          <w:lang w:val="en-US" w:eastAsia="zh-CN"/>
        </w:rPr>
      </w:pPr>
      <w:bookmarkStart w:id="0" w:name="_Toc25244"/>
      <w:bookmarkStart w:id="1" w:name="_Toc14818"/>
      <w:bookmarkStart w:id="2" w:name="_Toc27456"/>
      <w:bookmarkStart w:id="3" w:name="_Toc20838"/>
      <w:bookmarkStart w:id="4" w:name="_Toc32274"/>
      <w:bookmarkStart w:id="5" w:name="_Toc23933"/>
      <w:bookmarkStart w:id="6" w:name="_Toc18678"/>
      <w:r>
        <w:rPr>
          <w:rFonts w:hint="eastAsia"/>
          <w:lang w:val="en-US" w:eastAsia="zh-CN"/>
        </w:rPr>
        <w:t xml:space="preserve">In SL-U, </w:t>
      </w:r>
      <w:r>
        <w:t xml:space="preserve">all the symbols in a slot </w:t>
      </w:r>
      <w:r>
        <w:rPr>
          <w:rFonts w:hint="eastAsia"/>
          <w:lang w:val="en-US" w:eastAsia="zh-CN"/>
        </w:rPr>
        <w:t>should be (pre)configured as</w:t>
      </w:r>
      <w:r>
        <w:t xml:space="preserve"> available SL</w:t>
      </w:r>
      <w:r>
        <w:rPr>
          <w:rFonts w:hint="eastAsia"/>
          <w:lang w:val="en-US" w:eastAsia="zh-CN"/>
        </w:rPr>
        <w:t xml:space="preserve"> symbols.</w:t>
      </w:r>
      <w:bookmarkEnd w:id="0"/>
      <w:bookmarkEnd w:id="1"/>
      <w:bookmarkEnd w:id="2"/>
      <w:bookmarkEnd w:id="3"/>
      <w:bookmarkEnd w:id="4"/>
      <w:bookmarkEnd w:id="5"/>
      <w:bookmarkEnd w:id="6"/>
    </w:p>
    <w:p w:rsidR="001226C8" w:rsidRDefault="001226C8">
      <w:pPr>
        <w:spacing w:before="120" w:after="120"/>
        <w:rPr>
          <w:sz w:val="20"/>
        </w:rPr>
      </w:pPr>
    </w:p>
    <w:p w:rsidR="001226C8" w:rsidRDefault="00D85AA8">
      <w:pPr>
        <w:spacing w:before="120" w:after="120"/>
        <w:rPr>
          <w:sz w:val="20"/>
        </w:rPr>
      </w:pPr>
      <w:r>
        <w:rPr>
          <w:rFonts w:hint="eastAsia"/>
          <w:sz w:val="20"/>
        </w:rPr>
        <w:lastRenderedPageBreak/>
        <w:t>Legacy SL slot contains a AGC symbol at the first position, a</w:t>
      </w:r>
      <w:r>
        <w:rPr>
          <w:rFonts w:hint="eastAsia"/>
          <w:sz w:val="20"/>
        </w:rPr>
        <w:t xml:space="preserve"> gap symbol at the last position, and the remaining symbols are used as PSCCH/PSSCH when PSFCH resources are not configured in this slot. Besides, additional one gap symbol, one PSFCH AGC symbol and one PSFCH symbol exist after PSCCH/PSSCH symbol in the sl</w:t>
      </w:r>
      <w:r>
        <w:rPr>
          <w:rFonts w:hint="eastAsia"/>
          <w:sz w:val="20"/>
        </w:rPr>
        <w:t>ot when PSFCH resources are configured, as shown in figure 1.</w:t>
      </w:r>
    </w:p>
    <w:p w:rsidR="001226C8" w:rsidRDefault="001226C8">
      <w:pPr>
        <w:spacing w:before="120" w:after="120"/>
        <w:jc w:val="center"/>
      </w:pPr>
    </w:p>
    <w:p w:rsidR="001226C8" w:rsidRDefault="001226C8">
      <w:pPr>
        <w:spacing w:before="120" w:after="120"/>
        <w:jc w:val="center"/>
      </w:pPr>
      <w:r>
        <w:object w:dxaOrig="2429" w:dyaOrig="1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65pt;height:71.55pt" o:ole="">
            <v:imagedata r:id="rId8" o:title=""/>
          </v:shape>
          <o:OLEObject Type="Embed" ProgID="Visio.Drawing.11" ShapeID="_x0000_i1025" DrawAspect="Content" ObjectID="_1721845396" r:id="rId9"/>
        </w:object>
      </w:r>
      <w:r w:rsidR="00D85AA8">
        <w:rPr>
          <w:rFonts w:hint="eastAsia"/>
        </w:rPr>
        <w:t xml:space="preserve">                       </w:t>
      </w:r>
      <w:r>
        <w:object w:dxaOrig="2429" w:dyaOrig="1426">
          <v:shape id="_x0000_i1026" type="#_x0000_t75" style="width:121.65pt;height:71.55pt" o:ole="">
            <v:imagedata r:id="rId10" o:title=""/>
          </v:shape>
          <o:OLEObject Type="Embed" ProgID="Visio.Drawing.11" ShapeID="_x0000_i1026" DrawAspect="Content" ObjectID="_1721845397" r:id="rId11"/>
        </w:object>
      </w:r>
    </w:p>
    <w:p w:rsidR="001226C8" w:rsidRDefault="00D85AA8">
      <w:pPr>
        <w:spacing w:before="120" w:after="120"/>
        <w:ind w:firstLineChars="100" w:firstLine="180"/>
        <w:jc w:val="center"/>
        <w:rPr>
          <w:sz w:val="18"/>
          <w:szCs w:val="18"/>
        </w:rPr>
      </w:pPr>
      <w:r>
        <w:rPr>
          <w:rFonts w:hint="eastAsia"/>
          <w:sz w:val="18"/>
          <w:szCs w:val="18"/>
        </w:rPr>
        <w:t>(a)SL slot without PSFCH                         (b)SL slot with PSFCH</w:t>
      </w:r>
    </w:p>
    <w:p w:rsidR="001226C8" w:rsidRPr="00276F01" w:rsidRDefault="00D85AA8" w:rsidP="00276F01">
      <w:pPr>
        <w:spacing w:before="120" w:after="120"/>
        <w:jc w:val="center"/>
        <w:rPr>
          <w:sz w:val="20"/>
        </w:rPr>
      </w:pPr>
      <w:r w:rsidRPr="00276F01">
        <w:rPr>
          <w:rFonts w:hint="eastAsia"/>
          <w:sz w:val="20"/>
        </w:rPr>
        <w:t>Figure 1: Slot structure for SL-U</w:t>
      </w:r>
    </w:p>
    <w:p w:rsidR="001226C8" w:rsidRDefault="00D85AA8">
      <w:pPr>
        <w:spacing w:before="120" w:after="120"/>
        <w:rPr>
          <w:sz w:val="20"/>
        </w:rPr>
      </w:pPr>
      <w:r>
        <w:rPr>
          <w:rFonts w:hint="eastAsia"/>
          <w:sz w:val="20"/>
        </w:rPr>
        <w:t xml:space="preserve">Some companies suggest to </w:t>
      </w:r>
      <w:r>
        <w:rPr>
          <w:sz w:val="20"/>
        </w:rPr>
        <w:t>support additional starting symbol(s) within a slot</w:t>
      </w:r>
      <w:r>
        <w:rPr>
          <w:rFonts w:hint="eastAsia"/>
          <w:sz w:val="20"/>
        </w:rPr>
        <w:t xml:space="preserve"> for PSCCH/PSSCH transmission. In our opinion, it is hard to </w:t>
      </w:r>
      <w:r>
        <w:rPr>
          <w:sz w:val="20"/>
        </w:rPr>
        <w:t>support additional starting symbol(s) within a slot</w:t>
      </w:r>
      <w:r>
        <w:rPr>
          <w:rFonts w:hint="eastAsia"/>
          <w:sz w:val="20"/>
        </w:rPr>
        <w:t xml:space="preserve"> because of AGC issue at the receiver side, especially in the hidde</w:t>
      </w:r>
      <w:r>
        <w:rPr>
          <w:rFonts w:hint="eastAsia"/>
          <w:sz w:val="20"/>
        </w:rPr>
        <w:t xml:space="preserve">n node scenario. An example is shown in figure 2 as follows, supposing that one </w:t>
      </w:r>
      <w:r>
        <w:rPr>
          <w:sz w:val="20"/>
        </w:rPr>
        <w:t>additional starting symbol</w:t>
      </w:r>
      <w:r>
        <w:rPr>
          <w:rFonts w:hint="eastAsia"/>
          <w:sz w:val="20"/>
        </w:rPr>
        <w:t xml:space="preserve"> is supported in the middle symbol within a slot:</w:t>
      </w:r>
    </w:p>
    <w:p w:rsidR="001226C8" w:rsidRDefault="001226C8">
      <w:pPr>
        <w:spacing w:before="120" w:after="120"/>
      </w:pPr>
    </w:p>
    <w:p w:rsidR="001226C8" w:rsidRDefault="001226C8">
      <w:pPr>
        <w:spacing w:before="120" w:after="120"/>
        <w:jc w:val="center"/>
      </w:pPr>
      <w:r>
        <w:object w:dxaOrig="9900" w:dyaOrig="6750">
          <v:shape id="_x0000_i1027" type="#_x0000_t75" style="width:253.8pt;height:172.7pt" o:ole="">
            <v:imagedata r:id="rId12" o:title=""/>
          </v:shape>
          <o:OLEObject Type="Embed" ProgID="Visio.Drawing.11" ShapeID="_x0000_i1027" DrawAspect="Content" ObjectID="_1721845398" r:id="rId13"/>
        </w:object>
      </w:r>
    </w:p>
    <w:p w:rsidR="001226C8" w:rsidRPr="00276F01" w:rsidRDefault="00D85AA8">
      <w:pPr>
        <w:spacing w:before="120" w:after="120"/>
        <w:jc w:val="center"/>
        <w:rPr>
          <w:sz w:val="20"/>
        </w:rPr>
      </w:pPr>
      <w:r w:rsidRPr="00276F01">
        <w:rPr>
          <w:rFonts w:hint="eastAsia"/>
          <w:sz w:val="20"/>
        </w:rPr>
        <w:t xml:space="preserve">Figure 2: Example of </w:t>
      </w:r>
      <w:r w:rsidRPr="00276F01">
        <w:rPr>
          <w:sz w:val="20"/>
        </w:rPr>
        <w:t>additional starting symbol(s)</w:t>
      </w:r>
    </w:p>
    <w:p w:rsidR="001226C8" w:rsidRDefault="00D85AA8">
      <w:pPr>
        <w:spacing w:before="120" w:after="120"/>
        <w:rPr>
          <w:sz w:val="20"/>
        </w:rPr>
      </w:pPr>
      <w:r>
        <w:rPr>
          <w:rFonts w:hint="eastAsia"/>
          <w:sz w:val="20"/>
        </w:rPr>
        <w:t>UE1 succeeds to acc</w:t>
      </w:r>
      <w:r>
        <w:rPr>
          <w:rFonts w:hint="eastAsia"/>
          <w:sz w:val="20"/>
        </w:rPr>
        <w:t>ess the channel in the first starting symbol, while UE2 succeeds to access the channel in the second starting symbol and occupies a mini slot, then UE 3 would suffer a power jump within the slot, which causes the AGC problem. Based on the analysis above, w</w:t>
      </w:r>
      <w:r>
        <w:rPr>
          <w:rFonts w:hint="eastAsia"/>
          <w:sz w:val="20"/>
        </w:rPr>
        <w:t xml:space="preserve">e propose not to </w:t>
      </w:r>
      <w:r>
        <w:rPr>
          <w:sz w:val="20"/>
        </w:rPr>
        <w:t>support additional starting symbol(s) within a slot</w:t>
      </w:r>
      <w:r>
        <w:rPr>
          <w:rFonts w:hint="eastAsia"/>
          <w:sz w:val="20"/>
        </w:rPr>
        <w:t>. By comparison, CPE can be supported as in NR-U on condition that the time leftover is enough for Tx/Rx switch time in the last symbol of SL slot, and it doesn</w:t>
      </w:r>
      <w:r>
        <w:rPr>
          <w:sz w:val="20"/>
        </w:rPr>
        <w:t>’</w:t>
      </w:r>
      <w:r>
        <w:rPr>
          <w:rFonts w:hint="eastAsia"/>
          <w:sz w:val="20"/>
        </w:rPr>
        <w:t>t have AGC issue even diffe</w:t>
      </w:r>
      <w:r>
        <w:rPr>
          <w:rFonts w:hint="eastAsia"/>
          <w:sz w:val="20"/>
        </w:rPr>
        <w:t xml:space="preserve">rent UE have different CPE length since CPE is located before the legacy AGC symbol, so we can support </w:t>
      </w:r>
      <w:r>
        <w:rPr>
          <w:sz w:val="20"/>
        </w:rPr>
        <w:t xml:space="preserve">additional starting </w:t>
      </w:r>
      <w:r>
        <w:rPr>
          <w:rFonts w:hint="eastAsia"/>
          <w:sz w:val="20"/>
        </w:rPr>
        <w:t>position</w:t>
      </w:r>
      <w:r>
        <w:rPr>
          <w:sz w:val="20"/>
        </w:rPr>
        <w:t xml:space="preserve">(s) within </w:t>
      </w:r>
      <w:r>
        <w:rPr>
          <w:rFonts w:hint="eastAsia"/>
          <w:sz w:val="20"/>
        </w:rPr>
        <w:t xml:space="preserve">the </w:t>
      </w:r>
      <w:r>
        <w:rPr>
          <w:sz w:val="20"/>
        </w:rPr>
        <w:t>CP extension</w:t>
      </w:r>
      <w:r>
        <w:rPr>
          <w:rFonts w:hint="eastAsia"/>
          <w:sz w:val="20"/>
        </w:rPr>
        <w:t xml:space="preserve"> symbol before the slot boundary, an example is shown in figure 3:</w:t>
      </w:r>
    </w:p>
    <w:p w:rsidR="001226C8" w:rsidRDefault="001226C8">
      <w:pPr>
        <w:spacing w:before="120" w:after="120"/>
      </w:pPr>
    </w:p>
    <w:p w:rsidR="001226C8" w:rsidRDefault="001226C8">
      <w:pPr>
        <w:spacing w:before="120" w:after="120"/>
        <w:jc w:val="center"/>
      </w:pPr>
      <w:r>
        <w:object w:dxaOrig="12300" w:dyaOrig="5187">
          <v:shape id="_x0000_i1028" type="#_x0000_t75" style="width:415.15pt;height:175pt" o:ole="">
            <v:imagedata r:id="rId14" o:title=""/>
          </v:shape>
          <o:OLEObject Type="Embed" ProgID="Visio.Drawing.11" ShapeID="_x0000_i1028" DrawAspect="Content" ObjectID="_1721845399" r:id="rId15"/>
        </w:object>
      </w:r>
    </w:p>
    <w:p w:rsidR="001226C8" w:rsidRPr="00276F01" w:rsidRDefault="00D85AA8">
      <w:pPr>
        <w:spacing w:before="120" w:after="120"/>
        <w:jc w:val="center"/>
        <w:rPr>
          <w:sz w:val="20"/>
        </w:rPr>
      </w:pPr>
      <w:r w:rsidRPr="00276F01">
        <w:rPr>
          <w:rFonts w:hint="eastAsia"/>
          <w:sz w:val="20"/>
        </w:rPr>
        <w:t>Figure 3: Example of CPE symbol with additional starting positions</w:t>
      </w:r>
    </w:p>
    <w:p w:rsidR="001226C8" w:rsidRDefault="00D85AA8">
      <w:pPr>
        <w:spacing w:before="120" w:after="120"/>
        <w:rPr>
          <w:sz w:val="20"/>
        </w:rPr>
      </w:pPr>
      <w:r>
        <w:rPr>
          <w:rFonts w:hint="eastAsia"/>
        </w:rPr>
        <w:t xml:space="preserve">For the multiple starting points in the CPE symbol, UE can start the transmission whenever it succeeds to access the channel, </w:t>
      </w:r>
      <w:r>
        <w:rPr>
          <w:rFonts w:hint="eastAsia"/>
          <w:sz w:val="20"/>
        </w:rPr>
        <w:t>and AGC issue is not introduced in SL-U communication. Besides,</w:t>
      </w:r>
      <w:r>
        <w:rPr>
          <w:rFonts w:hint="eastAsia"/>
          <w:sz w:val="20"/>
        </w:rPr>
        <w:t xml:space="preserve"> the slot structure of legacy NR SL can be reused. By contrary, </w:t>
      </w:r>
      <w:r>
        <w:t>additional starting symbol(s) within a slot</w:t>
      </w:r>
      <w:r>
        <w:rPr>
          <w:rFonts w:hint="eastAsia"/>
        </w:rPr>
        <w:t xml:space="preserve"> may cause AGC issue, and new slot structure may be defined, thus it should not be supported.</w:t>
      </w:r>
    </w:p>
    <w:p w:rsidR="001226C8" w:rsidRDefault="00D85AA8">
      <w:pPr>
        <w:pStyle w:val="YJ-Proposal"/>
        <w:spacing w:before="120" w:after="120"/>
        <w:rPr>
          <w:lang w:val="en-US" w:eastAsia="zh-CN"/>
        </w:rPr>
      </w:pPr>
      <w:bookmarkStart w:id="7" w:name="_Toc32040"/>
      <w:bookmarkStart w:id="8" w:name="_Toc13723"/>
      <w:bookmarkStart w:id="9" w:name="_Toc30211"/>
      <w:bookmarkStart w:id="10" w:name="_Toc22574"/>
      <w:bookmarkStart w:id="11" w:name="_Toc2660"/>
      <w:bookmarkStart w:id="12" w:name="_Toc1974"/>
      <w:bookmarkStart w:id="13" w:name="_Toc6155"/>
      <w:r>
        <w:rPr>
          <w:rFonts w:hint="eastAsia"/>
          <w:lang w:val="en-US" w:eastAsia="zh-CN"/>
        </w:rPr>
        <w:t>A</w:t>
      </w:r>
      <w:r>
        <w:rPr>
          <w:lang w:eastAsia="zh-CN"/>
        </w:rPr>
        <w:t xml:space="preserve">dditional </w:t>
      </w:r>
      <w:r>
        <w:rPr>
          <w:rFonts w:hint="eastAsia"/>
          <w:lang w:val="en-US" w:eastAsia="zh-CN"/>
        </w:rPr>
        <w:t xml:space="preserve">starting </w:t>
      </w:r>
      <w:r>
        <w:rPr>
          <w:lang w:eastAsia="zh-CN"/>
        </w:rPr>
        <w:t>symbol(s) within a slot for the PSC</w:t>
      </w:r>
      <w:r>
        <w:rPr>
          <w:lang w:eastAsia="zh-CN"/>
        </w:rPr>
        <w:t>CH/PSSCH transmission</w:t>
      </w:r>
      <w:r>
        <w:rPr>
          <w:rFonts w:hint="eastAsia"/>
          <w:lang w:val="en-US" w:eastAsia="zh-CN"/>
        </w:rPr>
        <w:t xml:space="preserve"> is not supported</w:t>
      </w:r>
      <w:bookmarkEnd w:id="7"/>
      <w:bookmarkEnd w:id="8"/>
      <w:r>
        <w:rPr>
          <w:rFonts w:hint="eastAsia"/>
          <w:lang w:val="en-US" w:eastAsia="zh-CN"/>
        </w:rPr>
        <w:t>.</w:t>
      </w:r>
      <w:bookmarkEnd w:id="9"/>
      <w:bookmarkEnd w:id="10"/>
      <w:bookmarkEnd w:id="11"/>
      <w:bookmarkEnd w:id="12"/>
      <w:bookmarkEnd w:id="13"/>
    </w:p>
    <w:p w:rsidR="001226C8" w:rsidRDefault="00D85AA8">
      <w:pPr>
        <w:pStyle w:val="YJ-Proposal"/>
        <w:spacing w:before="120" w:after="120"/>
        <w:rPr>
          <w:lang w:val="en-US" w:eastAsia="zh-CN"/>
        </w:rPr>
      </w:pPr>
      <w:bookmarkStart w:id="14" w:name="_Toc16564"/>
      <w:bookmarkStart w:id="15" w:name="_Toc29184"/>
      <w:bookmarkStart w:id="16" w:name="_Toc28989"/>
      <w:bookmarkStart w:id="17" w:name="_Toc10509"/>
      <w:bookmarkStart w:id="18" w:name="_Toc457"/>
      <w:bookmarkStart w:id="19" w:name="_Toc30838"/>
      <w:bookmarkStart w:id="20" w:name="_Toc25079"/>
      <w:r>
        <w:rPr>
          <w:rFonts w:hint="eastAsia"/>
          <w:lang w:val="en-US" w:eastAsia="zh-CN"/>
        </w:rPr>
        <w:t xml:space="preserve">Additional </w:t>
      </w:r>
      <w:r>
        <w:rPr>
          <w:lang w:eastAsia="zh-CN"/>
        </w:rPr>
        <w:t xml:space="preserve">starting </w:t>
      </w:r>
      <w:r>
        <w:rPr>
          <w:rFonts w:hint="eastAsia"/>
          <w:lang w:val="en-US" w:eastAsia="zh-CN"/>
        </w:rPr>
        <w:t>position</w:t>
      </w:r>
      <w:r>
        <w:rPr>
          <w:lang w:eastAsia="zh-CN"/>
        </w:rPr>
        <w:t xml:space="preserve">(s) within </w:t>
      </w:r>
      <w:r>
        <w:rPr>
          <w:rFonts w:hint="eastAsia"/>
          <w:lang w:val="en-US" w:eastAsia="zh-CN"/>
        </w:rPr>
        <w:t>the CPE symbol before slot boundary</w:t>
      </w:r>
      <w:bookmarkEnd w:id="14"/>
      <w:bookmarkEnd w:id="15"/>
      <w:r>
        <w:rPr>
          <w:rFonts w:hint="eastAsia"/>
          <w:lang w:val="en-US" w:eastAsia="zh-CN"/>
        </w:rPr>
        <w:t xml:space="preserve"> is supported.</w:t>
      </w:r>
      <w:bookmarkEnd w:id="16"/>
      <w:bookmarkEnd w:id="17"/>
      <w:bookmarkEnd w:id="18"/>
      <w:bookmarkEnd w:id="19"/>
      <w:bookmarkEnd w:id="20"/>
    </w:p>
    <w:p w:rsidR="001226C8" w:rsidRDefault="001226C8">
      <w:pPr>
        <w:pStyle w:val="YJ-Proposal"/>
        <w:numPr>
          <w:ilvl w:val="0"/>
          <w:numId w:val="0"/>
        </w:numPr>
        <w:spacing w:before="120" w:after="120"/>
        <w:rPr>
          <w:lang w:val="en-US" w:eastAsia="zh-CN"/>
        </w:rPr>
      </w:pPr>
    </w:p>
    <w:p w:rsidR="001226C8" w:rsidRDefault="00D85AA8">
      <w:pPr>
        <w:spacing w:before="120" w:after="120"/>
        <w:rPr>
          <w:b/>
          <w:bCs/>
          <w:i/>
          <w:iCs/>
          <w:sz w:val="28"/>
          <w:szCs w:val="36"/>
          <w:u w:val="single"/>
        </w:rPr>
      </w:pPr>
      <w:r>
        <w:rPr>
          <w:rFonts w:hint="eastAsia"/>
          <w:b/>
          <w:bCs/>
          <w:i/>
          <w:iCs/>
          <w:sz w:val="28"/>
          <w:szCs w:val="36"/>
          <w:u w:val="single"/>
        </w:rPr>
        <w:t>For PTRS DMRS and CSI-RS</w:t>
      </w:r>
    </w:p>
    <w:p w:rsidR="001226C8" w:rsidRDefault="001226C8">
      <w:pPr>
        <w:spacing w:before="120" w:after="120"/>
      </w:pPr>
    </w:p>
    <w:p w:rsidR="001226C8" w:rsidRDefault="00D85AA8">
      <w:pPr>
        <w:spacing w:before="120" w:after="120"/>
        <w:rPr>
          <w:sz w:val="20"/>
        </w:rPr>
      </w:pPr>
      <w:r>
        <w:rPr>
          <w:rFonts w:hint="eastAsia"/>
          <w:sz w:val="20"/>
        </w:rPr>
        <w:t xml:space="preserve">Considering PTRS is usually used in FR2, and SL-U in this release targets on FR1, so PTRS is not </w:t>
      </w:r>
      <w:r>
        <w:rPr>
          <w:rFonts w:hint="eastAsia"/>
          <w:sz w:val="20"/>
        </w:rPr>
        <w:t>needed to be considered.</w:t>
      </w:r>
    </w:p>
    <w:p w:rsidR="001226C8" w:rsidRDefault="00D85AA8">
      <w:pPr>
        <w:spacing w:before="120" w:after="120"/>
        <w:rPr>
          <w:sz w:val="20"/>
        </w:rPr>
      </w:pPr>
      <w:r>
        <w:rPr>
          <w:rFonts w:hint="eastAsia"/>
          <w:sz w:val="20"/>
        </w:rPr>
        <w:t>For SL DMRS and CSI-RS, they are conveyed within PSCCH/PSSCH, considering these signals will not be transmitted standalone, OCB requirement can be meet along with transmission of PSCCH/PSSCH, so the legacy NR SL reference signals d</w:t>
      </w:r>
      <w:r>
        <w:rPr>
          <w:rFonts w:hint="eastAsia"/>
          <w:sz w:val="20"/>
        </w:rPr>
        <w:t>esign can be reused for SL-U.</w:t>
      </w:r>
    </w:p>
    <w:p w:rsidR="001226C8" w:rsidRDefault="00D85AA8">
      <w:pPr>
        <w:pStyle w:val="YJ-Proposal"/>
        <w:spacing w:before="120" w:after="120"/>
        <w:rPr>
          <w:rFonts w:eastAsia="宋体"/>
          <w:lang w:val="en-US" w:eastAsia="zh-CN"/>
        </w:rPr>
      </w:pPr>
      <w:bookmarkStart w:id="21" w:name="_Toc27833"/>
      <w:bookmarkStart w:id="22" w:name="_Toc6988"/>
      <w:bookmarkStart w:id="23" w:name="_Toc30700"/>
      <w:bookmarkStart w:id="24" w:name="_Toc1354"/>
      <w:bookmarkStart w:id="25" w:name="_Toc10114"/>
      <w:bookmarkStart w:id="26" w:name="_Toc3006"/>
      <w:bookmarkStart w:id="27" w:name="_Toc16069"/>
      <w:bookmarkStart w:id="28" w:name="_Toc3482"/>
      <w:r>
        <w:rPr>
          <w:rFonts w:hint="eastAsia"/>
          <w:lang w:val="en-US" w:eastAsia="zh-CN"/>
        </w:rPr>
        <w:t>Legacy NR SL DMRS and CSI-RS design can be reused for SL-U</w:t>
      </w:r>
      <w:bookmarkEnd w:id="21"/>
      <w:bookmarkEnd w:id="22"/>
      <w:bookmarkEnd w:id="23"/>
      <w:r>
        <w:rPr>
          <w:rFonts w:hint="eastAsia"/>
          <w:lang w:val="en-US" w:eastAsia="zh-CN"/>
        </w:rPr>
        <w:t>.</w:t>
      </w:r>
      <w:bookmarkEnd w:id="24"/>
      <w:bookmarkEnd w:id="25"/>
      <w:bookmarkEnd w:id="26"/>
      <w:bookmarkEnd w:id="27"/>
      <w:bookmarkEnd w:id="28"/>
    </w:p>
    <w:p w:rsidR="001226C8" w:rsidRDefault="001226C8">
      <w:pPr>
        <w:pStyle w:val="YJ-Proposal"/>
        <w:numPr>
          <w:ilvl w:val="0"/>
          <w:numId w:val="0"/>
        </w:numPr>
        <w:spacing w:before="120" w:after="120"/>
        <w:rPr>
          <w:rFonts w:eastAsia="宋体"/>
          <w:lang w:val="en-US" w:eastAsia="zh-CN"/>
        </w:rPr>
      </w:pPr>
    </w:p>
    <w:p w:rsidR="001226C8" w:rsidRDefault="00D85AA8">
      <w:pPr>
        <w:pStyle w:val="2"/>
        <w:numPr>
          <w:ilvl w:val="1"/>
          <w:numId w:val="0"/>
        </w:numPr>
        <w:spacing w:before="120" w:after="120"/>
        <w:ind w:right="210"/>
        <w:rPr>
          <w:rFonts w:eastAsia="宋体"/>
        </w:rPr>
      </w:pPr>
      <w:r>
        <w:rPr>
          <w:rFonts w:hint="eastAsia"/>
        </w:rPr>
        <w:t>2.2 S-SSB</w:t>
      </w:r>
    </w:p>
    <w:p w:rsidR="001226C8" w:rsidRDefault="00D85AA8">
      <w:pPr>
        <w:spacing w:before="120" w:after="120"/>
        <w:rPr>
          <w:sz w:val="20"/>
        </w:rPr>
      </w:pPr>
      <w:r>
        <w:rPr>
          <w:rFonts w:hint="eastAsia"/>
          <w:sz w:val="20"/>
        </w:rPr>
        <w:t>As RB set is configured approximately 20M as a LBT channel, if frequency resources of a S-SSB occupy more than one RB set, the probability of channel acces</w:t>
      </w:r>
      <w:r>
        <w:rPr>
          <w:rFonts w:hint="eastAsia"/>
          <w:sz w:val="20"/>
        </w:rPr>
        <w:t>s failure increases a lot because UE has to successfully assess every RB set that S-SSB occupies. Besides, legacy frequency resource size of S-SSB is 11 RB, while the RBs in one RB set is as much as 100 RBs for 15k SCS and 50 RBs for 30k SCS, which are eno</w:t>
      </w:r>
      <w:r>
        <w:rPr>
          <w:rFonts w:hint="eastAsia"/>
          <w:sz w:val="20"/>
        </w:rPr>
        <w:t>ugh to convey S-SSB whilst legacy S-SSB design is not changed too much, so the frequency range of one S-SSB is better within a RB set to avoid too much resource occupancy. The above is a design principle considering OCB requirement, while if the region whe</w:t>
      </w:r>
      <w:r>
        <w:rPr>
          <w:rFonts w:hint="eastAsia"/>
          <w:sz w:val="20"/>
        </w:rPr>
        <w:t>re OCB is not required, legacy S-SSB slot structure can be reused directly.</w:t>
      </w:r>
    </w:p>
    <w:p w:rsidR="001226C8" w:rsidRDefault="00D85AA8">
      <w:pPr>
        <w:pStyle w:val="YJ-Proposal"/>
        <w:spacing w:before="120" w:after="120"/>
        <w:rPr>
          <w:lang w:val="en-US" w:eastAsia="zh-CN"/>
        </w:rPr>
      </w:pPr>
      <w:bookmarkStart w:id="29" w:name="_Toc6509"/>
      <w:bookmarkStart w:id="30" w:name="_Toc30553"/>
      <w:bookmarkStart w:id="31" w:name="_Toc10919"/>
      <w:bookmarkStart w:id="32" w:name="_Toc12229"/>
      <w:bookmarkStart w:id="33" w:name="_Toc29670"/>
      <w:bookmarkStart w:id="34" w:name="_Toc6458"/>
      <w:bookmarkStart w:id="35" w:name="_Toc15192"/>
      <w:r>
        <w:rPr>
          <w:rFonts w:hint="eastAsia"/>
          <w:lang w:val="en-US" w:eastAsia="zh-CN"/>
        </w:rPr>
        <w:t>Frequency range of one S-SSB should be within a RB set</w:t>
      </w:r>
      <w:bookmarkEnd w:id="29"/>
      <w:bookmarkEnd w:id="30"/>
      <w:r>
        <w:rPr>
          <w:rFonts w:hint="eastAsia"/>
          <w:lang w:val="en-US" w:eastAsia="zh-CN"/>
        </w:rPr>
        <w:t>.</w:t>
      </w:r>
      <w:bookmarkEnd w:id="31"/>
      <w:bookmarkEnd w:id="32"/>
      <w:bookmarkEnd w:id="33"/>
      <w:bookmarkEnd w:id="34"/>
      <w:bookmarkEnd w:id="35"/>
      <w:r>
        <w:rPr>
          <w:rFonts w:hint="eastAsia"/>
          <w:lang w:val="en-US" w:eastAsia="zh-CN"/>
        </w:rPr>
        <w:t xml:space="preserve"> </w:t>
      </w:r>
    </w:p>
    <w:p w:rsidR="001226C8" w:rsidRDefault="00D85AA8">
      <w:pPr>
        <w:pStyle w:val="YJ-Proposal"/>
        <w:spacing w:before="120" w:after="120"/>
        <w:rPr>
          <w:lang w:val="en-US" w:eastAsia="zh-CN"/>
        </w:rPr>
      </w:pPr>
      <w:bookmarkStart w:id="36" w:name="_Toc8229"/>
      <w:bookmarkStart w:id="37" w:name="_Toc30451"/>
      <w:bookmarkStart w:id="38" w:name="_Toc26120"/>
      <w:bookmarkStart w:id="39" w:name="_Toc4194"/>
      <w:bookmarkStart w:id="40" w:name="_Toc10284"/>
      <w:bookmarkStart w:id="41" w:name="_Toc17091"/>
      <w:bookmarkStart w:id="42" w:name="_Toc19729"/>
      <w:r>
        <w:rPr>
          <w:rFonts w:hint="eastAsia"/>
          <w:lang w:val="en-US" w:eastAsia="zh-CN"/>
        </w:rPr>
        <w:t>For the region where OCB is not required, legacy S-SSB slot structure is reused directly.</w:t>
      </w:r>
      <w:bookmarkEnd w:id="36"/>
      <w:bookmarkEnd w:id="37"/>
      <w:bookmarkEnd w:id="38"/>
      <w:bookmarkEnd w:id="39"/>
      <w:bookmarkEnd w:id="40"/>
      <w:bookmarkEnd w:id="41"/>
      <w:bookmarkEnd w:id="42"/>
    </w:p>
    <w:p w:rsidR="001226C8" w:rsidRDefault="001226C8">
      <w:pPr>
        <w:pStyle w:val="YJ-Proposal"/>
        <w:numPr>
          <w:ilvl w:val="0"/>
          <w:numId w:val="0"/>
        </w:numPr>
        <w:spacing w:before="120" w:after="120"/>
        <w:rPr>
          <w:lang w:val="en-US" w:eastAsia="zh-CN"/>
        </w:rPr>
      </w:pPr>
    </w:p>
    <w:p w:rsidR="001226C8" w:rsidRDefault="00D85AA8">
      <w:pPr>
        <w:spacing w:beforeLines="0" w:afterLines="0"/>
        <w:jc w:val="left"/>
        <w:rPr>
          <w:sz w:val="20"/>
        </w:rPr>
      </w:pPr>
      <w:r>
        <w:rPr>
          <w:rFonts w:hint="eastAsia"/>
          <w:sz w:val="20"/>
        </w:rPr>
        <w:t>For the region where OCB is requ</w:t>
      </w:r>
      <w:r>
        <w:rPr>
          <w:rFonts w:hint="eastAsia"/>
          <w:sz w:val="20"/>
        </w:rPr>
        <w:t xml:space="preserve">ired, how to design S-SSB frequency resource need to be discussed further. In ETSI[2], OCB requirement can be </w:t>
      </w:r>
      <w:r>
        <w:rPr>
          <w:sz w:val="20"/>
        </w:rPr>
        <w:t xml:space="preserve">temporary </w:t>
      </w:r>
      <w:r>
        <w:rPr>
          <w:rFonts w:hint="eastAsia"/>
          <w:sz w:val="20"/>
        </w:rPr>
        <w:t>exempted during a COT, but this is not applicable for SL-U equipment S-SSB transmission, because S-SSB is a broadcast type signal and is</w:t>
      </w:r>
      <w:r>
        <w:rPr>
          <w:rFonts w:hint="eastAsia"/>
          <w:sz w:val="20"/>
        </w:rPr>
        <w:t xml:space="preserve"> usually transmitted by multiple UEs with a SFN manner, </w:t>
      </w:r>
      <w:r>
        <w:rPr>
          <w:rFonts w:hint="eastAsia"/>
          <w:sz w:val="20"/>
        </w:rPr>
        <w:lastRenderedPageBreak/>
        <w:t xml:space="preserve">S-SSB transmission can be seen as a system level signal, while the </w:t>
      </w:r>
      <w:r>
        <w:rPr>
          <w:sz w:val="20"/>
        </w:rPr>
        <w:t xml:space="preserve">temporary </w:t>
      </w:r>
      <w:r>
        <w:rPr>
          <w:rFonts w:hint="eastAsia"/>
          <w:sz w:val="20"/>
        </w:rPr>
        <w:t xml:space="preserve">exemption can only be applied from UE respective. So </w:t>
      </w:r>
      <w:r>
        <w:rPr>
          <w:rFonts w:eastAsia="Times New Roman"/>
          <w:sz w:val="20"/>
        </w:rPr>
        <w:t>equipment operate</w:t>
      </w:r>
      <w:r>
        <w:rPr>
          <w:rFonts w:hint="eastAsia"/>
          <w:sz w:val="20"/>
        </w:rPr>
        <w:t>s</w:t>
      </w:r>
      <w:r>
        <w:rPr>
          <w:rFonts w:eastAsia="Times New Roman"/>
          <w:sz w:val="20"/>
        </w:rPr>
        <w:t xml:space="preserve"> temporarily with </w:t>
      </w:r>
      <w:r>
        <w:rPr>
          <w:sz w:val="20"/>
        </w:rPr>
        <w:t>an Occupied Channel Bandwidth</w:t>
      </w:r>
      <w:r>
        <w:rPr>
          <w:rFonts w:hint="eastAsia"/>
          <w:sz w:val="20"/>
        </w:rPr>
        <w:t xml:space="preserve"> </w:t>
      </w:r>
      <w:r>
        <w:rPr>
          <w:sz w:val="20"/>
        </w:rPr>
        <w:t>of l</w:t>
      </w:r>
      <w:r>
        <w:rPr>
          <w:sz w:val="20"/>
        </w:rPr>
        <w:t>ess than 80 % of its Nominal Channel Bandwidth with a minimum of 2 MHz</w:t>
      </w:r>
      <w:r>
        <w:rPr>
          <w:rFonts w:hint="eastAsia"/>
          <w:sz w:val="20"/>
        </w:rPr>
        <w:t xml:space="preserve"> is not applicable for S-SSB.</w:t>
      </w:r>
    </w:p>
    <w:p w:rsidR="001226C8" w:rsidRDefault="00D85AA8">
      <w:pPr>
        <w:pStyle w:val="YJ-Proposal"/>
        <w:spacing w:before="120" w:after="120"/>
        <w:rPr>
          <w:lang w:val="en-US" w:eastAsia="zh-CN"/>
        </w:rPr>
      </w:pPr>
      <w:bookmarkStart w:id="43" w:name="_Toc31038"/>
      <w:bookmarkStart w:id="44" w:name="_Toc24211"/>
      <w:bookmarkStart w:id="45" w:name="_Toc26067"/>
      <w:bookmarkStart w:id="46" w:name="_Toc19750"/>
      <w:bookmarkStart w:id="47" w:name="_Toc6597"/>
      <w:bookmarkStart w:id="48" w:name="_Toc5170"/>
      <w:bookmarkStart w:id="49" w:name="_Toc4525"/>
      <w:r>
        <w:rPr>
          <w:rFonts w:hint="eastAsia"/>
          <w:lang w:val="en-US" w:eastAsia="zh-CN"/>
        </w:rPr>
        <w:t>T</w:t>
      </w:r>
      <w:r>
        <w:rPr>
          <w:lang w:eastAsia="zh-CN"/>
        </w:rPr>
        <w:t xml:space="preserve">emporary exemption of OCB </w:t>
      </w:r>
      <w:r>
        <w:rPr>
          <w:rFonts w:hint="eastAsia"/>
          <w:lang w:val="en-US" w:eastAsia="zh-CN"/>
        </w:rPr>
        <w:t xml:space="preserve">requirement </w:t>
      </w:r>
      <w:r>
        <w:rPr>
          <w:lang w:eastAsia="zh-CN"/>
        </w:rPr>
        <w:t xml:space="preserve">is </w:t>
      </w:r>
      <w:r>
        <w:rPr>
          <w:rFonts w:hint="eastAsia"/>
          <w:lang w:val="en-US" w:eastAsia="zh-CN"/>
        </w:rPr>
        <w:t xml:space="preserve">not </w:t>
      </w:r>
      <w:r>
        <w:rPr>
          <w:lang w:eastAsia="zh-CN"/>
        </w:rPr>
        <w:t>applicable for S-SSB transmission</w:t>
      </w:r>
      <w:bookmarkEnd w:id="43"/>
      <w:bookmarkEnd w:id="44"/>
      <w:bookmarkEnd w:id="45"/>
      <w:bookmarkEnd w:id="46"/>
      <w:bookmarkEnd w:id="47"/>
      <w:bookmarkEnd w:id="48"/>
      <w:bookmarkEnd w:id="49"/>
    </w:p>
    <w:p w:rsidR="001226C8" w:rsidRDefault="00D85AA8">
      <w:pPr>
        <w:spacing w:before="120" w:after="120"/>
        <w:rPr>
          <w:sz w:val="20"/>
        </w:rPr>
      </w:pPr>
      <w:r>
        <w:rPr>
          <w:rFonts w:hint="eastAsia"/>
          <w:sz w:val="20"/>
        </w:rPr>
        <w:t>S-SSB in legacy R16 NR SL occupies 11RBs in frequency domain and 14 symbols(</w:t>
      </w:r>
      <w:r>
        <w:rPr>
          <w:rFonts w:hint="eastAsia"/>
          <w:sz w:val="20"/>
        </w:rPr>
        <w:t>including gap symbol for normal CP) in time domain within SL slot, the design will not meet the OCB requirement for SL-U if OCB is required in this area. To solve this problem, four options are listed[1] :</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Option 1: Using interlaced RB transmission</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 xml:space="preserve">Option </w:t>
      </w:r>
      <w:r>
        <w:rPr>
          <w:sz w:val="20"/>
          <w:szCs w:val="20"/>
        </w:rPr>
        <w:t>2: S-SSB multiplexing with other SL transmissions in the same slot</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Option 3: Repetition of S-PSS/S-SSS/PSBCH in frequency domain</w:t>
      </w:r>
    </w:p>
    <w:p w:rsidR="001226C8" w:rsidRDefault="00D85AA8">
      <w:pPr>
        <w:pStyle w:val="af2"/>
        <w:numPr>
          <w:ilvl w:val="0"/>
          <w:numId w:val="10"/>
        </w:numPr>
        <w:autoSpaceDE w:val="0"/>
        <w:autoSpaceDN w:val="0"/>
        <w:adjustRightInd w:val="0"/>
        <w:snapToGrid w:val="0"/>
        <w:spacing w:after="120"/>
        <w:rPr>
          <w:sz w:val="20"/>
          <w:szCs w:val="20"/>
        </w:rPr>
      </w:pPr>
      <w:r>
        <w:rPr>
          <w:sz w:val="20"/>
          <w:szCs w:val="20"/>
        </w:rPr>
        <w:t>Option 4: S-PSS/S-SSS/PSBCH with wider bandwidth</w:t>
      </w:r>
    </w:p>
    <w:p w:rsidR="001226C8" w:rsidRDefault="001226C8">
      <w:pPr>
        <w:pStyle w:val="af2"/>
        <w:autoSpaceDE w:val="0"/>
        <w:autoSpaceDN w:val="0"/>
        <w:adjustRightInd w:val="0"/>
        <w:snapToGrid w:val="0"/>
        <w:spacing w:after="120"/>
        <w:ind w:left="0"/>
        <w:rPr>
          <w:sz w:val="20"/>
          <w:szCs w:val="20"/>
        </w:rPr>
      </w:pPr>
    </w:p>
    <w:p w:rsidR="001226C8" w:rsidRDefault="00D85AA8">
      <w:pPr>
        <w:pStyle w:val="af2"/>
        <w:autoSpaceDE w:val="0"/>
        <w:autoSpaceDN w:val="0"/>
        <w:adjustRightInd w:val="0"/>
        <w:snapToGrid w:val="0"/>
        <w:spacing w:after="120"/>
        <w:ind w:left="0"/>
        <w:rPr>
          <w:strike/>
          <w:sz w:val="20"/>
          <w:szCs w:val="20"/>
        </w:rPr>
      </w:pPr>
      <w:r>
        <w:rPr>
          <w:rFonts w:hint="eastAsia"/>
          <w:sz w:val="20"/>
          <w:szCs w:val="20"/>
        </w:rPr>
        <w:t xml:space="preserve">For option 1, interlaced RB transmission for S-SSB does not depend on other </w:t>
      </w:r>
      <w:r>
        <w:rPr>
          <w:rFonts w:hint="eastAsia"/>
          <w:sz w:val="20"/>
          <w:szCs w:val="20"/>
        </w:rPr>
        <w:t>transmissions to meet OCB requirement, and S-SSB can either be configured outside of resource pool or inside resource pool</w:t>
      </w:r>
      <w:r>
        <w:rPr>
          <w:rFonts w:eastAsia="宋体" w:hint="eastAsia"/>
          <w:sz w:val="20"/>
          <w:szCs w:val="20"/>
        </w:rPr>
        <w:t>.</w:t>
      </w:r>
      <w:r>
        <w:rPr>
          <w:rFonts w:hint="eastAsia"/>
          <w:sz w:val="20"/>
          <w:szCs w:val="20"/>
        </w:rPr>
        <w:t xml:space="preserve"> </w:t>
      </w:r>
      <w:r>
        <w:rPr>
          <w:rFonts w:eastAsia="宋体" w:hint="eastAsia"/>
          <w:sz w:val="20"/>
          <w:szCs w:val="20"/>
        </w:rPr>
        <w:t>I</w:t>
      </w:r>
      <w:r>
        <w:rPr>
          <w:rFonts w:hint="eastAsia"/>
          <w:sz w:val="20"/>
          <w:szCs w:val="20"/>
        </w:rPr>
        <w:t xml:space="preserve">f S-SSB is (pre)configured inside </w:t>
      </w:r>
      <w:r>
        <w:rPr>
          <w:rFonts w:eastAsia="宋体" w:hint="eastAsia"/>
          <w:sz w:val="20"/>
          <w:szCs w:val="20"/>
        </w:rPr>
        <w:t xml:space="preserve">a </w:t>
      </w:r>
      <w:r>
        <w:rPr>
          <w:rFonts w:hint="eastAsia"/>
          <w:sz w:val="20"/>
          <w:szCs w:val="20"/>
        </w:rPr>
        <w:t xml:space="preserve">resource pool, as PSSCH is interlace based RB </w:t>
      </w:r>
      <w:r>
        <w:rPr>
          <w:sz w:val="20"/>
          <w:szCs w:val="20"/>
        </w:rPr>
        <w:t>transmission</w:t>
      </w:r>
      <w:r>
        <w:rPr>
          <w:rFonts w:hint="eastAsia"/>
          <w:sz w:val="20"/>
          <w:szCs w:val="20"/>
        </w:rPr>
        <w:t xml:space="preserve">, then </w:t>
      </w:r>
      <w:r>
        <w:rPr>
          <w:rFonts w:eastAsia="宋体" w:hint="eastAsia"/>
          <w:sz w:val="20"/>
          <w:szCs w:val="20"/>
        </w:rPr>
        <w:t xml:space="preserve">only interlaced </w:t>
      </w:r>
      <w:r>
        <w:rPr>
          <w:sz w:val="20"/>
          <w:szCs w:val="20"/>
        </w:rPr>
        <w:t>RB</w:t>
      </w:r>
      <w:r>
        <w:rPr>
          <w:rFonts w:hint="eastAsia"/>
          <w:sz w:val="20"/>
          <w:szCs w:val="20"/>
        </w:rPr>
        <w:t xml:space="preserve"> </w:t>
      </w:r>
      <w:r>
        <w:rPr>
          <w:rFonts w:eastAsia="宋体" w:hint="eastAsia"/>
          <w:sz w:val="20"/>
          <w:szCs w:val="20"/>
        </w:rPr>
        <w:t>based S-SSB</w:t>
      </w:r>
      <w:r>
        <w:rPr>
          <w:rFonts w:eastAsia="宋体" w:hint="eastAsia"/>
          <w:sz w:val="20"/>
          <w:szCs w:val="20"/>
        </w:rPr>
        <w:t xml:space="preserve"> design</w:t>
      </w:r>
      <w:r>
        <w:rPr>
          <w:rFonts w:hint="eastAsia"/>
          <w:sz w:val="20"/>
          <w:szCs w:val="20"/>
        </w:rPr>
        <w:t xml:space="preserve"> can be </w:t>
      </w:r>
      <w:r>
        <w:rPr>
          <w:rFonts w:eastAsia="宋体" w:hint="eastAsia"/>
          <w:sz w:val="20"/>
          <w:szCs w:val="20"/>
        </w:rPr>
        <w:t xml:space="preserve">adopted </w:t>
      </w:r>
      <w:r>
        <w:rPr>
          <w:rFonts w:hint="eastAsia"/>
          <w:sz w:val="20"/>
          <w:szCs w:val="20"/>
        </w:rPr>
        <w:t>with PSSCH in a RB set</w:t>
      </w:r>
      <w:r>
        <w:rPr>
          <w:rFonts w:eastAsia="宋体" w:hint="eastAsia"/>
          <w:sz w:val="20"/>
          <w:szCs w:val="20"/>
        </w:rPr>
        <w:t xml:space="preserve">. So option1 is preferred. </w:t>
      </w:r>
    </w:p>
    <w:p w:rsidR="001226C8" w:rsidRDefault="00D85AA8">
      <w:pPr>
        <w:pStyle w:val="YJ-Proposal"/>
        <w:spacing w:before="120" w:after="120"/>
        <w:rPr>
          <w:lang w:val="en-US" w:eastAsia="zh-CN"/>
        </w:rPr>
      </w:pPr>
      <w:bookmarkStart w:id="50" w:name="_Toc19728"/>
      <w:bookmarkStart w:id="51" w:name="_Toc27622"/>
      <w:bookmarkStart w:id="52" w:name="_Toc8080"/>
      <w:bookmarkStart w:id="53" w:name="_Toc2277"/>
      <w:bookmarkStart w:id="54" w:name="_Toc596"/>
      <w:bookmarkStart w:id="55" w:name="_Toc8969"/>
      <w:bookmarkStart w:id="56" w:name="_Toc27168"/>
      <w:bookmarkStart w:id="57" w:name="_Toc5449"/>
      <w:r>
        <w:rPr>
          <w:rFonts w:hint="eastAsia"/>
          <w:lang w:val="en-US" w:eastAsia="zh-CN"/>
        </w:rPr>
        <w:t>If OCB is required, t</w:t>
      </w:r>
      <w:r>
        <w:rPr>
          <w:lang w:eastAsia="zh-CN"/>
        </w:rPr>
        <w:t>o meet OCB and PSD requirement for S-SSB transmission</w:t>
      </w:r>
      <w:r>
        <w:rPr>
          <w:rFonts w:hint="eastAsia"/>
          <w:lang w:val="en-US" w:eastAsia="zh-CN"/>
        </w:rPr>
        <w:t xml:space="preserve">, </w:t>
      </w:r>
      <w:r>
        <w:rPr>
          <w:lang w:eastAsia="zh-CN"/>
        </w:rPr>
        <w:t>interlaced RB transmission</w:t>
      </w:r>
      <w:r>
        <w:rPr>
          <w:rFonts w:hint="eastAsia"/>
          <w:lang w:val="en-US" w:eastAsia="zh-CN"/>
        </w:rPr>
        <w:t xml:space="preserve"> for S-SSB is preferred</w:t>
      </w:r>
      <w:bookmarkEnd w:id="50"/>
      <w:bookmarkEnd w:id="51"/>
      <w:bookmarkEnd w:id="52"/>
      <w:r>
        <w:rPr>
          <w:rFonts w:hint="eastAsia"/>
          <w:lang w:val="en-US" w:eastAsia="zh-CN"/>
        </w:rPr>
        <w:t>.</w:t>
      </w:r>
      <w:bookmarkEnd w:id="53"/>
      <w:bookmarkEnd w:id="54"/>
      <w:bookmarkEnd w:id="55"/>
      <w:bookmarkEnd w:id="56"/>
      <w:bookmarkEnd w:id="57"/>
    </w:p>
    <w:p w:rsidR="001226C8" w:rsidRDefault="001226C8">
      <w:pPr>
        <w:spacing w:before="120" w:after="120"/>
      </w:pPr>
    </w:p>
    <w:p w:rsidR="001226C8" w:rsidRDefault="00D85AA8">
      <w:pPr>
        <w:spacing w:before="120" w:after="120"/>
        <w:rPr>
          <w:sz w:val="20"/>
        </w:rPr>
      </w:pPr>
      <w:r>
        <w:rPr>
          <w:rFonts w:hint="eastAsia"/>
          <w:sz w:val="20"/>
        </w:rPr>
        <w:t>In NR R16, S-SSB resources of each S-SSB resource set a</w:t>
      </w:r>
      <w:r>
        <w:rPr>
          <w:rFonts w:hint="eastAsia"/>
          <w:sz w:val="20"/>
        </w:rPr>
        <w:t>re configured with a periodicity of 160ms, based on the (pre)configuration and synchronization priority rules, UE can complete the synchronization procedure. This mechanism can be used as the starting point of SL-U. Considering on unlicensed band the SSB s</w:t>
      </w:r>
      <w:r>
        <w:rPr>
          <w:rFonts w:hint="eastAsia"/>
          <w:sz w:val="20"/>
        </w:rPr>
        <w:t>ignal may fail to access the channel for some of S-SSB transmissions, this will decrease the synchronization performance, to alleviate the impact, more transmission occasions can be considered for each set of SSB resources in the synchronization period.</w:t>
      </w:r>
    </w:p>
    <w:p w:rsidR="001226C8" w:rsidRDefault="00D85AA8">
      <w:pPr>
        <w:pStyle w:val="af2"/>
        <w:autoSpaceDE w:val="0"/>
        <w:autoSpaceDN w:val="0"/>
        <w:adjustRightInd w:val="0"/>
        <w:snapToGrid w:val="0"/>
        <w:spacing w:after="120"/>
        <w:ind w:left="0"/>
        <w:rPr>
          <w:rFonts w:eastAsia="宋体"/>
          <w:sz w:val="20"/>
          <w:szCs w:val="20"/>
        </w:rPr>
      </w:pPr>
      <w:r>
        <w:rPr>
          <w:rFonts w:hint="eastAsia"/>
          <w:sz w:val="20"/>
          <w:szCs w:val="20"/>
        </w:rPr>
        <w:t>If</w:t>
      </w:r>
      <w:r>
        <w:rPr>
          <w:rFonts w:hint="eastAsia"/>
          <w:sz w:val="20"/>
          <w:szCs w:val="20"/>
        </w:rPr>
        <w:t xml:space="preserve"> additional S-SSB transmission occasions are configured, a lot of resources may be wast</w:t>
      </w:r>
      <w:r>
        <w:rPr>
          <w:rFonts w:eastAsia="宋体" w:hint="eastAsia"/>
          <w:sz w:val="20"/>
          <w:szCs w:val="20"/>
        </w:rPr>
        <w:t>ed</w:t>
      </w:r>
      <w:r>
        <w:rPr>
          <w:rFonts w:hint="eastAsia"/>
          <w:sz w:val="20"/>
          <w:szCs w:val="20"/>
        </w:rPr>
        <w:t xml:space="preserve"> if PSCCH/PSSCH cannot be sent on these slots, from this perspective of view, both legacy (pre)configured S-SSB slot and additional S-SSB transmission slots can be (pr</w:t>
      </w:r>
      <w:r>
        <w:rPr>
          <w:rFonts w:hint="eastAsia"/>
          <w:sz w:val="20"/>
          <w:szCs w:val="20"/>
        </w:rPr>
        <w:t xml:space="preserve">e)configured inside a resource pool, and </w:t>
      </w:r>
      <w:r>
        <w:rPr>
          <w:rFonts w:hint="eastAsia"/>
        </w:rPr>
        <w:t xml:space="preserve">S-SSB </w:t>
      </w:r>
      <w:r>
        <w:rPr>
          <w:rFonts w:hint="eastAsia"/>
          <w:sz w:val="20"/>
          <w:szCs w:val="20"/>
        </w:rPr>
        <w:t xml:space="preserve">transmission and PSCCH/PSSCH </w:t>
      </w:r>
      <w:r>
        <w:rPr>
          <w:sz w:val="20"/>
          <w:szCs w:val="20"/>
        </w:rPr>
        <w:t xml:space="preserve"> transmissions in the same slot</w:t>
      </w:r>
      <w:r>
        <w:rPr>
          <w:rFonts w:hint="eastAsia"/>
          <w:sz w:val="20"/>
          <w:szCs w:val="20"/>
        </w:rPr>
        <w:t xml:space="preserve"> can be </w:t>
      </w:r>
      <w:r>
        <w:rPr>
          <w:rFonts w:eastAsia="宋体" w:hint="eastAsia"/>
          <w:sz w:val="20"/>
          <w:szCs w:val="20"/>
        </w:rPr>
        <w:t>considered to be allowed</w:t>
      </w:r>
      <w:r>
        <w:rPr>
          <w:rFonts w:hint="eastAsia"/>
          <w:sz w:val="20"/>
          <w:szCs w:val="20"/>
        </w:rPr>
        <w:t xml:space="preserve">. </w:t>
      </w:r>
      <w:r>
        <w:rPr>
          <w:rFonts w:eastAsia="宋体" w:hint="eastAsia"/>
          <w:sz w:val="20"/>
          <w:szCs w:val="20"/>
        </w:rPr>
        <w:t>Besides, for time domain structure in a slot for S-SSB, legacy structure(e.g. 14 symbols for normal CP) can be reus</w:t>
      </w:r>
      <w:r>
        <w:rPr>
          <w:rFonts w:eastAsia="宋体" w:hint="eastAsia"/>
          <w:sz w:val="20"/>
          <w:szCs w:val="20"/>
        </w:rPr>
        <w:t xml:space="preserve">ed, and if S-SSB transmission is on a slot in a resource pool, it means </w:t>
      </w:r>
      <w:r>
        <w:rPr>
          <w:rFonts w:eastAsia="宋体"/>
          <w:sz w:val="20"/>
          <w:szCs w:val="20"/>
        </w:rPr>
        <w:t>i</w:t>
      </w:r>
      <w:r>
        <w:rPr>
          <w:rFonts w:eastAsia="宋体" w:hint="eastAsia"/>
          <w:sz w:val="20"/>
          <w:szCs w:val="20"/>
        </w:rPr>
        <w:t>n the same slot there may be transmission of S-SSB and PSSCH from different UEs. In order to avoid potential AGC problem, all symbols in the slot should be available for S-SSB and PSS</w:t>
      </w:r>
      <w:r>
        <w:rPr>
          <w:rFonts w:eastAsia="宋体" w:hint="eastAsia"/>
          <w:sz w:val="20"/>
          <w:szCs w:val="20"/>
        </w:rPr>
        <w:t>CH transmission.</w:t>
      </w:r>
    </w:p>
    <w:p w:rsidR="001226C8" w:rsidRDefault="00D85AA8">
      <w:pPr>
        <w:pStyle w:val="YJ-Proposal"/>
        <w:spacing w:before="120" w:after="120"/>
        <w:rPr>
          <w:lang w:val="en-US" w:eastAsia="zh-CN"/>
        </w:rPr>
      </w:pPr>
      <w:bookmarkStart w:id="58" w:name="_Toc18404"/>
      <w:bookmarkStart w:id="59" w:name="_Toc28886"/>
      <w:bookmarkStart w:id="60" w:name="_Toc460"/>
      <w:bookmarkStart w:id="61" w:name="_Toc12087"/>
      <w:bookmarkStart w:id="62" w:name="_Toc3399"/>
      <w:bookmarkStart w:id="63" w:name="_Toc21019"/>
      <w:bookmarkStart w:id="64" w:name="_Toc25625"/>
      <w:bookmarkStart w:id="65" w:name="_Toc5825"/>
      <w:r>
        <w:rPr>
          <w:rFonts w:hint="eastAsia"/>
          <w:lang w:val="en-US" w:eastAsia="zh-CN"/>
        </w:rPr>
        <w:t>R16 SL synchronization procedure can be reused for SL-U</w:t>
      </w:r>
      <w:bookmarkEnd w:id="58"/>
      <w:bookmarkEnd w:id="59"/>
      <w:bookmarkEnd w:id="60"/>
      <w:r>
        <w:rPr>
          <w:rFonts w:hint="eastAsia"/>
          <w:lang w:val="en-US" w:eastAsia="zh-CN"/>
        </w:rPr>
        <w:t>.</w:t>
      </w:r>
      <w:bookmarkEnd w:id="61"/>
      <w:bookmarkEnd w:id="62"/>
      <w:bookmarkEnd w:id="63"/>
      <w:bookmarkEnd w:id="64"/>
      <w:bookmarkEnd w:id="65"/>
    </w:p>
    <w:p w:rsidR="001226C8" w:rsidRDefault="00D85AA8">
      <w:pPr>
        <w:pStyle w:val="YJ-Proposal"/>
        <w:spacing w:before="120" w:after="120"/>
        <w:rPr>
          <w:lang w:val="en-US" w:eastAsia="zh-CN"/>
        </w:rPr>
      </w:pPr>
      <w:bookmarkStart w:id="66" w:name="_Toc7183"/>
      <w:bookmarkStart w:id="67" w:name="_Toc17409"/>
      <w:bookmarkStart w:id="68" w:name="_Toc8538"/>
      <w:bookmarkStart w:id="69" w:name="_Toc6568"/>
      <w:bookmarkStart w:id="70" w:name="_Toc361"/>
      <w:bookmarkStart w:id="71" w:name="_Toc7216"/>
      <w:bookmarkStart w:id="72" w:name="_Toc8925"/>
      <w:bookmarkStart w:id="73" w:name="_Toc3182"/>
      <w:r>
        <w:rPr>
          <w:rFonts w:hint="eastAsia"/>
          <w:lang w:val="en-US" w:eastAsia="zh-CN"/>
        </w:rPr>
        <w:t>Additional S-SSB transmission occasions can be (pre)configured for each set of S-SSB resources within the synchronization period</w:t>
      </w:r>
      <w:bookmarkEnd w:id="66"/>
      <w:r>
        <w:rPr>
          <w:rFonts w:hint="eastAsia"/>
          <w:lang w:val="en-US" w:eastAsia="zh-CN"/>
        </w:rPr>
        <w:t>，</w:t>
      </w:r>
      <w:r>
        <w:rPr>
          <w:rFonts w:hint="eastAsia"/>
          <w:lang w:val="en-US" w:eastAsia="zh-CN"/>
        </w:rPr>
        <w:t xml:space="preserve">FFS whether/how to support S-SSB transmission and </w:t>
      </w:r>
      <w:r>
        <w:rPr>
          <w:lang w:eastAsia="zh-CN"/>
        </w:rPr>
        <w:t>oth</w:t>
      </w:r>
      <w:r>
        <w:rPr>
          <w:lang w:eastAsia="zh-CN"/>
        </w:rPr>
        <w:t>er SL transmissions in the same slot</w:t>
      </w:r>
      <w:bookmarkEnd w:id="67"/>
      <w:bookmarkEnd w:id="68"/>
      <w:r>
        <w:rPr>
          <w:rFonts w:hint="eastAsia"/>
          <w:lang w:val="en-US" w:eastAsia="zh-CN"/>
        </w:rPr>
        <w:t>.</w:t>
      </w:r>
      <w:bookmarkEnd w:id="69"/>
      <w:bookmarkEnd w:id="70"/>
      <w:bookmarkEnd w:id="71"/>
      <w:bookmarkEnd w:id="72"/>
      <w:bookmarkEnd w:id="73"/>
    </w:p>
    <w:p w:rsidR="001226C8" w:rsidRDefault="001226C8">
      <w:pPr>
        <w:pStyle w:val="YJ-Proposal"/>
        <w:numPr>
          <w:ilvl w:val="0"/>
          <w:numId w:val="0"/>
        </w:numPr>
        <w:spacing w:before="120" w:after="120"/>
        <w:rPr>
          <w:rFonts w:eastAsia="宋体"/>
          <w:lang w:val="en-US" w:eastAsia="zh-CN"/>
        </w:rPr>
      </w:pPr>
    </w:p>
    <w:p w:rsidR="001226C8" w:rsidRDefault="00D85AA8">
      <w:pPr>
        <w:pStyle w:val="2"/>
        <w:numPr>
          <w:ilvl w:val="1"/>
          <w:numId w:val="0"/>
        </w:numPr>
        <w:spacing w:before="120" w:after="120"/>
        <w:ind w:right="210"/>
      </w:pPr>
      <w:r>
        <w:rPr>
          <w:rFonts w:hint="eastAsia"/>
        </w:rPr>
        <w:t>2.3 Resource pool</w:t>
      </w:r>
    </w:p>
    <w:p w:rsidR="001226C8" w:rsidRDefault="00D85AA8">
      <w:pPr>
        <w:spacing w:before="120" w:after="120"/>
        <w:rPr>
          <w:sz w:val="20"/>
        </w:rPr>
      </w:pPr>
      <w:r>
        <w:rPr>
          <w:rFonts w:hint="eastAsia"/>
          <w:sz w:val="20"/>
        </w:rPr>
        <w:t>In this section, the design of time domain and frequency domain of SL-U resource pool are discussed respectively.</w:t>
      </w:r>
    </w:p>
    <w:p w:rsidR="001226C8" w:rsidRDefault="00D85AA8">
      <w:pPr>
        <w:pStyle w:val="3"/>
        <w:numPr>
          <w:ilvl w:val="2"/>
          <w:numId w:val="0"/>
        </w:numPr>
        <w:spacing w:after="120"/>
        <w:ind w:right="210"/>
      </w:pPr>
      <w:r>
        <w:rPr>
          <w:rFonts w:hint="eastAsia"/>
        </w:rPr>
        <w:t>2.3.1 Time domain</w:t>
      </w:r>
    </w:p>
    <w:p w:rsidR="001226C8" w:rsidRDefault="00D85AA8">
      <w:pPr>
        <w:spacing w:before="120" w:after="120"/>
        <w:rPr>
          <w:sz w:val="20"/>
        </w:rPr>
      </w:pPr>
      <w:r>
        <w:rPr>
          <w:rFonts w:hint="eastAsia"/>
          <w:sz w:val="20"/>
        </w:rPr>
        <w:t>In Time domain, Rel 16 SL resource pool consist of a set of logical</w:t>
      </w:r>
      <w:r>
        <w:rPr>
          <w:rFonts w:hint="eastAsia"/>
          <w:sz w:val="20"/>
        </w:rPr>
        <w:t xml:space="preserve"> slots in a SFN period using a bitmap, in licensed band, the time resource should avoid DL slots, S-SSB slots, slot due to not enough UL resource considering the intra-3GPP system interfere and resource utilization. In SL-U, there may also be NR-U operatio</w:t>
      </w:r>
      <w:r>
        <w:rPr>
          <w:rFonts w:hint="eastAsia"/>
          <w:sz w:val="20"/>
        </w:rPr>
        <w:t>n as well as non-3GPP system(Wi-Fi, Bluetooth, etc), so the time resource of SL-U resource pool need to consider the logical slot generation mechanism. And DL slots, and slots due to not enough UL resource are considered to be excluded from the time resour</w:t>
      </w:r>
      <w:r>
        <w:rPr>
          <w:rFonts w:hint="eastAsia"/>
          <w:sz w:val="20"/>
        </w:rPr>
        <w:t>ce of SL-U resource pool. Particularly for SL SSB slot, as discussed before, whether to exclude S-SSB slot can be further evaluated.</w:t>
      </w:r>
    </w:p>
    <w:p w:rsidR="001226C8" w:rsidRDefault="00D85AA8">
      <w:pPr>
        <w:spacing w:before="120" w:after="120"/>
        <w:rPr>
          <w:sz w:val="20"/>
        </w:rPr>
      </w:pPr>
      <w:r>
        <w:rPr>
          <w:rFonts w:hint="eastAsia"/>
          <w:sz w:val="20"/>
        </w:rPr>
        <w:lastRenderedPageBreak/>
        <w:t xml:space="preserve">Give further consideration, if the R16 SL bit mapping method is reused directly for SL-U, the slots in a resource pool are </w:t>
      </w:r>
      <w:r>
        <w:rPr>
          <w:rFonts w:hint="eastAsia"/>
          <w:sz w:val="20"/>
        </w:rPr>
        <w:t>nonadjacent with high probability, this is not benefit for maintaining the channel successfully accessed, to avoid this situation, slots due to not enough UL resource can be avoided with proper system configuration. Besides, S-SSB slots can be included int</w:t>
      </w:r>
      <w:r>
        <w:rPr>
          <w:rFonts w:hint="eastAsia"/>
          <w:sz w:val="20"/>
        </w:rPr>
        <w:t>o SL-U resource pool. Moreover, proper bitmap can be (pre)configured to avoid reserved slots.</w:t>
      </w:r>
    </w:p>
    <w:p w:rsidR="001226C8" w:rsidRDefault="00D85AA8">
      <w:pPr>
        <w:pStyle w:val="YJ-Proposal"/>
        <w:spacing w:before="120" w:after="120"/>
        <w:rPr>
          <w:lang w:val="en-US" w:eastAsia="zh-CN"/>
        </w:rPr>
      </w:pPr>
      <w:bookmarkStart w:id="74" w:name="_Toc8208"/>
      <w:bookmarkStart w:id="75" w:name="_Toc1108"/>
      <w:bookmarkStart w:id="76" w:name="_Toc4293"/>
      <w:bookmarkStart w:id="77" w:name="_Toc30161"/>
      <w:bookmarkStart w:id="78" w:name="_Toc18253"/>
      <w:bookmarkStart w:id="79" w:name="_Toc9828"/>
      <w:bookmarkStart w:id="80" w:name="_Toc31353"/>
      <w:bookmarkStart w:id="81" w:name="_Toc23166"/>
      <w:r>
        <w:rPr>
          <w:rFonts w:hint="eastAsia"/>
          <w:lang w:val="en-US" w:eastAsia="zh-CN"/>
        </w:rPr>
        <w:t>Legacy Rel 16 resource pool slot determination can be used for SL-U resource pool, except that:</w:t>
      </w:r>
      <w:bookmarkEnd w:id="74"/>
      <w:bookmarkEnd w:id="75"/>
      <w:bookmarkEnd w:id="76"/>
      <w:bookmarkEnd w:id="77"/>
      <w:bookmarkEnd w:id="78"/>
      <w:bookmarkEnd w:id="79"/>
      <w:bookmarkEnd w:id="80"/>
    </w:p>
    <w:p w:rsidR="001226C8" w:rsidRDefault="00D85AA8">
      <w:pPr>
        <w:pStyle w:val="sub-proposal"/>
        <w:spacing w:before="120" w:after="120"/>
        <w:ind w:left="822" w:hanging="402"/>
        <w:rPr>
          <w:lang w:val="en-US" w:eastAsia="zh-CN"/>
        </w:rPr>
      </w:pPr>
      <w:bookmarkStart w:id="82" w:name="_Toc26728"/>
      <w:bookmarkStart w:id="83" w:name="_Toc24429"/>
      <w:bookmarkStart w:id="84" w:name="_Toc15407"/>
      <w:bookmarkStart w:id="85" w:name="_Toc28615"/>
      <w:bookmarkStart w:id="86" w:name="_Toc21267"/>
      <w:bookmarkStart w:id="87" w:name="_Toc22790"/>
      <w:bookmarkStart w:id="88" w:name="_Toc7127"/>
      <w:bookmarkEnd w:id="81"/>
      <w:r>
        <w:rPr>
          <w:rFonts w:hint="eastAsia"/>
          <w:lang w:val="en-US" w:eastAsia="zh-CN"/>
        </w:rPr>
        <w:t>S-SSB slots are not excluded</w:t>
      </w:r>
      <w:bookmarkEnd w:id="82"/>
      <w:bookmarkEnd w:id="83"/>
      <w:bookmarkEnd w:id="84"/>
      <w:bookmarkEnd w:id="85"/>
      <w:bookmarkEnd w:id="86"/>
      <w:bookmarkEnd w:id="87"/>
      <w:bookmarkEnd w:id="88"/>
    </w:p>
    <w:p w:rsidR="001226C8" w:rsidRDefault="00D85AA8">
      <w:pPr>
        <w:pStyle w:val="sub-proposal"/>
        <w:spacing w:before="120" w:after="120"/>
        <w:ind w:left="822" w:hanging="402"/>
        <w:rPr>
          <w:lang w:val="en-US" w:eastAsia="zh-CN"/>
        </w:rPr>
      </w:pPr>
      <w:bookmarkStart w:id="89" w:name="_Toc18926"/>
      <w:bookmarkStart w:id="90" w:name="_Toc4313"/>
      <w:bookmarkStart w:id="91" w:name="_Toc16817"/>
      <w:bookmarkStart w:id="92" w:name="_Toc21619"/>
      <w:bookmarkStart w:id="93" w:name="_Toc13994"/>
      <w:bookmarkStart w:id="94" w:name="_Toc31349"/>
      <w:bookmarkStart w:id="95" w:name="_Toc24202"/>
      <w:r>
        <w:rPr>
          <w:rFonts w:hint="eastAsia"/>
          <w:lang w:val="en-US" w:eastAsia="zh-CN"/>
        </w:rPr>
        <w:t>Reserved slot is not expected</w:t>
      </w:r>
      <w:bookmarkEnd w:id="89"/>
      <w:bookmarkEnd w:id="90"/>
      <w:bookmarkEnd w:id="91"/>
      <w:bookmarkEnd w:id="92"/>
      <w:bookmarkEnd w:id="93"/>
      <w:bookmarkEnd w:id="94"/>
      <w:bookmarkEnd w:id="95"/>
    </w:p>
    <w:p w:rsidR="001226C8" w:rsidRDefault="001226C8">
      <w:pPr>
        <w:spacing w:before="120" w:after="120"/>
        <w:rPr>
          <w:sz w:val="20"/>
        </w:rPr>
      </w:pPr>
    </w:p>
    <w:p w:rsidR="001226C8" w:rsidRDefault="00D85AA8">
      <w:pPr>
        <w:pStyle w:val="3"/>
        <w:numPr>
          <w:ilvl w:val="2"/>
          <w:numId w:val="0"/>
        </w:numPr>
        <w:spacing w:after="120"/>
        <w:ind w:right="210"/>
      </w:pPr>
      <w:r>
        <w:rPr>
          <w:rFonts w:hint="eastAsia"/>
        </w:rPr>
        <w:t xml:space="preserve">2.3.2 </w:t>
      </w:r>
      <w:r>
        <w:rPr>
          <w:rFonts w:hint="eastAsia"/>
        </w:rPr>
        <w:t>Frequency domain</w:t>
      </w:r>
    </w:p>
    <w:p w:rsidR="001226C8" w:rsidRDefault="00D85AA8">
      <w:pPr>
        <w:spacing w:before="120" w:after="120"/>
        <w:rPr>
          <w:sz w:val="20"/>
        </w:rPr>
      </w:pPr>
      <w:r>
        <w:rPr>
          <w:rFonts w:hint="eastAsia"/>
          <w:sz w:val="20"/>
        </w:rPr>
        <w:t xml:space="preserve">When a UE operates </w:t>
      </w:r>
      <w:r>
        <w:rPr>
          <w:sz w:val="20"/>
        </w:rPr>
        <w:t>in shared spectrum</w:t>
      </w:r>
      <w:r>
        <w:rPr>
          <w:rFonts w:hint="eastAsia"/>
          <w:sz w:val="20"/>
        </w:rPr>
        <w:t xml:space="preserve"> where OCB and PSD requirement need to be considered, RB set concept as NR-U are agreed to be reused for SL-U. And the resource pool would be </w:t>
      </w:r>
      <w:r>
        <w:rPr>
          <w:sz w:val="20"/>
        </w:rPr>
        <w:t>(pre-)configured to include integer number of RB sets</w:t>
      </w:r>
      <w:r>
        <w:rPr>
          <w:rFonts w:hint="eastAsia"/>
          <w:sz w:val="20"/>
        </w:rPr>
        <w:t xml:space="preserve">. Usually one RB set occupies approximately 20M as a LBT bandwidth. If legacy </w:t>
      </w:r>
      <w:r>
        <w:rPr>
          <w:sz w:val="20"/>
        </w:rPr>
        <w:t xml:space="preserve">contiguous </w:t>
      </w:r>
      <w:r>
        <w:rPr>
          <w:rFonts w:hint="eastAsia"/>
          <w:sz w:val="20"/>
        </w:rPr>
        <w:t xml:space="preserve">RB based </w:t>
      </w:r>
      <w:r>
        <w:rPr>
          <w:sz w:val="20"/>
        </w:rPr>
        <w:t>resource pool</w:t>
      </w:r>
      <w:r>
        <w:rPr>
          <w:rFonts w:hint="eastAsia"/>
          <w:sz w:val="20"/>
        </w:rPr>
        <w:t xml:space="preserve"> is applied when OCB is required, the </w:t>
      </w:r>
      <w:r>
        <w:rPr>
          <w:sz w:val="20"/>
        </w:rPr>
        <w:t xml:space="preserve">contiguous </w:t>
      </w:r>
      <w:r>
        <w:rPr>
          <w:rFonts w:hint="eastAsia"/>
          <w:sz w:val="20"/>
        </w:rPr>
        <w:t>RB for a transmission should occupy at leat 80% bandwidth of 20M, it is obviously not allowed to</w:t>
      </w:r>
      <w:r>
        <w:rPr>
          <w:rFonts w:hint="eastAsia"/>
          <w:sz w:val="20"/>
        </w:rPr>
        <w:t xml:space="preserve"> configure a resource pool with only subset RBs in a RB set, and not flexible to support small data transmission. But if </w:t>
      </w:r>
      <w:r>
        <w:rPr>
          <w:sz w:val="20"/>
        </w:rPr>
        <w:t>interlace</w:t>
      </w:r>
      <w:r>
        <w:rPr>
          <w:rFonts w:hint="eastAsia"/>
          <w:sz w:val="20"/>
        </w:rPr>
        <w:t>d RB</w:t>
      </w:r>
      <w:r>
        <w:rPr>
          <w:sz w:val="20"/>
        </w:rPr>
        <w:t xml:space="preserve"> based resource pool</w:t>
      </w:r>
      <w:r>
        <w:rPr>
          <w:rFonts w:hint="eastAsia"/>
          <w:sz w:val="20"/>
        </w:rPr>
        <w:t xml:space="preserve"> is supported, one RB set includes multiple i</w:t>
      </w:r>
      <w:r>
        <w:rPr>
          <w:sz w:val="20"/>
        </w:rPr>
        <w:t xml:space="preserve">nterlaced </w:t>
      </w:r>
      <w:r>
        <w:rPr>
          <w:rFonts w:hint="eastAsia"/>
          <w:sz w:val="20"/>
        </w:rPr>
        <w:t>RBs and it can be left to implementation whethe</w:t>
      </w:r>
      <w:r>
        <w:rPr>
          <w:rFonts w:hint="eastAsia"/>
          <w:sz w:val="20"/>
        </w:rPr>
        <w:t>r the resource pool includes part or all the i</w:t>
      </w:r>
      <w:r>
        <w:rPr>
          <w:sz w:val="20"/>
        </w:rPr>
        <w:t xml:space="preserve">nterlaced </w:t>
      </w:r>
      <w:r>
        <w:rPr>
          <w:rFonts w:hint="eastAsia"/>
          <w:sz w:val="20"/>
        </w:rPr>
        <w:t>RBs of the RB set.</w:t>
      </w:r>
    </w:p>
    <w:p w:rsidR="001226C8" w:rsidRDefault="00D85AA8">
      <w:pPr>
        <w:pStyle w:val="YJ-Observation"/>
        <w:spacing w:before="120" w:after="120"/>
        <w:rPr>
          <w:lang w:val="en-US" w:eastAsia="zh-CN"/>
        </w:rPr>
      </w:pPr>
      <w:bookmarkStart w:id="96" w:name="_Toc7334"/>
      <w:bookmarkStart w:id="97" w:name="_Toc11689"/>
      <w:bookmarkStart w:id="98" w:name="_Toc1374"/>
      <w:bookmarkStart w:id="99" w:name="_Toc3517"/>
      <w:r>
        <w:rPr>
          <w:rFonts w:hint="eastAsia"/>
          <w:lang w:val="en-US" w:eastAsia="zh-CN"/>
        </w:rPr>
        <w:t xml:space="preserve">To meet OCB and PSD requirement, legacy </w:t>
      </w:r>
      <w:r>
        <w:rPr>
          <w:lang w:eastAsia="zh-CN"/>
        </w:rPr>
        <w:t xml:space="preserve">contiguous </w:t>
      </w:r>
      <w:r>
        <w:rPr>
          <w:rFonts w:hint="eastAsia"/>
          <w:lang w:val="en-US" w:eastAsia="zh-CN"/>
        </w:rPr>
        <w:t xml:space="preserve">RB based </w:t>
      </w:r>
      <w:r>
        <w:rPr>
          <w:lang w:eastAsia="zh-CN"/>
        </w:rPr>
        <w:t>resource pool</w:t>
      </w:r>
      <w:bookmarkEnd w:id="96"/>
      <w:bookmarkEnd w:id="97"/>
      <w:r>
        <w:rPr>
          <w:rFonts w:hint="eastAsia"/>
          <w:lang w:val="en-US" w:eastAsia="zh-CN"/>
        </w:rPr>
        <w:t xml:space="preserve"> is not feasible for SL-U.</w:t>
      </w:r>
      <w:bookmarkEnd w:id="98"/>
      <w:bookmarkEnd w:id="99"/>
      <w:r>
        <w:rPr>
          <w:rFonts w:hint="eastAsia"/>
          <w:lang w:val="en-US" w:eastAsia="zh-CN"/>
        </w:rPr>
        <w:t xml:space="preserve"> </w:t>
      </w:r>
    </w:p>
    <w:p w:rsidR="001226C8" w:rsidRDefault="00D85AA8">
      <w:pPr>
        <w:pStyle w:val="YJ-Observation"/>
        <w:spacing w:before="120" w:after="120"/>
        <w:rPr>
          <w:lang w:val="en-US" w:eastAsia="zh-CN"/>
        </w:rPr>
      </w:pPr>
      <w:bookmarkStart w:id="100" w:name="_Toc12049"/>
      <w:bookmarkStart w:id="101" w:name="_Toc15788"/>
      <w:bookmarkStart w:id="102" w:name="_Toc15642"/>
      <w:bookmarkStart w:id="103" w:name="_Toc8870"/>
      <w:r>
        <w:rPr>
          <w:rFonts w:hint="eastAsia"/>
          <w:lang w:val="en-US" w:eastAsia="zh-CN"/>
        </w:rPr>
        <w:t xml:space="preserve">For </w:t>
      </w:r>
      <w:r>
        <w:rPr>
          <w:lang w:eastAsia="zh-CN"/>
        </w:rPr>
        <w:t xml:space="preserve">interlace </w:t>
      </w:r>
      <w:r>
        <w:rPr>
          <w:rFonts w:hint="eastAsia"/>
          <w:lang w:val="en-US" w:eastAsia="zh-CN"/>
        </w:rPr>
        <w:t xml:space="preserve">RB </w:t>
      </w:r>
      <w:r>
        <w:rPr>
          <w:lang w:eastAsia="zh-CN"/>
        </w:rPr>
        <w:t>based resource pool</w:t>
      </w:r>
      <w:r>
        <w:rPr>
          <w:rFonts w:hint="eastAsia"/>
          <w:lang w:val="en-US" w:eastAsia="zh-CN"/>
        </w:rPr>
        <w:t xml:space="preserve">, a resource pool can be (pre)configured to </w:t>
      </w:r>
      <w:r>
        <w:rPr>
          <w:rFonts w:hint="eastAsia"/>
          <w:lang w:val="en-US" w:eastAsia="zh-CN"/>
        </w:rPr>
        <w:t>include sub-set or all the i</w:t>
      </w:r>
      <w:r>
        <w:t xml:space="preserve">nterlaced </w:t>
      </w:r>
      <w:r>
        <w:rPr>
          <w:rFonts w:hint="eastAsia"/>
          <w:lang w:val="en-US" w:eastAsia="zh-CN"/>
        </w:rPr>
        <w:t>RBs of one RB set</w:t>
      </w:r>
      <w:bookmarkEnd w:id="100"/>
      <w:bookmarkEnd w:id="101"/>
      <w:r>
        <w:rPr>
          <w:rFonts w:hint="eastAsia"/>
          <w:lang w:val="en-US" w:eastAsia="zh-CN"/>
        </w:rPr>
        <w:t>.</w:t>
      </w:r>
      <w:bookmarkEnd w:id="102"/>
      <w:bookmarkEnd w:id="103"/>
    </w:p>
    <w:p w:rsidR="001226C8" w:rsidRDefault="001226C8">
      <w:pPr>
        <w:spacing w:beforeLines="0" w:afterLines="0"/>
        <w:jc w:val="left"/>
        <w:rPr>
          <w:bCs/>
        </w:rPr>
      </w:pPr>
    </w:p>
    <w:p w:rsidR="001226C8" w:rsidRDefault="00D85AA8">
      <w:pPr>
        <w:spacing w:beforeLines="0" w:afterLines="0"/>
        <w:jc w:val="left"/>
        <w:rPr>
          <w:bCs/>
        </w:rPr>
      </w:pPr>
      <w:r>
        <w:rPr>
          <w:rFonts w:hint="eastAsia"/>
          <w:sz w:val="20"/>
        </w:rPr>
        <w:t>Rel 16 NR SL resource pool consists of several continuous sub-channels, and each sub-channel contains a number of continuous RBs, a sub-channel is the minimum transmit unit in frequency domain. Base</w:t>
      </w:r>
      <w:r>
        <w:rPr>
          <w:rFonts w:hint="eastAsia"/>
          <w:sz w:val="20"/>
        </w:rPr>
        <w:t>d on this, FRIV is used to indicate the PSSCH frequency location. To reuse FRIV indication, the sub-channel concept can be considered in SL-U, but the difference is that sub-channel in SL-U may consist of a set of discrete or continuous RBs within one or m</w:t>
      </w:r>
      <w:r>
        <w:rPr>
          <w:rFonts w:hint="eastAsia"/>
          <w:sz w:val="20"/>
        </w:rPr>
        <w:t xml:space="preserve">ore RB sets to meet the OCB and PSD requirement. </w:t>
      </w:r>
    </w:p>
    <w:p w:rsidR="001226C8" w:rsidRDefault="00D85AA8">
      <w:pPr>
        <w:spacing w:before="120" w:after="120"/>
      </w:pPr>
      <w:r>
        <w:rPr>
          <w:rFonts w:hint="eastAsia"/>
          <w:sz w:val="20"/>
        </w:rPr>
        <w:t>As sub-channel design has been proved beneficially to balance the flexibility of resource schedule and indication overhead in legacy SL specification, we proposed to reuse sub-channel as the minimum unit in</w:t>
      </w:r>
      <w:r>
        <w:rPr>
          <w:rFonts w:hint="eastAsia"/>
          <w:sz w:val="20"/>
        </w:rPr>
        <w:t xml:space="preserve"> frequency domain for PSSCH transmission. If continuous RB based resource pool are considered for SL-U, it means one sub-channel must occupy 20M bandwidth, which seems not sufficient when a relatively small packet arrives, so legacy continuous RB based res</w:t>
      </w:r>
      <w:r>
        <w:rPr>
          <w:rFonts w:hint="eastAsia"/>
          <w:sz w:val="20"/>
        </w:rPr>
        <w:t xml:space="preserve">ource pool is better to be applied where OCB is not required. Otherwise, </w:t>
      </w:r>
      <w:r>
        <w:t xml:space="preserve">interlace </w:t>
      </w:r>
      <w:r>
        <w:rPr>
          <w:rFonts w:hint="eastAsia"/>
        </w:rPr>
        <w:t xml:space="preserve">RB </w:t>
      </w:r>
      <w:r>
        <w:t>based resource pool</w:t>
      </w:r>
      <w:r>
        <w:rPr>
          <w:rFonts w:hint="eastAsia"/>
        </w:rPr>
        <w:t xml:space="preserve"> consists of </w:t>
      </w:r>
      <w:r>
        <w:rPr>
          <w:rFonts w:hint="eastAsia"/>
          <w:sz w:val="20"/>
        </w:rPr>
        <w:t xml:space="preserve">sub-channels which including </w:t>
      </w:r>
      <w:r>
        <w:t>integer number</w:t>
      </w:r>
      <w:r>
        <w:rPr>
          <w:rFonts w:hint="eastAsia"/>
        </w:rPr>
        <w:t xml:space="preserve"> i</w:t>
      </w:r>
      <w:r>
        <w:t>nterlaced resource blocks</w:t>
      </w:r>
      <w:r>
        <w:rPr>
          <w:rFonts w:hint="eastAsia"/>
        </w:rPr>
        <w:t xml:space="preserve"> is preferred.</w:t>
      </w:r>
    </w:p>
    <w:p w:rsidR="001226C8" w:rsidRDefault="00772B33">
      <w:pPr>
        <w:pStyle w:val="YJ-Proposal"/>
        <w:spacing w:before="120" w:after="120"/>
        <w:rPr>
          <w:lang w:val="en-US" w:eastAsia="zh-CN"/>
        </w:rPr>
      </w:pPr>
      <w:bookmarkStart w:id="104" w:name="_Toc955"/>
      <w:bookmarkStart w:id="105" w:name="_Toc23486"/>
      <w:bookmarkStart w:id="106" w:name="_Toc1611"/>
      <w:bookmarkStart w:id="107" w:name="_Toc2431"/>
      <w:bookmarkStart w:id="108" w:name="_Toc5392"/>
      <w:bookmarkStart w:id="109" w:name="_Toc28255"/>
      <w:bookmarkStart w:id="110" w:name="_Toc20179"/>
      <w:r>
        <w:rPr>
          <w:rFonts w:hint="eastAsia"/>
          <w:lang w:val="en-US" w:eastAsia="zh-CN"/>
        </w:rPr>
        <w:t>S</w:t>
      </w:r>
      <w:r w:rsidR="00D85AA8">
        <w:rPr>
          <w:rFonts w:hint="eastAsia"/>
          <w:lang w:val="en-US" w:eastAsia="zh-CN"/>
        </w:rPr>
        <w:t>ub-channel is supported in SL-U and :</w:t>
      </w:r>
      <w:bookmarkEnd w:id="104"/>
      <w:bookmarkEnd w:id="105"/>
      <w:bookmarkEnd w:id="106"/>
      <w:bookmarkEnd w:id="107"/>
      <w:bookmarkEnd w:id="108"/>
      <w:bookmarkEnd w:id="109"/>
      <w:bookmarkEnd w:id="110"/>
    </w:p>
    <w:p w:rsidR="001226C8" w:rsidRDefault="00D85AA8">
      <w:pPr>
        <w:pStyle w:val="sub-proposal"/>
        <w:spacing w:before="120" w:after="120"/>
        <w:ind w:left="822" w:hanging="402"/>
        <w:rPr>
          <w:lang w:val="en-US" w:eastAsia="zh-CN"/>
        </w:rPr>
      </w:pPr>
      <w:bookmarkStart w:id="111" w:name="_Toc5419"/>
      <w:bookmarkStart w:id="112" w:name="_Toc11681"/>
      <w:bookmarkStart w:id="113" w:name="_Toc7315"/>
      <w:bookmarkStart w:id="114" w:name="_Toc24218"/>
      <w:bookmarkStart w:id="115" w:name="_Toc25039"/>
      <w:bookmarkStart w:id="116" w:name="_Toc17512"/>
      <w:bookmarkStart w:id="117" w:name="_Toc32283"/>
      <w:r>
        <w:rPr>
          <w:rFonts w:hint="eastAsia"/>
          <w:lang w:val="en-US" w:eastAsia="zh-CN"/>
        </w:rPr>
        <w:t xml:space="preserve">Contiguous RB </w:t>
      </w:r>
      <w:r>
        <w:rPr>
          <w:rFonts w:hint="eastAsia"/>
          <w:lang w:val="en-US" w:eastAsia="zh-CN"/>
        </w:rPr>
        <w:t xml:space="preserve">based </w:t>
      </w:r>
      <w:r>
        <w:rPr>
          <w:lang w:eastAsia="zh-CN"/>
        </w:rPr>
        <w:t>resource pool</w:t>
      </w:r>
      <w:r>
        <w:rPr>
          <w:rFonts w:hint="eastAsia"/>
          <w:lang w:val="en-US" w:eastAsia="zh-CN"/>
        </w:rPr>
        <w:t xml:space="preserve"> as legacy R16 SL</w:t>
      </w:r>
      <w:bookmarkEnd w:id="111"/>
      <w:bookmarkEnd w:id="112"/>
      <w:r>
        <w:rPr>
          <w:rFonts w:hint="eastAsia"/>
          <w:lang w:val="en-US" w:eastAsia="zh-CN"/>
        </w:rPr>
        <w:t xml:space="preserve"> pool is reused when OCB is not required.</w:t>
      </w:r>
      <w:bookmarkEnd w:id="113"/>
      <w:bookmarkEnd w:id="114"/>
      <w:bookmarkEnd w:id="115"/>
      <w:bookmarkEnd w:id="116"/>
      <w:bookmarkEnd w:id="117"/>
    </w:p>
    <w:p w:rsidR="001226C8" w:rsidRDefault="00D85AA8">
      <w:pPr>
        <w:pStyle w:val="sub-proposal"/>
        <w:spacing w:before="120" w:after="120"/>
        <w:ind w:left="822" w:hanging="402"/>
        <w:rPr>
          <w:lang w:val="en-US" w:eastAsia="zh-CN"/>
        </w:rPr>
      </w:pPr>
      <w:bookmarkStart w:id="118" w:name="_Toc28523"/>
      <w:bookmarkStart w:id="119" w:name="_Toc8400"/>
      <w:bookmarkStart w:id="120" w:name="_Toc6411"/>
      <w:bookmarkStart w:id="121" w:name="_Toc31084"/>
      <w:bookmarkStart w:id="122" w:name="_Toc23788"/>
      <w:bookmarkStart w:id="123" w:name="_Toc25839"/>
      <w:bookmarkStart w:id="124" w:name="_Toc31345"/>
      <w:r>
        <w:rPr>
          <w:rFonts w:hint="eastAsia"/>
          <w:lang w:val="en-US" w:eastAsia="zh-CN"/>
        </w:rPr>
        <w:t xml:space="preserve">Interlace RB based </w:t>
      </w:r>
      <w:r>
        <w:rPr>
          <w:lang w:eastAsia="zh-CN"/>
        </w:rPr>
        <w:t>resource pool</w:t>
      </w:r>
      <w:bookmarkEnd w:id="118"/>
      <w:bookmarkEnd w:id="119"/>
      <w:r>
        <w:rPr>
          <w:rFonts w:hint="eastAsia"/>
          <w:lang w:val="en-US" w:eastAsia="zh-CN"/>
        </w:rPr>
        <w:t xml:space="preserve"> is used when OCB is required.</w:t>
      </w:r>
      <w:bookmarkEnd w:id="120"/>
      <w:bookmarkEnd w:id="121"/>
      <w:bookmarkEnd w:id="122"/>
      <w:bookmarkEnd w:id="123"/>
      <w:bookmarkEnd w:id="124"/>
    </w:p>
    <w:p w:rsidR="001226C8" w:rsidRPr="00291E93" w:rsidRDefault="00D85AA8">
      <w:pPr>
        <w:spacing w:before="120" w:after="120"/>
        <w:rPr>
          <w:rFonts w:eastAsia="Malgun Gothic"/>
          <w:sz w:val="20"/>
          <w:lang w:eastAsia="ko-KR"/>
        </w:rPr>
      </w:pPr>
      <w:r w:rsidRPr="00291E93">
        <w:rPr>
          <w:rFonts w:hint="eastAsia"/>
          <w:sz w:val="20"/>
        </w:rPr>
        <w:t xml:space="preserve">For legacy </w:t>
      </w:r>
      <w:r w:rsidRPr="00291E93">
        <w:rPr>
          <w:sz w:val="20"/>
        </w:rPr>
        <w:t xml:space="preserve">contiguous </w:t>
      </w:r>
      <w:r w:rsidRPr="00291E93">
        <w:rPr>
          <w:rFonts w:hint="eastAsia"/>
          <w:sz w:val="20"/>
        </w:rPr>
        <w:t xml:space="preserve">RB based </w:t>
      </w:r>
      <w:r w:rsidRPr="00291E93">
        <w:rPr>
          <w:sz w:val="20"/>
        </w:rPr>
        <w:t>resource pool</w:t>
      </w:r>
      <w:r w:rsidRPr="00291E93">
        <w:rPr>
          <w:rFonts w:hint="eastAsia"/>
          <w:sz w:val="20"/>
        </w:rPr>
        <w:t xml:space="preserve">, the frequency domain </w:t>
      </w:r>
      <w:r w:rsidRPr="00291E93">
        <w:rPr>
          <w:rFonts w:eastAsia="MS Mincho"/>
          <w:sz w:val="20"/>
          <w:lang w:eastAsia="ja-JP"/>
        </w:rPr>
        <w:t xml:space="preserve">consists of </w:t>
      </w:r>
      <w:r w:rsidRPr="00291E93">
        <w:rPr>
          <w:i/>
          <w:sz w:val="20"/>
        </w:rPr>
        <w:t>sl-NumSubchannel</w:t>
      </w:r>
      <w:r w:rsidRPr="00291E93">
        <w:rPr>
          <w:i/>
          <w:sz w:val="20"/>
        </w:rPr>
        <w:t xml:space="preserve"> </w:t>
      </w:r>
      <w:r w:rsidRPr="00291E93">
        <w:rPr>
          <w:rFonts w:eastAsia="MS Mincho"/>
          <w:sz w:val="20"/>
          <w:lang w:eastAsia="ja-JP"/>
        </w:rPr>
        <w:t>contiguous sub-chan</w:t>
      </w:r>
      <w:r w:rsidRPr="00291E93">
        <w:rPr>
          <w:rFonts w:eastAsia="MS Mincho"/>
          <w:sz w:val="20"/>
          <w:lang w:eastAsia="ja-JP"/>
        </w:rPr>
        <w:t>nels</w:t>
      </w:r>
      <w:r w:rsidRPr="00291E93">
        <w:rPr>
          <w:rFonts w:hint="eastAsia"/>
          <w:sz w:val="20"/>
        </w:rPr>
        <w:t xml:space="preserve"> and a </w:t>
      </w:r>
      <w:r w:rsidRPr="00291E93">
        <w:rPr>
          <w:rFonts w:eastAsia="MS Mincho"/>
          <w:sz w:val="20"/>
          <w:lang w:eastAsia="ja-JP"/>
        </w:rPr>
        <w:t xml:space="preserve">sub-channel consists of </w:t>
      </w:r>
      <w:r w:rsidRPr="00291E93">
        <w:rPr>
          <w:rFonts w:eastAsia="MS Mincho"/>
          <w:i/>
          <w:sz w:val="20"/>
          <w:lang w:eastAsia="ja-JP"/>
        </w:rPr>
        <w:t>sl-SubchannelSize</w:t>
      </w:r>
      <w:r w:rsidRPr="00291E93">
        <w:rPr>
          <w:rFonts w:eastAsia="MS Mincho"/>
          <w:sz w:val="20"/>
          <w:lang w:eastAsia="ja-JP"/>
        </w:rPr>
        <w:t xml:space="preserve"> contiguous PRBs, where </w:t>
      </w:r>
      <w:r w:rsidRPr="00291E93">
        <w:rPr>
          <w:i/>
          <w:sz w:val="20"/>
        </w:rPr>
        <w:t>sl-NumSubchannel</w:t>
      </w:r>
      <w:r w:rsidRPr="00291E93">
        <w:rPr>
          <w:rFonts w:eastAsia="MS Mincho"/>
          <w:i/>
          <w:sz w:val="20"/>
          <w:lang w:eastAsia="ja-JP"/>
        </w:rPr>
        <w:t xml:space="preserve"> </w:t>
      </w:r>
      <w:r w:rsidRPr="00291E93">
        <w:rPr>
          <w:rFonts w:eastAsia="MS Mincho"/>
          <w:sz w:val="20"/>
          <w:lang w:eastAsia="ja-JP"/>
        </w:rPr>
        <w:t xml:space="preserve">and </w:t>
      </w:r>
      <w:r w:rsidRPr="00291E93">
        <w:rPr>
          <w:rFonts w:eastAsia="MS Mincho"/>
          <w:i/>
          <w:sz w:val="20"/>
          <w:lang w:eastAsia="ja-JP"/>
        </w:rPr>
        <w:t>sl-SubchannelSize</w:t>
      </w:r>
      <w:r w:rsidRPr="00291E93">
        <w:rPr>
          <w:rFonts w:eastAsia="MS Mincho"/>
          <w:sz w:val="20"/>
          <w:lang w:eastAsia="ja-JP"/>
        </w:rPr>
        <w:t xml:space="preserve"> are higher layer parameters.</w:t>
      </w:r>
      <w:r w:rsidR="00291E93">
        <w:rPr>
          <w:rFonts w:hint="eastAsia"/>
          <w:sz w:val="20"/>
        </w:rPr>
        <w:t xml:space="preserve"> Further</w:t>
      </w:r>
      <w:r w:rsidRPr="00291E93">
        <w:rPr>
          <w:rFonts w:hint="eastAsia"/>
          <w:sz w:val="20"/>
        </w:rPr>
        <w:t xml:space="preserve">more, </w:t>
      </w:r>
      <w:r w:rsidRPr="00291E93">
        <w:rPr>
          <w:rFonts w:eastAsia="Malgun Gothic" w:hint="eastAsia"/>
          <w:sz w:val="20"/>
          <w:lang w:eastAsia="ko-KR"/>
        </w:rPr>
        <w:t xml:space="preserve">The UE determines the set of resource blocks assigned to a </w:t>
      </w:r>
      <w:r w:rsidRPr="00291E93">
        <w:rPr>
          <w:rFonts w:eastAsia="Malgun Gothic"/>
          <w:sz w:val="20"/>
          <w:lang w:eastAsia="ko-KR"/>
        </w:rPr>
        <w:t>sidelink</w:t>
      </w:r>
      <w:r w:rsidRPr="00291E93">
        <w:rPr>
          <w:rFonts w:eastAsia="Malgun Gothic" w:hint="eastAsia"/>
          <w:sz w:val="20"/>
          <w:lang w:eastAsia="ko-KR"/>
        </w:rPr>
        <w:t xml:space="preserve"> resource pool as follows:</w:t>
      </w:r>
    </w:p>
    <w:p w:rsidR="001226C8" w:rsidRPr="00291E93" w:rsidRDefault="00D85AA8">
      <w:pPr>
        <w:pStyle w:val="B1"/>
        <w:spacing w:before="120" w:after="120"/>
        <w:ind w:hanging="283"/>
        <w:rPr>
          <w:rFonts w:eastAsia="Malgun Gothic"/>
          <w:i/>
          <w:sz w:val="20"/>
          <w:lang w:val="en-GB" w:eastAsia="ko-KR"/>
        </w:rPr>
      </w:pPr>
      <w:r w:rsidRPr="00291E93">
        <w:rPr>
          <w:rFonts w:eastAsia="Malgun Gothic"/>
          <w:sz w:val="20"/>
          <w:lang w:val="en-GB" w:eastAsia="ko-KR"/>
        </w:rPr>
        <w:t>-</w:t>
      </w:r>
      <w:r w:rsidRPr="00291E93">
        <w:rPr>
          <w:rFonts w:eastAsia="Malgun Gothic"/>
          <w:sz w:val="20"/>
          <w:lang w:val="en-GB" w:eastAsia="ko-KR"/>
        </w:rPr>
        <w:tab/>
      </w:r>
      <w:r w:rsidRPr="00291E93">
        <w:rPr>
          <w:rFonts w:eastAsia="Malgun Gothic"/>
          <w:sz w:val="20"/>
          <w:lang w:val="en-GB" w:eastAsia="ko-KR"/>
        </w:rPr>
        <w:t xml:space="preserve">The resource block pool consists of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PRB</m:t>
            </m:r>
          </m:sub>
        </m:sSub>
      </m:oMath>
      <w:r w:rsidRPr="00291E93">
        <w:rPr>
          <w:rFonts w:eastAsia="Malgun Gothic"/>
          <w:sz w:val="20"/>
          <w:lang w:val="en-GB" w:eastAsia="ko-KR"/>
        </w:rPr>
        <w:t xml:space="preserve"> PRBs. </w:t>
      </w:r>
    </w:p>
    <w:p w:rsidR="001226C8" w:rsidRPr="00291E93" w:rsidRDefault="00D85AA8">
      <w:pPr>
        <w:pStyle w:val="B1"/>
        <w:spacing w:before="120" w:after="120"/>
        <w:ind w:hanging="283"/>
        <w:rPr>
          <w:rFonts w:eastAsia="Malgun Gothic"/>
          <w:sz w:val="20"/>
          <w:lang w:val="en-GB" w:eastAsia="ko-KR"/>
        </w:rPr>
      </w:pPr>
      <w:r w:rsidRPr="00291E93">
        <w:rPr>
          <w:rFonts w:eastAsia="Malgun Gothic"/>
          <w:sz w:val="20"/>
          <w:lang w:val="en-GB" w:eastAsia="ko-KR"/>
        </w:rPr>
        <w:t>-</w:t>
      </w:r>
      <w:r w:rsidRPr="00291E93">
        <w:rPr>
          <w:rFonts w:eastAsia="Malgun Gothic"/>
          <w:sz w:val="20"/>
          <w:lang w:val="en-GB" w:eastAsia="ko-KR"/>
        </w:rPr>
        <w:tab/>
        <w:t xml:space="preserve">The sub-channel </w:t>
      </w:r>
      <w:r w:rsidRPr="00291E93">
        <w:rPr>
          <w:rFonts w:eastAsia="Malgun Gothic"/>
          <w:i/>
          <w:sz w:val="20"/>
          <w:lang w:val="en-GB" w:eastAsia="ko-KR"/>
        </w:rPr>
        <w:t>m</w:t>
      </w:r>
      <w:r w:rsidRPr="00291E93">
        <w:rPr>
          <w:rFonts w:eastAsia="Malgun Gothic"/>
          <w:sz w:val="20"/>
          <w:lang w:val="en-GB" w:eastAsia="ko-KR"/>
        </w:rPr>
        <w:t xml:space="preserve"> for </w:t>
      </w:r>
      <m:oMath>
        <m:r>
          <w:rPr>
            <w:rFonts w:ascii="Cambria Math" w:eastAsia="Malgun Gothic" w:hAnsi="Cambria Math"/>
            <w:sz w:val="20"/>
            <w:lang w:eastAsia="ko-KR"/>
          </w:rPr>
          <m:t>m</m:t>
        </m:r>
        <m:r>
          <w:rPr>
            <w:rFonts w:ascii="Cambria Math" w:eastAsia="Malgun Gothic" w:hAnsi="Cambria Math"/>
            <w:sz w:val="20"/>
            <w:lang w:val="en-GB" w:eastAsia="ko-KR"/>
          </w:rPr>
          <m:t>=0,1,⋯,</m:t>
        </m:r>
        <m:r>
          <w:rPr>
            <w:rFonts w:ascii="Cambria Math" w:eastAsia="Malgun Gothic" w:hAnsi="Cambria Math"/>
            <w:sz w:val="20"/>
            <w:lang w:eastAsia="ko-KR"/>
          </w:rPr>
          <m:t>numSubc</m:t>
        </m:r>
        <m:r>
          <w:rPr>
            <w:rFonts w:ascii="Cambria Math" w:eastAsia="Malgun Gothic" w:hAnsi="Cambria Math"/>
            <w:sz w:val="20"/>
            <w:lang w:val="en-GB" w:eastAsia="ko-KR"/>
          </w:rPr>
          <m:t>h</m:t>
        </m:r>
        <m:r>
          <w:rPr>
            <w:rFonts w:ascii="Cambria Math" w:eastAsia="Malgun Gothic" w:hAnsi="Cambria Math"/>
            <w:sz w:val="20"/>
            <w:lang w:eastAsia="ko-KR"/>
          </w:rPr>
          <m:t>annel</m:t>
        </m:r>
        <m:r>
          <w:rPr>
            <w:rFonts w:ascii="Cambria Math" w:eastAsia="Malgun Gothic" w:hAnsi="Cambria Math"/>
            <w:sz w:val="20"/>
            <w:lang w:val="en-GB" w:eastAsia="ko-KR"/>
          </w:rPr>
          <m:t>-</m:t>
        </m:r>
        <m:r>
          <w:rPr>
            <w:rFonts w:ascii="Cambria Math" w:eastAsia="Malgun Gothic" w:hAnsi="Cambria Math"/>
            <w:sz w:val="20"/>
            <w:lang w:val="en-GB" w:eastAsia="ko-KR"/>
          </w:rPr>
          <m:t>1</m:t>
        </m:r>
      </m:oMath>
      <w:r w:rsidRPr="00291E93">
        <w:rPr>
          <w:rFonts w:eastAsia="Malgun Gothic"/>
          <w:sz w:val="20"/>
          <w:lang w:val="en-GB" w:eastAsia="ko-KR"/>
        </w:rPr>
        <w:t xml:space="preserve"> consists of a set of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subCHsize</m:t>
            </m:r>
          </m:sub>
        </m:sSub>
      </m:oMath>
      <w:r w:rsidRPr="00291E93">
        <w:rPr>
          <w:rFonts w:eastAsia="Malgun Gothic"/>
          <w:sz w:val="20"/>
          <w:lang w:val="en-GB" w:eastAsia="ko-KR"/>
        </w:rPr>
        <w:t xml:space="preserve"> contiguous resource blocks with the physical resource block number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PRB</m:t>
            </m:r>
          </m:sub>
        </m:sSub>
        <m:r>
          <w:rPr>
            <w:rFonts w:ascii="Cambria Math" w:eastAsia="Malgun Gothic" w:hAnsi="Cambria Math"/>
            <w:sz w:val="20"/>
            <w:lang w:val="en-GB" w:eastAsia="ko-KR"/>
          </w:rPr>
          <m:t>=</m:t>
        </m:r>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subCHRBstar</m:t>
            </m:r>
            <m:r>
              <w:rPr>
                <w:rFonts w:ascii="Cambria Math" w:eastAsia="Malgun Gothic" w:hAnsi="Cambria Math"/>
                <w:sz w:val="20"/>
                <w:lang w:eastAsia="ko-KR"/>
              </w:rPr>
              <m:t>t</m:t>
            </m:r>
          </m:sub>
        </m:sSub>
        <m:r>
          <w:rPr>
            <w:rFonts w:ascii="Cambria Math" w:eastAsia="Malgun Gothic" w:hAnsi="Cambria Math"/>
            <w:sz w:val="20"/>
            <w:lang w:val="en-GB" w:eastAsia="ko-KR"/>
          </w:rPr>
          <m:t>+</m:t>
        </m:r>
        <m:r>
          <w:rPr>
            <w:rFonts w:ascii="Cambria Math" w:eastAsia="Malgun Gothic" w:hAnsi="Cambria Math"/>
            <w:sz w:val="20"/>
            <w:lang w:eastAsia="ko-KR"/>
          </w:rPr>
          <m:t>m</m:t>
        </m:r>
        <m:r>
          <w:rPr>
            <w:rFonts w:ascii="Cambria Math" w:eastAsia="Malgun Gothic" w:hAnsi="Cambria Math"/>
            <w:sz w:val="20"/>
            <w:lang w:val="en-GB" w:eastAsia="ko-KR"/>
          </w:rPr>
          <m:t>∙</m:t>
        </m:r>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subCHsize</m:t>
            </m:r>
          </m:sub>
        </m:sSub>
        <m:r>
          <w:rPr>
            <w:rFonts w:ascii="Cambria Math" w:eastAsia="Malgun Gothic" w:hAnsi="Cambria Math"/>
            <w:sz w:val="20"/>
            <w:lang w:val="en-GB" w:eastAsia="ko-KR"/>
          </w:rPr>
          <m:t>+</m:t>
        </m:r>
        <m:r>
          <w:rPr>
            <w:rFonts w:ascii="Cambria Math" w:eastAsia="Malgun Gothic" w:hAnsi="Cambria Math"/>
            <w:sz w:val="20"/>
            <w:lang w:eastAsia="ko-KR"/>
          </w:rPr>
          <m:t>j</m:t>
        </m:r>
      </m:oMath>
      <w:r w:rsidRPr="00291E93">
        <w:rPr>
          <w:rFonts w:eastAsia="Malgun Gothic"/>
          <w:sz w:val="20"/>
          <w:lang w:val="en-GB" w:eastAsia="ko-KR"/>
        </w:rPr>
        <w:t xml:space="preserve"> for </w:t>
      </w:r>
      <m:oMath>
        <m:r>
          <w:rPr>
            <w:rFonts w:ascii="Cambria Math" w:eastAsia="Malgun Gothic" w:hAnsi="Cambria Math"/>
            <w:sz w:val="20"/>
            <w:lang w:eastAsia="ko-KR"/>
          </w:rPr>
          <w:lastRenderedPageBreak/>
          <m:t>j</m:t>
        </m:r>
        <m:r>
          <w:rPr>
            <w:rFonts w:ascii="Cambria Math" w:eastAsia="Malgun Gothic" w:hAnsi="Cambria Math"/>
            <w:sz w:val="20"/>
            <w:lang w:val="en-GB" w:eastAsia="ko-KR"/>
          </w:rPr>
          <m:t>=0,1,⋯,</m:t>
        </m:r>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subCHsize</m:t>
            </m:r>
          </m:sub>
        </m:sSub>
        <m:r>
          <w:rPr>
            <w:rFonts w:ascii="Cambria Math" w:eastAsia="Malgun Gothic" w:hAnsi="Cambria Math"/>
            <w:sz w:val="20"/>
            <w:lang w:val="en-GB" w:eastAsia="ko-KR"/>
          </w:rPr>
          <m:t>-</m:t>
        </m:r>
        <m:r>
          <w:rPr>
            <w:rFonts w:ascii="Cambria Math" w:eastAsia="Malgun Gothic" w:hAnsi="Cambria Math"/>
            <w:sz w:val="20"/>
            <w:lang w:val="en-GB" w:eastAsia="ko-KR"/>
          </w:rPr>
          <m:t>1</m:t>
        </m:r>
      </m:oMath>
      <w:r w:rsidRPr="00291E93">
        <w:rPr>
          <w:rFonts w:eastAsia="Malgun Gothic"/>
          <w:sz w:val="20"/>
          <w:lang w:val="en-GB" w:eastAsia="ko-KR"/>
        </w:rPr>
        <w:t xml:space="preserve">, 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subCHRBstart</m:t>
            </m:r>
          </m:sub>
        </m:sSub>
      </m:oMath>
      <w:r w:rsidRPr="00291E93">
        <w:rPr>
          <w:rFonts w:eastAsia="Malgun Gothic"/>
          <w:sz w:val="20"/>
          <w:lang w:val="en-GB" w:eastAsia="ko-KR"/>
        </w:rPr>
        <w:t xml:space="preserve"> and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n</m:t>
            </m:r>
          </m:e>
          <m:sub>
            <m:r>
              <w:rPr>
                <w:rFonts w:ascii="Cambria Math" w:eastAsia="Malgun Gothic" w:hAnsi="Cambria Math"/>
                <w:sz w:val="20"/>
                <w:lang w:eastAsia="ko-KR"/>
              </w:rPr>
              <m:t>subCHsize</m:t>
            </m:r>
          </m:sub>
        </m:sSub>
      </m:oMath>
      <w:r w:rsidRPr="00291E93">
        <w:rPr>
          <w:rFonts w:eastAsia="Malgun Gothic"/>
          <w:sz w:val="20"/>
          <w:lang w:val="en-GB" w:eastAsia="ko-KR"/>
        </w:rPr>
        <w:t xml:space="preserve"> are given by higher layer parameters </w:t>
      </w:r>
      <w:r w:rsidRPr="00291E93">
        <w:rPr>
          <w:rFonts w:eastAsia="Malgun Gothic"/>
          <w:i/>
          <w:sz w:val="20"/>
          <w:lang w:val="en-GB" w:eastAsia="ko-KR"/>
        </w:rPr>
        <w:t>sl-StartRB-Subchannel</w:t>
      </w:r>
      <w:r w:rsidRPr="00291E93">
        <w:rPr>
          <w:rFonts w:eastAsia="Malgun Gothic"/>
          <w:i/>
          <w:sz w:val="20"/>
          <w:lang w:val="en-GB" w:eastAsia="ko-KR"/>
        </w:rPr>
        <w:t xml:space="preserve"> </w:t>
      </w:r>
      <w:r w:rsidRPr="00291E93">
        <w:rPr>
          <w:rFonts w:eastAsia="Malgun Gothic"/>
          <w:sz w:val="20"/>
          <w:lang w:val="en-GB" w:eastAsia="ko-KR"/>
        </w:rPr>
        <w:t xml:space="preserve">and </w:t>
      </w:r>
      <w:r w:rsidRPr="00291E93">
        <w:rPr>
          <w:rFonts w:eastAsia="Malgun Gothic"/>
          <w:i/>
          <w:sz w:val="20"/>
          <w:lang w:val="en-GB" w:eastAsia="ko-KR"/>
        </w:rPr>
        <w:t>sl-SubchannelSize</w:t>
      </w:r>
      <w:r w:rsidRPr="00291E93">
        <w:rPr>
          <w:rFonts w:eastAsia="Malgun Gothic"/>
          <w:sz w:val="20"/>
          <w:lang w:val="en-GB" w:eastAsia="ko-KR"/>
        </w:rPr>
        <w:t>, respectively</w:t>
      </w:r>
    </w:p>
    <w:p w:rsidR="001226C8" w:rsidRPr="00291E93" w:rsidRDefault="00D85AA8">
      <w:pPr>
        <w:spacing w:before="120" w:after="120"/>
        <w:rPr>
          <w:sz w:val="20"/>
          <w:lang w:eastAsia="ko-KR"/>
        </w:rPr>
      </w:pPr>
      <w:r w:rsidRPr="00291E93">
        <w:rPr>
          <w:rFonts w:hint="eastAsia"/>
          <w:sz w:val="20"/>
          <w:lang w:eastAsia="ko-KR"/>
        </w:rPr>
        <w:t xml:space="preserve">A </w:t>
      </w:r>
      <w:r w:rsidRPr="00291E93">
        <w:rPr>
          <w:sz w:val="20"/>
          <w:lang w:eastAsia="ko-KR"/>
        </w:rPr>
        <w:t xml:space="preserve">UE is not expected to use the last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PRB</m:t>
            </m:r>
          </m:sub>
        </m:sSub>
        <m:r>
          <w:rPr>
            <w:rFonts w:ascii="Cambria Math" w:hAnsi="Cambria Math"/>
            <w:sz w:val="20"/>
            <w:lang w:eastAsia="ko-KR"/>
          </w:rPr>
          <m:t xml:space="preserve"> </m:t>
        </m:r>
        <m:r>
          <m:rPr>
            <m:nor/>
          </m:rPr>
          <w:rPr>
            <w:rFonts w:ascii="Cambria Math" w:hAnsi="Cambria Math"/>
            <w:sz w:val="20"/>
            <w:lang w:eastAsia="ko-KR"/>
          </w:rPr>
          <m:t>mod</m:t>
        </m:r>
        <m:r>
          <w:rPr>
            <w:rFonts w:ascii="Cambria Math" w:hAnsi="Cambria Math"/>
            <w:sz w:val="20"/>
            <w:lang w:eastAsia="ko-KR"/>
          </w:rPr>
          <m:t xml:space="preserve"> </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subCHsize</m:t>
            </m:r>
          </m:sub>
        </m:sSub>
      </m:oMath>
      <w:r w:rsidRPr="00291E93">
        <w:rPr>
          <w:rFonts w:hint="eastAsia"/>
          <w:sz w:val="20"/>
          <w:lang w:eastAsia="ko-KR"/>
        </w:rPr>
        <w:t xml:space="preserve"> PRBs in the resource pool.</w:t>
      </w:r>
    </w:p>
    <w:p w:rsidR="001226C8" w:rsidRPr="00291E93" w:rsidRDefault="00D85AA8">
      <w:pPr>
        <w:spacing w:before="120" w:after="120"/>
        <w:rPr>
          <w:sz w:val="20"/>
        </w:rPr>
      </w:pPr>
      <w:r w:rsidRPr="00291E93">
        <w:rPr>
          <w:rFonts w:hint="eastAsia"/>
          <w:sz w:val="20"/>
        </w:rPr>
        <w:t xml:space="preserve">For interlace RB based </w:t>
      </w:r>
      <w:r w:rsidRPr="00291E93">
        <w:rPr>
          <w:sz w:val="20"/>
        </w:rPr>
        <w:t>resource pool</w:t>
      </w:r>
      <w:r w:rsidRPr="00291E93">
        <w:rPr>
          <w:rFonts w:hint="eastAsia"/>
          <w:sz w:val="20"/>
        </w:rPr>
        <w:t>, the legacy method can be applied with some modification. Specifically, i</w:t>
      </w:r>
      <w:r w:rsidRPr="00291E93">
        <w:rPr>
          <w:sz w:val="20"/>
        </w:rPr>
        <w:t xml:space="preserve">nterlace </w:t>
      </w:r>
      <w:r w:rsidRPr="00291E93">
        <w:rPr>
          <w:rFonts w:hint="eastAsia"/>
          <w:sz w:val="20"/>
        </w:rPr>
        <w:t xml:space="preserve">RB </w:t>
      </w:r>
      <w:r w:rsidRPr="00291E93">
        <w:rPr>
          <w:sz w:val="20"/>
        </w:rPr>
        <w:t>based resource pool</w:t>
      </w:r>
      <w:r w:rsidRPr="00291E93">
        <w:rPr>
          <w:rFonts w:hint="eastAsia"/>
          <w:sz w:val="20"/>
        </w:rPr>
        <w:t xml:space="preserve"> consists of several sub-channels, but sub-channel is </w:t>
      </w:r>
      <w:r w:rsidRPr="00291E93">
        <w:rPr>
          <w:rFonts w:hint="eastAsia"/>
          <w:sz w:val="20"/>
        </w:rPr>
        <w:t xml:space="preserve">consisting of continuous discrete RBs, instead of continuous RBs. </w:t>
      </w:r>
    </w:p>
    <w:p w:rsidR="001226C8" w:rsidRDefault="00D85AA8">
      <w:pPr>
        <w:spacing w:before="120" w:after="120"/>
        <w:rPr>
          <w:sz w:val="20"/>
        </w:rPr>
      </w:pPr>
      <w:r w:rsidRPr="00291E93">
        <w:rPr>
          <w:rFonts w:hint="eastAsia"/>
          <w:sz w:val="20"/>
        </w:rPr>
        <w:t xml:space="preserve">In NR-U, IRB consits of RBs </w:t>
      </w:r>
      <m:oMath>
        <m:d>
          <m:dPr>
            <m:begChr m:val="{"/>
            <m:endChr m:val="}"/>
            <m:ctrlPr>
              <w:rPr>
                <w:rFonts w:ascii="Cambria Math" w:hAnsi="Cambria Math"/>
                <w:i/>
              </w:rPr>
            </m:ctrlPr>
          </m:dPr>
          <m:e>
            <m:r>
              <w:rPr>
                <w:rFonts w:ascii="Cambria Math" w:hAnsi="Cambria Math"/>
              </w:rPr>
              <m:t>m,M+m, 2M+m, 3M+m, …</m:t>
            </m:r>
          </m:e>
        </m:d>
      </m:oMath>
      <w:r w:rsidRPr="00291E93">
        <w:rPr>
          <w:rFonts w:ascii="Cambria Math" w:hAnsi="Cambria Math" w:hint="eastAsia"/>
        </w:rPr>
        <w:t xml:space="preserve"> </w:t>
      </w:r>
      <w:r w:rsidRPr="00291E93">
        <w:rPr>
          <w:rFonts w:hint="eastAsia"/>
          <w:sz w:val="20"/>
        </w:rPr>
        <w:t>which distribute on a large spectrum ranges</w:t>
      </w:r>
      <w:r w:rsidRPr="00291E93">
        <w:rPr>
          <w:sz w:val="20"/>
        </w:rPr>
        <w:t>,</w:t>
      </w:r>
      <w:r w:rsidRPr="00291E93">
        <w:rPr>
          <w:rFonts w:hint="eastAsia"/>
          <w:sz w:val="20"/>
        </w:rPr>
        <w:t xml:space="preserve"> and the minimum schedule unit is one IRB in one RB set, which occupies 10 or 11 discrete</w:t>
      </w:r>
      <w:r w:rsidRPr="00291E93">
        <w:rPr>
          <w:rFonts w:hint="eastAsia"/>
          <w:sz w:val="20"/>
        </w:rPr>
        <w:t xml:space="preserve"> RBs.</w:t>
      </w:r>
      <w:r w:rsidR="00BB20C7">
        <w:rPr>
          <w:rFonts w:hint="eastAsia"/>
          <w:sz w:val="20"/>
        </w:rPr>
        <w:t xml:space="preserve"> </w:t>
      </w:r>
      <w:r w:rsidRPr="00291E93">
        <w:rPr>
          <w:rFonts w:hint="eastAsia"/>
          <w:sz w:val="20"/>
        </w:rPr>
        <w:t>To defined a</w:t>
      </w:r>
      <w:r w:rsidR="009A5F30">
        <w:rPr>
          <w:rFonts w:hint="eastAsia"/>
          <w:sz w:val="20"/>
        </w:rPr>
        <w:t>n</w:t>
      </w:r>
      <w:r w:rsidRPr="00291E93">
        <w:rPr>
          <w:rFonts w:hint="eastAsia"/>
          <w:sz w:val="20"/>
        </w:rPr>
        <w:t xml:space="preserve"> i</w:t>
      </w:r>
      <w:r w:rsidRPr="00291E93">
        <w:rPr>
          <w:sz w:val="20"/>
        </w:rPr>
        <w:t xml:space="preserve">nterlace </w:t>
      </w:r>
      <w:r w:rsidRPr="00291E93">
        <w:rPr>
          <w:rFonts w:hint="eastAsia"/>
          <w:sz w:val="20"/>
        </w:rPr>
        <w:t xml:space="preserve">RB </w:t>
      </w:r>
      <w:r w:rsidRPr="00291E93">
        <w:rPr>
          <w:sz w:val="20"/>
        </w:rPr>
        <w:t>based resource pool</w:t>
      </w:r>
      <w:r w:rsidRPr="00291E93">
        <w:rPr>
          <w:rFonts w:hint="eastAsia"/>
          <w:sz w:val="20"/>
        </w:rPr>
        <w:t xml:space="preserve"> a sub-channel can be </w:t>
      </w:r>
      <w:r w:rsidRPr="00291E93">
        <w:rPr>
          <w:sz w:val="20"/>
        </w:rPr>
        <w:t xml:space="preserve">(pre-)configured to include </w:t>
      </w:r>
      <w:r w:rsidRPr="00291E93">
        <w:rPr>
          <w:rFonts w:hint="eastAsia"/>
          <w:sz w:val="20"/>
        </w:rPr>
        <w:t>one or more SL-IRBs, each SL-IRB should be within a RB set. Taking the below figure as an example, the r</w:t>
      </w:r>
      <w:r w:rsidR="00EC1751">
        <w:rPr>
          <w:rFonts w:hint="eastAsia"/>
          <w:sz w:val="20"/>
        </w:rPr>
        <w:t>esource pool includes N RB sets. I</w:t>
      </w:r>
      <w:r w:rsidRPr="00291E93">
        <w:rPr>
          <w:rFonts w:hint="eastAsia"/>
          <w:sz w:val="20"/>
        </w:rPr>
        <w:t>n a</w:t>
      </w:r>
      <w:r w:rsidR="00265CBF">
        <w:rPr>
          <w:rFonts w:hint="eastAsia"/>
          <w:sz w:val="20"/>
        </w:rPr>
        <w:t>n</w:t>
      </w:r>
      <w:r w:rsidRPr="00291E93">
        <w:rPr>
          <w:rFonts w:hint="eastAsia"/>
          <w:sz w:val="20"/>
        </w:rPr>
        <w:t xml:space="preserve"> RB set, there </w:t>
      </w:r>
      <w:r w:rsidR="00EE0EF8">
        <w:rPr>
          <w:rFonts w:hint="eastAsia"/>
          <w:sz w:val="20"/>
        </w:rPr>
        <w:t>are M SL-IRBs.</w:t>
      </w:r>
      <w:r w:rsidRPr="00291E93">
        <w:rPr>
          <w:rFonts w:hint="eastAsia"/>
          <w:sz w:val="20"/>
        </w:rPr>
        <w:t xml:space="preserve"> In total, the </w:t>
      </w:r>
      <w:r w:rsidRPr="00291E93">
        <w:rPr>
          <w:rFonts w:eastAsia="Malgun Gothic" w:hint="eastAsia"/>
          <w:sz w:val="20"/>
          <w:lang w:eastAsia="ko-KR"/>
        </w:rPr>
        <w:t xml:space="preserve">resource </w:t>
      </w:r>
      <w:r w:rsidRPr="00291E93">
        <w:rPr>
          <w:rFonts w:eastAsia="Malgun Gothic" w:hint="eastAsia"/>
          <w:sz w:val="20"/>
          <w:lang w:eastAsia="ko-KR"/>
        </w:rPr>
        <w:t>pool consists of</w:t>
      </w:r>
      <w:r w:rsidRPr="00291E93">
        <w:rPr>
          <w:rFonts w:hint="eastAsia"/>
          <w:sz w:val="20"/>
        </w:rPr>
        <w:t xml:space="preserve"> </w:t>
      </w:r>
      <w:r w:rsidRPr="00291E93">
        <w:rPr>
          <w:rFonts w:hint="eastAsia"/>
          <w:sz w:val="20"/>
        </w:rPr>
        <w:t>N*M</w:t>
      </w:r>
      <w:r w:rsidRPr="00291E93">
        <w:rPr>
          <w:rFonts w:hint="eastAsia"/>
          <w:sz w:val="20"/>
        </w:rPr>
        <w:t xml:space="preserve"> SL-IRB. These SL-IRB could be indexed from 0 to N*M-1</w:t>
      </w:r>
      <w:r>
        <w:rPr>
          <w:rFonts w:hint="eastAsia"/>
          <w:sz w:val="20"/>
        </w:rPr>
        <w:t xml:space="preserve"> </w:t>
      </w:r>
      <w:r>
        <w:rPr>
          <w:rFonts w:hint="eastAsia"/>
        </w:rPr>
        <w:t xml:space="preserve">consecutively. Then for a sub-channel, it </w:t>
      </w:r>
      <w:r>
        <w:rPr>
          <w:rFonts w:hint="eastAsia"/>
          <w:sz w:val="20"/>
        </w:rPr>
        <w:t>consist of K continuous SL-IRBs.</w:t>
      </w:r>
    </w:p>
    <w:p w:rsidR="001226C8" w:rsidRDefault="001226C8">
      <w:pPr>
        <w:spacing w:before="120" w:after="120"/>
        <w:jc w:val="center"/>
      </w:pPr>
      <w:r>
        <w:object w:dxaOrig="13316" w:dyaOrig="6090">
          <v:shape id="_x0000_i1029" type="#_x0000_t75" style="width:401pt;height:183.2pt" o:ole="">
            <v:imagedata r:id="rId16" o:title=""/>
          </v:shape>
          <o:OLEObject Type="Embed" ProgID="Visio.Drawing.11" ShapeID="_x0000_i1029" DrawAspect="Content" ObjectID="_1721845400" r:id="rId17"/>
        </w:object>
      </w:r>
    </w:p>
    <w:p w:rsidR="001226C8" w:rsidRPr="00276F01" w:rsidRDefault="00D85AA8">
      <w:pPr>
        <w:spacing w:before="120" w:after="120"/>
        <w:jc w:val="center"/>
        <w:rPr>
          <w:sz w:val="20"/>
        </w:rPr>
      </w:pPr>
      <w:r w:rsidRPr="00276F01">
        <w:rPr>
          <w:rFonts w:hint="eastAsia"/>
          <w:sz w:val="20"/>
        </w:rPr>
        <w:t>Figure 4: Example of SL-IRB</w:t>
      </w:r>
    </w:p>
    <w:p w:rsidR="001226C8" w:rsidRDefault="00D85AA8">
      <w:pPr>
        <w:spacing w:before="120" w:after="120"/>
        <w:rPr>
          <w:sz w:val="20"/>
        </w:rPr>
      </w:pPr>
      <w:r>
        <w:rPr>
          <w:rFonts w:hint="eastAsia"/>
          <w:sz w:val="20"/>
        </w:rPr>
        <w:t>Based</w:t>
      </w:r>
      <w:r>
        <w:rPr>
          <w:rFonts w:hint="eastAsia"/>
          <w:sz w:val="20"/>
        </w:rPr>
        <w:t xml:space="preserve"> on above mentioned sub-channel, the i</w:t>
      </w:r>
      <w:r>
        <w:rPr>
          <w:sz w:val="20"/>
        </w:rPr>
        <w:t xml:space="preserve">nterlace based </w:t>
      </w:r>
      <w:r>
        <w:rPr>
          <w:rFonts w:hint="eastAsia"/>
          <w:sz w:val="20"/>
        </w:rPr>
        <w:t xml:space="preserve">resource pool can be </w:t>
      </w:r>
      <w:r>
        <w:rPr>
          <w:sz w:val="20"/>
        </w:rPr>
        <w:t>(pre-)configured</w:t>
      </w:r>
      <w:r>
        <w:rPr>
          <w:rFonts w:hint="eastAsia"/>
          <w:sz w:val="20"/>
        </w:rPr>
        <w:t xml:space="preserve"> according to start position of subchannel, sub-channel size and number of sub-channel, similar as Rel-16 resource pool definition.</w:t>
      </w:r>
    </w:p>
    <w:p w:rsidR="001226C8" w:rsidRDefault="00D85AA8">
      <w:pPr>
        <w:pStyle w:val="YJ-Proposal"/>
        <w:spacing w:before="120" w:after="120"/>
        <w:rPr>
          <w:lang w:val="en-US" w:eastAsia="zh-CN"/>
        </w:rPr>
      </w:pPr>
      <w:bookmarkStart w:id="125" w:name="_Toc8432"/>
      <w:bookmarkStart w:id="126" w:name="_Toc12225"/>
      <w:bookmarkStart w:id="127" w:name="_Toc10316"/>
      <w:bookmarkStart w:id="128" w:name="_Toc32229"/>
      <w:bookmarkStart w:id="129" w:name="_Toc21625"/>
      <w:bookmarkStart w:id="130" w:name="_Toc22517"/>
      <w:bookmarkStart w:id="131" w:name="_Toc19215"/>
      <w:r>
        <w:rPr>
          <w:rFonts w:hint="eastAsia"/>
          <w:lang w:val="en-US" w:eastAsia="zh-CN"/>
        </w:rPr>
        <w:t xml:space="preserve">The interlace RB </w:t>
      </w:r>
      <w:r>
        <w:rPr>
          <w:lang w:eastAsia="zh-CN"/>
        </w:rPr>
        <w:t xml:space="preserve">based </w:t>
      </w:r>
      <w:r>
        <w:rPr>
          <w:rFonts w:hint="eastAsia"/>
          <w:lang w:val="en-US" w:eastAsia="zh-CN"/>
        </w:rPr>
        <w:t>resource po</w:t>
      </w:r>
      <w:r>
        <w:rPr>
          <w:rFonts w:hint="eastAsia"/>
          <w:lang w:val="en-US" w:eastAsia="zh-CN"/>
        </w:rPr>
        <w:t xml:space="preserve">ol in frequency domain can be </w:t>
      </w:r>
      <w:r>
        <w:rPr>
          <w:lang w:eastAsia="zh-CN"/>
        </w:rPr>
        <w:t>(pre-)configured</w:t>
      </w:r>
      <w:r>
        <w:rPr>
          <w:rFonts w:hint="eastAsia"/>
          <w:lang w:val="en-US" w:eastAsia="zh-CN"/>
        </w:rPr>
        <w:t xml:space="preserve"> according to</w:t>
      </w:r>
      <w:r>
        <w:rPr>
          <w:rFonts w:hint="eastAsia"/>
          <w:lang w:val="en-US" w:eastAsia="zh-CN"/>
        </w:rPr>
        <w:t>：</w:t>
      </w:r>
      <w:bookmarkEnd w:id="125"/>
      <w:bookmarkEnd w:id="126"/>
      <w:bookmarkEnd w:id="127"/>
      <w:bookmarkEnd w:id="128"/>
      <w:bookmarkEnd w:id="129"/>
      <w:bookmarkEnd w:id="130"/>
      <w:bookmarkEnd w:id="131"/>
    </w:p>
    <w:p w:rsidR="001226C8" w:rsidRDefault="00D85AA8">
      <w:pPr>
        <w:pStyle w:val="sub-proposal"/>
        <w:spacing w:before="120" w:after="120"/>
        <w:ind w:left="822" w:hanging="402"/>
        <w:rPr>
          <w:lang w:val="en-US" w:eastAsia="zh-CN"/>
        </w:rPr>
      </w:pPr>
      <w:bookmarkStart w:id="132" w:name="_Toc29217"/>
      <w:bookmarkStart w:id="133" w:name="_Toc12142"/>
      <w:bookmarkStart w:id="134" w:name="_Toc15536"/>
      <w:bookmarkStart w:id="135" w:name="_Toc8901"/>
      <w:bookmarkStart w:id="136" w:name="_Toc18845"/>
      <w:bookmarkStart w:id="137" w:name="_Toc15576"/>
      <w:bookmarkStart w:id="138" w:name="_Toc167"/>
      <w:r>
        <w:rPr>
          <w:rFonts w:hint="eastAsia"/>
          <w:lang w:val="en-US" w:eastAsia="zh-CN"/>
        </w:rPr>
        <w:t xml:space="preserve">Start </w:t>
      </w:r>
      <w:r>
        <w:rPr>
          <w:rFonts w:hint="eastAsia"/>
        </w:rPr>
        <w:t>position</w:t>
      </w:r>
      <w:r>
        <w:rPr>
          <w:rFonts w:hint="eastAsia"/>
          <w:lang w:val="en-US" w:eastAsia="zh-CN"/>
        </w:rPr>
        <w:t xml:space="preserve"> of subchannel</w:t>
      </w:r>
      <w:bookmarkEnd w:id="132"/>
      <w:bookmarkEnd w:id="133"/>
      <w:bookmarkEnd w:id="134"/>
      <w:bookmarkEnd w:id="135"/>
      <w:bookmarkEnd w:id="136"/>
      <w:bookmarkEnd w:id="137"/>
      <w:bookmarkEnd w:id="138"/>
    </w:p>
    <w:p w:rsidR="001226C8" w:rsidRDefault="00D85AA8">
      <w:pPr>
        <w:pStyle w:val="sub-proposal"/>
        <w:spacing w:before="120" w:after="120"/>
        <w:ind w:left="822" w:hanging="402"/>
        <w:rPr>
          <w:lang w:val="en-US" w:eastAsia="zh-CN"/>
        </w:rPr>
      </w:pPr>
      <w:bookmarkStart w:id="139" w:name="_Toc25118"/>
      <w:bookmarkStart w:id="140" w:name="_Toc14974"/>
      <w:bookmarkStart w:id="141" w:name="_Toc4068"/>
      <w:bookmarkStart w:id="142" w:name="_Toc19900"/>
      <w:bookmarkStart w:id="143" w:name="_Toc20266"/>
      <w:bookmarkStart w:id="144" w:name="_Toc26170"/>
      <w:bookmarkStart w:id="145" w:name="_Toc27296"/>
      <w:r>
        <w:rPr>
          <w:rFonts w:hint="eastAsia"/>
          <w:lang w:val="en-US" w:eastAsia="zh-CN"/>
        </w:rPr>
        <w:t>Sub-channel size as K continuous SL-IRBs, where one SL-IRB is a IRB within a RB set</w:t>
      </w:r>
      <w:bookmarkEnd w:id="139"/>
      <w:bookmarkEnd w:id="140"/>
      <w:r>
        <w:rPr>
          <w:rFonts w:hint="eastAsia"/>
          <w:lang w:val="en-US" w:eastAsia="zh-CN"/>
        </w:rPr>
        <w:t>.</w:t>
      </w:r>
      <w:bookmarkEnd w:id="141"/>
      <w:bookmarkEnd w:id="142"/>
      <w:bookmarkEnd w:id="143"/>
      <w:bookmarkEnd w:id="144"/>
      <w:bookmarkEnd w:id="145"/>
    </w:p>
    <w:p w:rsidR="001226C8" w:rsidRDefault="00D85AA8">
      <w:pPr>
        <w:pStyle w:val="sub-proposal"/>
        <w:spacing w:before="120" w:after="120"/>
        <w:ind w:left="822" w:hanging="402"/>
      </w:pPr>
      <w:bookmarkStart w:id="146" w:name="_Toc26604"/>
      <w:bookmarkStart w:id="147" w:name="_Toc24027"/>
      <w:bookmarkStart w:id="148" w:name="_Toc29470"/>
      <w:bookmarkStart w:id="149" w:name="_Toc3397"/>
      <w:bookmarkStart w:id="150" w:name="_Toc25377"/>
      <w:bookmarkStart w:id="151" w:name="_Toc1760"/>
      <w:bookmarkStart w:id="152" w:name="_Toc12365"/>
      <w:r>
        <w:rPr>
          <w:rFonts w:hint="eastAsia"/>
          <w:lang w:val="en-US" w:eastAsia="zh-CN"/>
        </w:rPr>
        <w:t xml:space="preserve">Number of </w:t>
      </w:r>
      <w:bookmarkEnd w:id="146"/>
      <w:bookmarkEnd w:id="147"/>
      <w:r>
        <w:rPr>
          <w:rFonts w:hint="eastAsia"/>
          <w:lang w:val="en-US" w:eastAsia="zh-CN"/>
        </w:rPr>
        <w:t>sub-channels</w:t>
      </w:r>
      <w:bookmarkEnd w:id="148"/>
      <w:bookmarkEnd w:id="149"/>
      <w:bookmarkEnd w:id="150"/>
      <w:bookmarkEnd w:id="151"/>
      <w:bookmarkEnd w:id="152"/>
    </w:p>
    <w:p w:rsidR="001226C8" w:rsidRDefault="00D85AA8">
      <w:pPr>
        <w:spacing w:before="120" w:after="120"/>
        <w:rPr>
          <w:sz w:val="20"/>
        </w:rPr>
      </w:pPr>
      <w:r>
        <w:rPr>
          <w:rFonts w:hint="eastAsia"/>
          <w:sz w:val="20"/>
        </w:rPr>
        <w:t xml:space="preserve">If RB set and IRB based transmission defined in NR-U is reused for SL-U, there is an issue that the number of RBs in different sub-channels may be </w:t>
      </w:r>
      <w:r>
        <w:rPr>
          <w:rFonts w:hint="eastAsia"/>
          <w:sz w:val="20"/>
          <w:lang w:eastAsia="ko-KR"/>
        </w:rPr>
        <w:t>unequal</w:t>
      </w:r>
      <w:r>
        <w:rPr>
          <w:rFonts w:hint="eastAsia"/>
          <w:sz w:val="20"/>
        </w:rPr>
        <w:t xml:space="preserve"> based on the following two assumptions:</w:t>
      </w:r>
    </w:p>
    <w:p w:rsidR="001226C8" w:rsidRDefault="00D85AA8">
      <w:pPr>
        <w:spacing w:before="120" w:after="120"/>
        <w:rPr>
          <w:sz w:val="20"/>
        </w:rPr>
      </w:pPr>
      <w:r>
        <w:rPr>
          <w:rFonts w:hint="eastAsia"/>
          <w:sz w:val="20"/>
        </w:rPr>
        <w:t>(1)Whether the RBs in guard bands between RB sets in shared s</w:t>
      </w:r>
      <w:r>
        <w:rPr>
          <w:rFonts w:hint="eastAsia"/>
          <w:sz w:val="20"/>
        </w:rPr>
        <w:t xml:space="preserve">pectrum can be included in sub-channel; </w:t>
      </w:r>
    </w:p>
    <w:p w:rsidR="001226C8" w:rsidRDefault="00D85AA8">
      <w:pPr>
        <w:spacing w:before="120" w:after="120"/>
        <w:rPr>
          <w:sz w:val="20"/>
        </w:rPr>
      </w:pPr>
      <w:r>
        <w:rPr>
          <w:rFonts w:hint="eastAsia"/>
          <w:sz w:val="20"/>
        </w:rPr>
        <w:t xml:space="preserve">(2)Whether the RB number in one </w:t>
      </w:r>
      <w:r w:rsidR="003A429B">
        <w:rPr>
          <w:rFonts w:hint="eastAsia"/>
          <w:sz w:val="20"/>
        </w:rPr>
        <w:t xml:space="preserve">SL- </w:t>
      </w:r>
      <w:r w:rsidR="00A04877">
        <w:rPr>
          <w:rFonts w:hint="eastAsia"/>
          <w:sz w:val="20"/>
        </w:rPr>
        <w:t xml:space="preserve">IRB </w:t>
      </w:r>
      <w:r w:rsidR="00D564EE">
        <w:rPr>
          <w:rFonts w:hint="eastAsia"/>
          <w:sz w:val="20"/>
        </w:rPr>
        <w:t xml:space="preserve">can be 10 or </w:t>
      </w:r>
      <w:r>
        <w:rPr>
          <w:rFonts w:hint="eastAsia"/>
          <w:sz w:val="20"/>
        </w:rPr>
        <w:t>11.</w:t>
      </w:r>
    </w:p>
    <w:p w:rsidR="001226C8" w:rsidRDefault="00D85AA8">
      <w:pPr>
        <w:spacing w:before="120" w:after="120"/>
      </w:pPr>
      <w:r>
        <w:rPr>
          <w:sz w:val="20"/>
        </w:rPr>
        <w:t>To simplify resource allocation and reuse</w:t>
      </w:r>
      <w:r>
        <w:rPr>
          <w:rFonts w:hint="eastAsia"/>
          <w:sz w:val="20"/>
        </w:rPr>
        <w:t xml:space="preserve"> </w:t>
      </w:r>
      <w:r>
        <w:rPr>
          <w:sz w:val="20"/>
        </w:rPr>
        <w:t xml:space="preserve">legacy resource allocation/selection procedure as much as possible, </w:t>
      </w:r>
      <w:r>
        <w:rPr>
          <w:sz w:val="20"/>
        </w:rPr>
        <w:t>the number of RBs</w:t>
      </w:r>
      <w:r>
        <w:rPr>
          <w:sz w:val="20"/>
        </w:rPr>
        <w:t xml:space="preserve"> in a sub-channel should be </w:t>
      </w:r>
      <w:r w:rsidR="00E73F95">
        <w:rPr>
          <w:rFonts w:hint="eastAsia"/>
          <w:sz w:val="20"/>
        </w:rPr>
        <w:t>(pre-)</w:t>
      </w:r>
      <w:r w:rsidR="00F455B7">
        <w:rPr>
          <w:sz w:val="20"/>
        </w:rPr>
        <w:t>configured to a fixed value</w:t>
      </w:r>
      <w:r w:rsidR="000A5C59">
        <w:rPr>
          <w:rFonts w:hint="eastAsia"/>
          <w:sz w:val="20"/>
        </w:rPr>
        <w:t>,</w:t>
      </w:r>
      <w:r w:rsidR="00136236">
        <w:rPr>
          <w:sz w:val="20"/>
        </w:rPr>
        <w:t xml:space="preserve"> e.g. </w:t>
      </w:r>
      <w:r w:rsidR="00136236">
        <w:rPr>
          <w:rFonts w:hint="eastAsia"/>
          <w:sz w:val="20"/>
        </w:rPr>
        <w:t xml:space="preserve">defining </w:t>
      </w:r>
      <w:r>
        <w:rPr>
          <w:sz w:val="20"/>
        </w:rPr>
        <w:t>each SL-</w:t>
      </w:r>
      <w:r>
        <w:rPr>
          <w:rFonts w:hint="eastAsia"/>
          <w:sz w:val="20"/>
        </w:rPr>
        <w:t>I</w:t>
      </w:r>
      <w:r>
        <w:rPr>
          <w:sz w:val="20"/>
        </w:rPr>
        <w:t xml:space="preserve">RB </w:t>
      </w:r>
      <w:r w:rsidR="00143F48">
        <w:rPr>
          <w:rFonts w:hint="eastAsia"/>
          <w:sz w:val="20"/>
        </w:rPr>
        <w:t>with</w:t>
      </w:r>
      <w:r w:rsidR="00136236">
        <w:rPr>
          <w:rFonts w:hint="eastAsia"/>
          <w:sz w:val="20"/>
        </w:rPr>
        <w:t xml:space="preserve"> </w:t>
      </w:r>
      <w:r w:rsidR="00F05CFF">
        <w:rPr>
          <w:sz w:val="20"/>
        </w:rPr>
        <w:t>10 RBs</w:t>
      </w:r>
      <w:r w:rsidR="00F05CFF">
        <w:rPr>
          <w:rFonts w:hint="eastAsia"/>
          <w:sz w:val="20"/>
        </w:rPr>
        <w:t>.</w:t>
      </w:r>
      <w:r>
        <w:rPr>
          <w:sz w:val="20"/>
        </w:rPr>
        <w:t xml:space="preserve"> </w:t>
      </w:r>
      <w:r w:rsidR="00CC3EF6">
        <w:rPr>
          <w:rFonts w:hint="eastAsia"/>
          <w:sz w:val="20"/>
        </w:rPr>
        <w:t>T</w:t>
      </w:r>
      <w:r>
        <w:rPr>
          <w:sz w:val="20"/>
        </w:rPr>
        <w:t>he number of RBs within a sub-channel is</w:t>
      </w:r>
      <w:r w:rsidR="008E53C0">
        <w:rPr>
          <w:rFonts w:hint="eastAsia"/>
          <w:sz w:val="20"/>
        </w:rPr>
        <w:t xml:space="preserve"> </w:t>
      </w:r>
      <w:r w:rsidR="00CC3EF6">
        <w:rPr>
          <w:rFonts w:hint="eastAsia"/>
          <w:sz w:val="20"/>
        </w:rPr>
        <w:t xml:space="preserve">consequently </w:t>
      </w:r>
      <w:r w:rsidR="00783620">
        <w:rPr>
          <w:rFonts w:hint="eastAsia"/>
          <w:sz w:val="20"/>
        </w:rPr>
        <w:t xml:space="preserve">a </w:t>
      </w:r>
      <w:r w:rsidR="0023735D">
        <w:rPr>
          <w:sz w:val="20"/>
        </w:rPr>
        <w:t>multiple of 10 RBs</w:t>
      </w:r>
      <w:r w:rsidR="00BF4608">
        <w:rPr>
          <w:rFonts w:hint="eastAsia"/>
          <w:sz w:val="20"/>
        </w:rPr>
        <w:t>, making</w:t>
      </w:r>
      <w:r>
        <w:rPr>
          <w:sz w:val="20"/>
        </w:rPr>
        <w:t xml:space="preserve"> </w:t>
      </w:r>
      <w:r w:rsidR="00BF4608">
        <w:rPr>
          <w:rFonts w:hint="eastAsia"/>
          <w:sz w:val="20"/>
        </w:rPr>
        <w:t>t</w:t>
      </w:r>
      <w:r w:rsidR="00EA2AA7">
        <w:rPr>
          <w:rFonts w:hint="eastAsia"/>
          <w:sz w:val="20"/>
        </w:rPr>
        <w:t>he</w:t>
      </w:r>
      <w:r>
        <w:rPr>
          <w:sz w:val="20"/>
        </w:rPr>
        <w:t xml:space="preserve"> size of all the sub-channels </w:t>
      </w:r>
      <w:r>
        <w:rPr>
          <w:sz w:val="20"/>
          <w:lang w:eastAsia="ko-KR"/>
        </w:rPr>
        <w:t>equal</w:t>
      </w:r>
      <w:r>
        <w:rPr>
          <w:sz w:val="20"/>
        </w:rPr>
        <w:t xml:space="preserve">. </w:t>
      </w:r>
      <w:r w:rsidR="00304685">
        <w:rPr>
          <w:rFonts w:hint="eastAsia"/>
          <w:sz w:val="20"/>
        </w:rPr>
        <w:t>From resource utilization perspective, extra RBs outsid</w:t>
      </w:r>
      <w:r w:rsidR="00727A33">
        <w:rPr>
          <w:rFonts w:hint="eastAsia"/>
          <w:sz w:val="20"/>
        </w:rPr>
        <w:t xml:space="preserve">e of subchannel should be used while </w:t>
      </w:r>
      <w:r w:rsidR="0048280A">
        <w:rPr>
          <w:rFonts w:hint="eastAsia"/>
          <w:sz w:val="20"/>
        </w:rPr>
        <w:t>h</w:t>
      </w:r>
      <w:r w:rsidR="00CF77E8">
        <w:rPr>
          <w:rFonts w:hint="eastAsia"/>
          <w:sz w:val="20"/>
        </w:rPr>
        <w:t>ow</w:t>
      </w:r>
      <w:r>
        <w:rPr>
          <w:sz w:val="20"/>
        </w:rPr>
        <w:t xml:space="preserve"> </w:t>
      </w:r>
      <w:r w:rsidR="00C937E9">
        <w:rPr>
          <w:rFonts w:hint="eastAsia"/>
          <w:sz w:val="20"/>
        </w:rPr>
        <w:t xml:space="preserve">to </w:t>
      </w:r>
      <w:r w:rsidR="00202C95">
        <w:rPr>
          <w:rFonts w:hint="eastAsia"/>
          <w:sz w:val="20"/>
        </w:rPr>
        <w:t>them</w:t>
      </w:r>
      <w:r>
        <w:rPr>
          <w:sz w:val="20"/>
        </w:rPr>
        <w:t xml:space="preserve"> can be further </w:t>
      </w:r>
      <w:r w:rsidR="00F55147">
        <w:rPr>
          <w:rFonts w:hint="eastAsia"/>
          <w:sz w:val="20"/>
        </w:rPr>
        <w:t>discussed</w:t>
      </w:r>
      <w:r>
        <w:rPr>
          <w:sz w:val="20"/>
        </w:rPr>
        <w:t>.</w:t>
      </w:r>
    </w:p>
    <w:p w:rsidR="001226C8" w:rsidRDefault="009559C1">
      <w:pPr>
        <w:pStyle w:val="YJ-Proposal"/>
        <w:spacing w:before="120" w:after="120"/>
        <w:rPr>
          <w:lang w:val="en-US" w:eastAsia="zh-CN"/>
        </w:rPr>
      </w:pPr>
      <w:bookmarkStart w:id="153" w:name="_Toc18135"/>
      <w:bookmarkStart w:id="154" w:name="_Toc12060"/>
      <w:bookmarkStart w:id="155" w:name="_Toc19875"/>
      <w:bookmarkStart w:id="156" w:name="_Toc31383"/>
      <w:bookmarkStart w:id="157" w:name="_Toc16327"/>
      <w:bookmarkStart w:id="158" w:name="_Toc28579"/>
      <w:bookmarkStart w:id="159" w:name="_Toc25649"/>
      <w:r>
        <w:rPr>
          <w:rFonts w:hint="eastAsia"/>
          <w:lang w:val="en-US" w:eastAsia="zh-CN"/>
        </w:rPr>
        <w:t>Each SL-IRB</w:t>
      </w:r>
      <w:r w:rsidR="00D85AA8">
        <w:rPr>
          <w:rFonts w:hint="eastAsia"/>
          <w:lang w:val="en-US" w:eastAsia="zh-CN"/>
        </w:rPr>
        <w:t xml:space="preserve"> contains 10 RBs, the number of</w:t>
      </w:r>
      <w:r w:rsidR="00D85AA8">
        <w:rPr>
          <w:rFonts w:hint="eastAsia"/>
          <w:lang w:val="en-US" w:eastAsia="zh-CN"/>
        </w:rPr>
        <w:t xml:space="preserve"> RB</w:t>
      </w:r>
      <w:r w:rsidR="009B264A">
        <w:rPr>
          <w:rFonts w:hint="eastAsia"/>
          <w:lang w:val="en-US" w:eastAsia="zh-CN"/>
        </w:rPr>
        <w:t>s</w:t>
      </w:r>
      <w:r w:rsidR="00D85AA8">
        <w:rPr>
          <w:rFonts w:hint="eastAsia"/>
          <w:lang w:val="en-US" w:eastAsia="zh-CN"/>
        </w:rPr>
        <w:t xml:space="preserve"> within a sub-channel is </w:t>
      </w:r>
      <w:r w:rsidR="00E95156">
        <w:rPr>
          <w:rFonts w:hint="eastAsia"/>
          <w:lang w:val="en-US" w:eastAsia="zh-CN"/>
        </w:rPr>
        <w:t>(pre-)</w:t>
      </w:r>
      <w:r w:rsidR="00D85AA8">
        <w:rPr>
          <w:rFonts w:hint="eastAsia"/>
          <w:lang w:val="en-US" w:eastAsia="zh-CN"/>
        </w:rPr>
        <w:t xml:space="preserve">configured to be </w:t>
      </w:r>
      <w:r w:rsidR="00E73F95">
        <w:rPr>
          <w:rFonts w:hint="eastAsia"/>
          <w:lang w:val="en-US" w:eastAsia="zh-CN"/>
        </w:rPr>
        <w:t>a multiple of 10 RBs</w:t>
      </w:r>
      <w:r w:rsidR="00D85AA8">
        <w:rPr>
          <w:rFonts w:hint="eastAsia"/>
          <w:lang w:val="en-US" w:eastAsia="zh-CN"/>
        </w:rPr>
        <w:t>.</w:t>
      </w:r>
      <w:bookmarkEnd w:id="153"/>
      <w:bookmarkEnd w:id="154"/>
      <w:bookmarkEnd w:id="155"/>
      <w:bookmarkEnd w:id="156"/>
      <w:bookmarkEnd w:id="157"/>
    </w:p>
    <w:p w:rsidR="001226C8" w:rsidRDefault="00D85AA8">
      <w:pPr>
        <w:pStyle w:val="YJ-Proposal"/>
        <w:spacing w:before="120" w:after="120"/>
        <w:rPr>
          <w:lang w:val="en-US" w:eastAsia="zh-CN"/>
        </w:rPr>
      </w:pPr>
      <w:bookmarkStart w:id="160" w:name="_Toc18181"/>
      <w:bookmarkStart w:id="161" w:name="_Toc5597"/>
      <w:bookmarkStart w:id="162" w:name="_Toc27814"/>
      <w:bookmarkStart w:id="163" w:name="_Toc17471"/>
      <w:bookmarkStart w:id="164" w:name="_Toc29537"/>
      <w:r>
        <w:rPr>
          <w:rFonts w:hint="eastAsia"/>
          <w:lang w:val="en-US" w:eastAsia="zh-CN"/>
        </w:rPr>
        <w:t>Extra RB(s) outside of sub-channel can be additionally used when they are available, FFS details</w:t>
      </w:r>
      <w:bookmarkEnd w:id="158"/>
      <w:bookmarkEnd w:id="159"/>
      <w:bookmarkEnd w:id="160"/>
      <w:bookmarkEnd w:id="161"/>
      <w:bookmarkEnd w:id="162"/>
      <w:bookmarkEnd w:id="163"/>
      <w:bookmarkEnd w:id="164"/>
    </w:p>
    <w:p w:rsidR="001226C8" w:rsidRDefault="001226C8">
      <w:pPr>
        <w:spacing w:before="120" w:after="120"/>
      </w:pPr>
    </w:p>
    <w:p w:rsidR="001226C8" w:rsidRDefault="00D85AA8">
      <w:pPr>
        <w:spacing w:before="120" w:after="120"/>
        <w:rPr>
          <w:sz w:val="20"/>
        </w:rPr>
      </w:pPr>
      <w:r>
        <w:rPr>
          <w:rFonts w:hint="eastAsia"/>
          <w:sz w:val="20"/>
        </w:rPr>
        <w:t>Ba</w:t>
      </w:r>
      <w:r>
        <w:rPr>
          <w:rFonts w:hint="eastAsia"/>
          <w:sz w:val="20"/>
        </w:rPr>
        <w:t xml:space="preserve">sed on above design, within a resource pool, PSSCH can use a subset of continuous sub-channel(s). For PSCCH, it is mapped on a number of RBs starting from the lowest RB index in PSSCH frequency domain region within the lowest sub-channel. In summary, size </w:t>
      </w:r>
      <w:r>
        <w:rPr>
          <w:rFonts w:hint="eastAsia"/>
          <w:sz w:val="20"/>
        </w:rPr>
        <w:t>of sub-channels defined for SL-U are equal, the legacy slot structure for PSCCH/PSSCH can be reused.</w:t>
      </w:r>
    </w:p>
    <w:p w:rsidR="001226C8" w:rsidRDefault="00D85AA8">
      <w:pPr>
        <w:pStyle w:val="YJ-Proposal"/>
        <w:spacing w:before="120" w:after="120"/>
        <w:rPr>
          <w:lang w:val="en-US" w:eastAsia="zh-CN"/>
        </w:rPr>
      </w:pPr>
      <w:bookmarkStart w:id="165" w:name="_Toc516"/>
      <w:bookmarkStart w:id="166" w:name="_Toc2769"/>
      <w:bookmarkStart w:id="167" w:name="_Toc31597"/>
      <w:bookmarkStart w:id="168" w:name="_Toc19667"/>
      <w:bookmarkStart w:id="169" w:name="_Toc2027"/>
      <w:bookmarkStart w:id="170" w:name="_Toc4812"/>
      <w:bookmarkStart w:id="171" w:name="_Toc16659"/>
      <w:r>
        <w:rPr>
          <w:rFonts w:hint="eastAsia"/>
          <w:lang w:val="en-US" w:eastAsia="zh-CN"/>
        </w:rPr>
        <w:t>L</w:t>
      </w:r>
      <w:r>
        <w:rPr>
          <w:rFonts w:hint="eastAsia"/>
        </w:rPr>
        <w:t xml:space="preserve">egacy </w:t>
      </w:r>
      <w:r>
        <w:rPr>
          <w:rFonts w:hint="eastAsia"/>
          <w:lang w:val="en-US" w:eastAsia="zh-CN"/>
        </w:rPr>
        <w:t>slot structure</w:t>
      </w:r>
      <w:r>
        <w:rPr>
          <w:rFonts w:hint="eastAsia"/>
        </w:rPr>
        <w:t xml:space="preserve"> for PSCCH</w:t>
      </w:r>
      <w:r>
        <w:rPr>
          <w:rFonts w:hint="eastAsia"/>
          <w:lang w:val="en-US" w:eastAsia="zh-CN"/>
        </w:rPr>
        <w:t>/PSSCH</w:t>
      </w:r>
      <w:r>
        <w:rPr>
          <w:rFonts w:hint="eastAsia"/>
        </w:rPr>
        <w:t xml:space="preserve"> can be reused</w:t>
      </w:r>
      <w:r>
        <w:rPr>
          <w:rFonts w:hint="eastAsia"/>
          <w:lang w:val="en-US" w:eastAsia="zh-CN"/>
        </w:rPr>
        <w:t xml:space="preserve"> on interlace RB </w:t>
      </w:r>
      <w:r>
        <w:rPr>
          <w:lang w:eastAsia="zh-CN"/>
        </w:rPr>
        <w:t xml:space="preserve">based </w:t>
      </w:r>
      <w:r>
        <w:rPr>
          <w:rFonts w:hint="eastAsia"/>
          <w:lang w:val="en-US" w:eastAsia="zh-CN"/>
        </w:rPr>
        <w:t>resource pool..</w:t>
      </w:r>
      <w:bookmarkEnd w:id="165"/>
      <w:bookmarkEnd w:id="166"/>
      <w:bookmarkEnd w:id="167"/>
      <w:bookmarkEnd w:id="168"/>
      <w:bookmarkEnd w:id="169"/>
      <w:bookmarkEnd w:id="170"/>
      <w:bookmarkEnd w:id="171"/>
    </w:p>
    <w:p w:rsidR="001226C8" w:rsidRDefault="001226C8">
      <w:pPr>
        <w:spacing w:before="120" w:after="120"/>
      </w:pPr>
    </w:p>
    <w:p w:rsidR="001226C8" w:rsidRDefault="00D85AA8">
      <w:pPr>
        <w:pStyle w:val="2"/>
        <w:numPr>
          <w:ilvl w:val="1"/>
          <w:numId w:val="0"/>
        </w:numPr>
        <w:spacing w:before="120" w:after="120"/>
        <w:ind w:right="210"/>
      </w:pPr>
      <w:r>
        <w:rPr>
          <w:rFonts w:hint="eastAsia"/>
        </w:rPr>
        <w:t>2.4 PSFCH</w:t>
      </w:r>
    </w:p>
    <w:p w:rsidR="001226C8" w:rsidRDefault="00D85AA8">
      <w:pPr>
        <w:spacing w:before="120" w:after="120"/>
        <w:rPr>
          <w:sz w:val="20"/>
        </w:rPr>
      </w:pPr>
      <w:r>
        <w:rPr>
          <w:rFonts w:hint="eastAsia"/>
          <w:sz w:val="20"/>
        </w:rPr>
        <w:t>R16 PSFCH just occupies one RB and one symbol, which c</w:t>
      </w:r>
      <w:r>
        <w:rPr>
          <w:rFonts w:hint="eastAsia"/>
          <w:sz w:val="20"/>
        </w:rPr>
        <w:t>an not be applied on unlicensed band due to OCB requirement, two alternatives can be considered to solve this problem:</w:t>
      </w:r>
    </w:p>
    <w:p w:rsidR="001226C8" w:rsidRDefault="00D85AA8">
      <w:pPr>
        <w:numPr>
          <w:ilvl w:val="0"/>
          <w:numId w:val="11"/>
        </w:numPr>
        <w:spacing w:before="120" w:after="120"/>
        <w:rPr>
          <w:sz w:val="20"/>
        </w:rPr>
      </w:pPr>
      <w:r>
        <w:rPr>
          <w:sz w:val="20"/>
        </w:rPr>
        <w:t>Alt1:</w:t>
      </w:r>
      <w:r w:rsidR="001C6EC6">
        <w:rPr>
          <w:rFonts w:hint="eastAsia"/>
          <w:sz w:val="20"/>
        </w:rPr>
        <w:t xml:space="preserve"> </w:t>
      </w:r>
      <w:r>
        <w:rPr>
          <w:sz w:val="20"/>
        </w:rPr>
        <w:t xml:space="preserve">IRB based PSFCH (like the interlaced transmission of PUCCH format 0 </w:t>
      </w:r>
      <w:r>
        <w:rPr>
          <w:rFonts w:hint="eastAsia"/>
          <w:sz w:val="20"/>
        </w:rPr>
        <w:t>or</w:t>
      </w:r>
      <w:r>
        <w:rPr>
          <w:sz w:val="20"/>
        </w:rPr>
        <w:t xml:space="preserve"> PUCCH format 2 in NR-U)</w:t>
      </w:r>
      <w:r>
        <w:rPr>
          <w:rFonts w:hint="eastAsia"/>
          <w:sz w:val="20"/>
        </w:rPr>
        <w:t>.</w:t>
      </w:r>
    </w:p>
    <w:p w:rsidR="001226C8" w:rsidRDefault="004A2A5A">
      <w:pPr>
        <w:numPr>
          <w:ilvl w:val="0"/>
          <w:numId w:val="11"/>
        </w:numPr>
        <w:spacing w:before="120" w:after="120"/>
        <w:rPr>
          <w:sz w:val="20"/>
        </w:rPr>
      </w:pPr>
      <w:r>
        <w:rPr>
          <w:sz w:val="20"/>
        </w:rPr>
        <w:t>Alt2:</w:t>
      </w:r>
      <w:r>
        <w:rPr>
          <w:rFonts w:hint="eastAsia"/>
          <w:sz w:val="20"/>
        </w:rPr>
        <w:t xml:space="preserve"> </w:t>
      </w:r>
      <w:r w:rsidR="00D85AA8">
        <w:rPr>
          <w:sz w:val="20"/>
        </w:rPr>
        <w:t xml:space="preserve">Legacy one PRB PSFCH with </w:t>
      </w:r>
      <w:r w:rsidR="00D85AA8">
        <w:rPr>
          <w:sz w:val="20"/>
        </w:rPr>
        <w:t>common PRBs (with more than one PSFCH transmission occasions (pre-)configured mapping to a PSCCH/PSSCH).</w:t>
      </w:r>
    </w:p>
    <w:p w:rsidR="001226C8" w:rsidRDefault="00D85AA8">
      <w:pPr>
        <w:spacing w:before="120" w:after="120"/>
        <w:rPr>
          <w:sz w:val="20"/>
        </w:rPr>
      </w:pPr>
      <w:r>
        <w:rPr>
          <w:rFonts w:hint="eastAsia"/>
          <w:sz w:val="20"/>
        </w:rPr>
        <w:t xml:space="preserve">For alt1, the mainly concern is the </w:t>
      </w:r>
      <w:r>
        <w:rPr>
          <w:sz w:val="20"/>
        </w:rPr>
        <w:t>PSFCH capacity</w:t>
      </w:r>
      <w:r>
        <w:rPr>
          <w:rFonts w:hint="eastAsia"/>
          <w:sz w:val="20"/>
        </w:rPr>
        <w:t xml:space="preserve"> issue because comparing with legacy one PRB PSFCH, one IRB based PSFCH need to consume at least 10 P</w:t>
      </w:r>
      <w:r>
        <w:rPr>
          <w:rFonts w:hint="eastAsia"/>
          <w:sz w:val="20"/>
        </w:rPr>
        <w:t>RBs. When IRB based PSFCH is used, the PUCCH format 2 like PSFCH can also be considered so that multiple HARQ feedback bits can be conveyed in a PSFCH occasion, for example, when PSFCH for one PSSCH fails to access the channel, then the feedback of the PSS</w:t>
      </w:r>
      <w:r>
        <w:rPr>
          <w:rFonts w:hint="eastAsia"/>
          <w:sz w:val="20"/>
        </w:rPr>
        <w:t xml:space="preserve">CH still has chance to be conveyed in next PSFCH without additional PSFCH resource configurations. </w:t>
      </w:r>
    </w:p>
    <w:p w:rsidR="001226C8" w:rsidRDefault="00D85AA8">
      <w:pPr>
        <w:spacing w:before="120" w:after="120"/>
        <w:rPr>
          <w:sz w:val="20"/>
        </w:rPr>
      </w:pPr>
      <w:r>
        <w:rPr>
          <w:rFonts w:hint="eastAsia"/>
          <w:sz w:val="20"/>
        </w:rPr>
        <w:t xml:space="preserve">For alt 2, there is almost no </w:t>
      </w:r>
      <w:r>
        <w:rPr>
          <w:sz w:val="20"/>
        </w:rPr>
        <w:t>capacity</w:t>
      </w:r>
      <w:r>
        <w:rPr>
          <w:rFonts w:hint="eastAsia"/>
          <w:sz w:val="20"/>
        </w:rPr>
        <w:t xml:space="preserve"> issue and the legacy one PRB PSFCH procedure can be reused as much as possible,  Besides, as one PRB PSFCH as legacy </w:t>
      </w:r>
      <w:r>
        <w:rPr>
          <w:rFonts w:hint="eastAsia"/>
          <w:sz w:val="20"/>
        </w:rPr>
        <w:t>SL can only convey one bit one time,</w:t>
      </w:r>
      <w:bookmarkStart w:id="172" w:name="_GoBack"/>
      <w:bookmarkEnd w:id="172"/>
      <w:r>
        <w:rPr>
          <w:rFonts w:hint="eastAsia"/>
          <w:sz w:val="20"/>
        </w:rPr>
        <w:t xml:space="preserve"> in order to overcome the LBT failure of PSFCH, additional PSFCH resource also need be configured in frequency domain. Moreover, if multiple UEs transmit on the same common RB, IBE issue would arise and may affect the ta</w:t>
      </w:r>
      <w:r>
        <w:rPr>
          <w:rFonts w:hint="eastAsia"/>
          <w:sz w:val="20"/>
        </w:rPr>
        <w:t>rget PSFCH.</w:t>
      </w:r>
    </w:p>
    <w:p w:rsidR="001226C8" w:rsidRDefault="001226C8">
      <w:pPr>
        <w:spacing w:before="120" w:after="120"/>
      </w:pPr>
      <w:r>
        <w:object w:dxaOrig="22368" w:dyaOrig="4761">
          <v:shape id="_x0000_i1030" type="#_x0000_t75" style="width:482.15pt;height:103pt" o:ole="">
            <v:imagedata r:id="rId18" o:title=""/>
          </v:shape>
          <o:OLEObject Type="Embed" ProgID="Visio.Drawing.11" ShapeID="_x0000_i1030" DrawAspect="Content" ObjectID="_1721845401" r:id="rId19"/>
        </w:object>
      </w:r>
    </w:p>
    <w:p w:rsidR="001226C8" w:rsidRPr="00276F01" w:rsidRDefault="00D85AA8">
      <w:pPr>
        <w:spacing w:before="120" w:after="120"/>
        <w:jc w:val="center"/>
        <w:rPr>
          <w:sz w:val="20"/>
        </w:rPr>
      </w:pPr>
      <w:r w:rsidRPr="00276F01">
        <w:rPr>
          <w:rFonts w:hint="eastAsia"/>
          <w:sz w:val="20"/>
        </w:rPr>
        <w:t>Figure 5: Example for PSFCH transmission with common IRB(Alt2)</w:t>
      </w:r>
    </w:p>
    <w:p w:rsidR="001226C8" w:rsidRDefault="00D85AA8">
      <w:pPr>
        <w:spacing w:before="120" w:after="120"/>
        <w:rPr>
          <w:sz w:val="20"/>
        </w:rPr>
      </w:pPr>
      <w:r>
        <w:rPr>
          <w:rFonts w:hint="eastAsia"/>
          <w:sz w:val="20"/>
        </w:rPr>
        <w:t>As analyzed above, both alt 1 and alt 2 have its advantages and disadvantages, further discussion is needed to determine which direction to go.</w:t>
      </w:r>
    </w:p>
    <w:p w:rsidR="001226C8" w:rsidRDefault="00D85AA8">
      <w:pPr>
        <w:pStyle w:val="YJ-Proposal"/>
        <w:spacing w:before="120" w:after="120"/>
        <w:rPr>
          <w:lang w:val="en-US" w:eastAsia="zh-CN"/>
        </w:rPr>
      </w:pPr>
      <w:bookmarkStart w:id="173" w:name="_Toc31728"/>
      <w:bookmarkStart w:id="174" w:name="_Toc25928"/>
      <w:bookmarkStart w:id="175" w:name="_Toc21806"/>
      <w:bookmarkStart w:id="176" w:name="_Toc31107"/>
      <w:bookmarkStart w:id="177" w:name="_Toc16106"/>
      <w:bookmarkStart w:id="178" w:name="_Toc13956"/>
      <w:bookmarkStart w:id="179" w:name="_Toc10774"/>
      <w:r>
        <w:rPr>
          <w:rFonts w:hint="eastAsia"/>
          <w:lang w:val="en-US" w:eastAsia="zh-CN"/>
        </w:rPr>
        <w:t>For PSFC</w:t>
      </w:r>
      <w:r>
        <w:rPr>
          <w:rFonts w:hint="eastAsia"/>
          <w:lang w:val="en-US" w:eastAsia="zh-CN"/>
        </w:rPr>
        <w:t>H, at least further study the two alternatives:</w:t>
      </w:r>
      <w:bookmarkEnd w:id="173"/>
      <w:bookmarkEnd w:id="174"/>
      <w:bookmarkEnd w:id="175"/>
      <w:bookmarkEnd w:id="176"/>
      <w:bookmarkEnd w:id="177"/>
      <w:bookmarkEnd w:id="178"/>
      <w:bookmarkEnd w:id="179"/>
    </w:p>
    <w:p w:rsidR="001226C8" w:rsidRDefault="00D85AA8">
      <w:pPr>
        <w:pStyle w:val="sub-proposal"/>
        <w:spacing w:before="120" w:after="120"/>
        <w:ind w:left="822" w:hanging="402"/>
        <w:rPr>
          <w:lang w:val="en-US" w:eastAsia="zh-CN"/>
        </w:rPr>
      </w:pPr>
      <w:bookmarkStart w:id="180" w:name="_Toc12508"/>
      <w:bookmarkStart w:id="181" w:name="_Toc376"/>
      <w:bookmarkStart w:id="182" w:name="_Toc25405"/>
      <w:bookmarkStart w:id="183" w:name="_Toc9034"/>
      <w:bookmarkStart w:id="184" w:name="_Toc6545"/>
      <w:bookmarkStart w:id="185" w:name="_Toc18918"/>
      <w:bookmarkStart w:id="186" w:name="_Toc6200"/>
      <w:r>
        <w:rPr>
          <w:rFonts w:hint="eastAsia"/>
          <w:lang w:val="en-US" w:eastAsia="zh-CN"/>
        </w:rPr>
        <w:t>Alt1:IRB based PSFCH (like the interlaced transmission of PUCCH format 0 or PUCCH format 2 in NR-U)</w:t>
      </w:r>
      <w:bookmarkEnd w:id="180"/>
      <w:bookmarkEnd w:id="181"/>
      <w:bookmarkEnd w:id="182"/>
      <w:bookmarkEnd w:id="183"/>
      <w:bookmarkEnd w:id="184"/>
      <w:bookmarkEnd w:id="185"/>
      <w:bookmarkEnd w:id="186"/>
    </w:p>
    <w:p w:rsidR="001226C8" w:rsidRDefault="00D85AA8">
      <w:pPr>
        <w:pStyle w:val="sub-proposal"/>
        <w:spacing w:before="120" w:after="120"/>
        <w:ind w:left="822" w:hanging="402"/>
        <w:rPr>
          <w:lang w:val="en-US" w:eastAsia="zh-CN"/>
        </w:rPr>
      </w:pPr>
      <w:bookmarkStart w:id="187" w:name="_Toc5251"/>
      <w:bookmarkStart w:id="188" w:name="_Toc1229"/>
      <w:bookmarkStart w:id="189" w:name="_Toc23198"/>
      <w:bookmarkStart w:id="190" w:name="_Toc25888"/>
      <w:bookmarkStart w:id="191" w:name="_Toc17424"/>
      <w:bookmarkStart w:id="192" w:name="_Toc27135"/>
      <w:bookmarkStart w:id="193" w:name="_Toc14511"/>
      <w:r>
        <w:rPr>
          <w:rFonts w:hint="eastAsia"/>
          <w:lang w:val="en-US" w:eastAsia="zh-CN"/>
        </w:rPr>
        <w:t xml:space="preserve">Alt2: Legacy one PRB PSFCH with common PRBs (with more than one PSFCH transmission occasions </w:t>
      </w:r>
      <w:r>
        <w:rPr>
          <w:rFonts w:hint="eastAsia"/>
          <w:lang w:val="en-US" w:eastAsia="zh-CN"/>
        </w:rPr>
        <w:t>(pre-)configured mapping to a PSCCH/PSSCH)</w:t>
      </w:r>
      <w:bookmarkEnd w:id="187"/>
      <w:bookmarkEnd w:id="188"/>
      <w:bookmarkEnd w:id="189"/>
      <w:bookmarkEnd w:id="190"/>
      <w:bookmarkEnd w:id="191"/>
      <w:bookmarkEnd w:id="192"/>
      <w:bookmarkEnd w:id="193"/>
    </w:p>
    <w:p w:rsidR="001226C8" w:rsidRDefault="001226C8">
      <w:pPr>
        <w:spacing w:before="120" w:after="120"/>
        <w:rPr>
          <w:sz w:val="20"/>
        </w:rPr>
      </w:pPr>
    </w:p>
    <w:p w:rsidR="001226C8" w:rsidRDefault="00D85AA8">
      <w:pPr>
        <w:spacing w:before="120" w:after="120"/>
        <w:rPr>
          <w:sz w:val="20"/>
        </w:rPr>
      </w:pPr>
      <w:r>
        <w:rPr>
          <w:rFonts w:hint="eastAsia"/>
          <w:sz w:val="20"/>
        </w:rPr>
        <w:t>In legacy NR-SL, the locations of PSFCH resources are (pre-)configured per resource pool and occurs periodically with 0 or 1 or 2 or 4 slots, this procedure can be reused for SL-U, because the PSFCH location shou</w:t>
      </w:r>
      <w:r>
        <w:rPr>
          <w:rFonts w:hint="eastAsia"/>
          <w:sz w:val="20"/>
        </w:rPr>
        <w:t>ld be aligned from system perspective to avoid AGC problem, so dynamically indicated PSFCH location from UE perspective is not supported.</w:t>
      </w:r>
    </w:p>
    <w:p w:rsidR="001226C8" w:rsidRDefault="00D85AA8">
      <w:pPr>
        <w:pStyle w:val="YJ-Proposal"/>
        <w:spacing w:before="120" w:after="120"/>
        <w:rPr>
          <w:lang w:val="en-US" w:eastAsia="zh-CN"/>
        </w:rPr>
      </w:pPr>
      <w:bookmarkStart w:id="194" w:name="_Toc1647"/>
      <w:bookmarkStart w:id="195" w:name="_Toc14913"/>
      <w:bookmarkStart w:id="196" w:name="_Toc18860"/>
      <w:bookmarkStart w:id="197" w:name="_Toc14992"/>
      <w:bookmarkStart w:id="198" w:name="_Toc133"/>
      <w:bookmarkStart w:id="199" w:name="_Toc2500"/>
      <w:bookmarkStart w:id="200" w:name="_Toc5027"/>
      <w:r>
        <w:rPr>
          <w:rFonts w:hint="eastAsia"/>
          <w:lang w:val="en-US" w:eastAsia="zh-CN"/>
        </w:rPr>
        <w:t>(Pre-)configured periodically PSFCH resources locations as legacy NR-V is reused for SL-U</w:t>
      </w:r>
      <w:bookmarkEnd w:id="194"/>
      <w:bookmarkEnd w:id="195"/>
      <w:r>
        <w:rPr>
          <w:rFonts w:hint="eastAsia"/>
          <w:lang w:val="en-US" w:eastAsia="zh-CN"/>
        </w:rPr>
        <w:t>.</w:t>
      </w:r>
      <w:bookmarkEnd w:id="196"/>
      <w:bookmarkEnd w:id="197"/>
      <w:bookmarkEnd w:id="198"/>
      <w:bookmarkEnd w:id="199"/>
      <w:bookmarkEnd w:id="200"/>
    </w:p>
    <w:p w:rsidR="001226C8" w:rsidRDefault="001226C8">
      <w:pPr>
        <w:pStyle w:val="YJ-Proposal"/>
        <w:numPr>
          <w:ilvl w:val="0"/>
          <w:numId w:val="0"/>
        </w:numPr>
        <w:spacing w:before="120" w:after="120"/>
        <w:rPr>
          <w:lang w:val="en-US" w:eastAsia="zh-CN"/>
        </w:rPr>
      </w:pPr>
    </w:p>
    <w:p w:rsidR="001226C8" w:rsidRDefault="00D85AA8">
      <w:pPr>
        <w:pStyle w:val="2"/>
        <w:numPr>
          <w:ilvl w:val="1"/>
          <w:numId w:val="0"/>
        </w:numPr>
        <w:spacing w:before="120" w:after="120"/>
        <w:ind w:right="210"/>
      </w:pPr>
      <w:r>
        <w:rPr>
          <w:rFonts w:hint="eastAsia"/>
        </w:rPr>
        <w:lastRenderedPageBreak/>
        <w:t>2.5 Power control for SL-U</w:t>
      </w:r>
    </w:p>
    <w:p w:rsidR="001226C8" w:rsidRDefault="00D85AA8">
      <w:pPr>
        <w:spacing w:before="120" w:after="120"/>
      </w:pPr>
      <w:r>
        <w:rPr>
          <w:rFonts w:hint="eastAsia"/>
          <w:sz w:val="20"/>
        </w:rPr>
        <w:t>Open loop power control are supported in R16 SL to alleviate system interference, on unlicensed band, there may be NR-U system although Uu operation for SL mode 1 is limited to licensed spectrum, so both the interference intra-SL-U and the interference b</w:t>
      </w:r>
      <w:r>
        <w:rPr>
          <w:rFonts w:hint="eastAsia"/>
          <w:sz w:val="20"/>
        </w:rPr>
        <w:t xml:space="preserve">etween SL-U and NR-U should be considered. To mitigate the mentioned interference, </w:t>
      </w:r>
      <w:r>
        <w:rPr>
          <w:sz w:val="20"/>
        </w:rPr>
        <w:t>t</w:t>
      </w:r>
      <w:r>
        <w:rPr>
          <w:rFonts w:hint="eastAsia"/>
          <w:sz w:val="20"/>
        </w:rPr>
        <w:t xml:space="preserve">he definition of power control procedure in R16 SL can be reused for SL-U. Moreover, in some regions, transmit power are limited by </w:t>
      </w:r>
      <w:r>
        <w:t>Max Mean EIRP density</w:t>
      </w:r>
      <w:r>
        <w:rPr>
          <w:rFonts w:hint="eastAsia"/>
        </w:rPr>
        <w:t xml:space="preserve">(X dBm/MHz)[4], so </w:t>
      </w:r>
      <w:r>
        <w:rPr>
          <w:rFonts w:hint="eastAsia"/>
        </w:rPr>
        <w:t xml:space="preserve">SL-U UE need to take the </w:t>
      </w:r>
      <w:r>
        <w:t>Max Mean EIRP density</w:t>
      </w:r>
      <w:r>
        <w:rPr>
          <w:rFonts w:hint="eastAsia"/>
        </w:rPr>
        <w:t xml:space="preserve"> into consideration additionally.</w:t>
      </w:r>
    </w:p>
    <w:p w:rsidR="001226C8" w:rsidRDefault="00D85AA8">
      <w:pPr>
        <w:pStyle w:val="YJ-Proposal"/>
        <w:spacing w:before="120" w:after="120"/>
        <w:rPr>
          <w:rFonts w:eastAsia="宋体"/>
          <w:lang w:val="en-US" w:eastAsia="zh-CN"/>
        </w:rPr>
      </w:pPr>
      <w:bookmarkStart w:id="201" w:name="_Toc28211"/>
      <w:bookmarkStart w:id="202" w:name="_Toc31334"/>
      <w:bookmarkStart w:id="203" w:name="_Toc21600"/>
      <w:bookmarkStart w:id="204" w:name="_Toc15656"/>
      <w:bookmarkStart w:id="205" w:name="_Toc24978"/>
      <w:bookmarkStart w:id="206" w:name="_Toc32641"/>
      <w:bookmarkStart w:id="207" w:name="_Toc8838"/>
      <w:bookmarkStart w:id="208" w:name="_Toc12789"/>
      <w:r>
        <w:rPr>
          <w:rFonts w:hint="eastAsia"/>
          <w:lang w:val="en-US" w:eastAsia="zh-CN"/>
        </w:rPr>
        <w:t xml:space="preserve">Both R16 power control procedure and </w:t>
      </w:r>
      <w:r>
        <w:rPr>
          <w:lang w:val="en-US"/>
        </w:rPr>
        <w:t>Max Mean EIRP density</w:t>
      </w:r>
      <w:r>
        <w:rPr>
          <w:rFonts w:hint="eastAsia"/>
          <w:lang w:val="en-US" w:eastAsia="zh-CN"/>
        </w:rPr>
        <w:t xml:space="preserve"> limit should be considered for SL-U UE</w:t>
      </w:r>
      <w:bookmarkEnd w:id="201"/>
      <w:bookmarkEnd w:id="202"/>
      <w:bookmarkEnd w:id="203"/>
      <w:bookmarkEnd w:id="204"/>
      <w:bookmarkEnd w:id="205"/>
      <w:bookmarkEnd w:id="206"/>
      <w:bookmarkEnd w:id="207"/>
      <w:bookmarkEnd w:id="208"/>
    </w:p>
    <w:p w:rsidR="001226C8" w:rsidRDefault="001226C8">
      <w:pPr>
        <w:pStyle w:val="YJ-Proposal"/>
        <w:numPr>
          <w:ilvl w:val="0"/>
          <w:numId w:val="0"/>
        </w:numPr>
        <w:spacing w:before="120" w:after="120"/>
        <w:rPr>
          <w:lang w:val="en-US" w:eastAsia="zh-CN"/>
        </w:rPr>
      </w:pPr>
    </w:p>
    <w:p w:rsidR="001226C8" w:rsidRDefault="00D85AA8">
      <w:pPr>
        <w:pStyle w:val="2"/>
        <w:numPr>
          <w:ilvl w:val="1"/>
          <w:numId w:val="0"/>
        </w:numPr>
        <w:spacing w:before="120" w:after="120"/>
        <w:ind w:right="210"/>
      </w:pPr>
      <w:r>
        <w:rPr>
          <w:rFonts w:hint="eastAsia"/>
        </w:rPr>
        <w:t>2.6 CSI measurement and feedback</w:t>
      </w:r>
    </w:p>
    <w:p w:rsidR="001226C8" w:rsidRDefault="00D85AA8">
      <w:pPr>
        <w:spacing w:before="120" w:after="120"/>
        <w:rPr>
          <w:sz w:val="20"/>
        </w:rPr>
      </w:pPr>
      <w:r>
        <w:rPr>
          <w:rFonts w:hint="eastAsia"/>
          <w:sz w:val="20"/>
        </w:rPr>
        <w:t>R16 SL support wide-band CQI/RI feedback ac</w:t>
      </w:r>
      <w:r>
        <w:rPr>
          <w:rFonts w:hint="eastAsia"/>
          <w:sz w:val="20"/>
        </w:rPr>
        <w:t>cording to CSI-RS in unicast scenario, and MAC CE is used to convey the CSI feedback considering the aperiodic RS, for SL-U, transmissions cannot be guaranteed periodic, so R16 aperiodic CSI measurement and feedback mechanism can be studied as the start po</w:t>
      </w:r>
      <w:r>
        <w:rPr>
          <w:rFonts w:hint="eastAsia"/>
          <w:sz w:val="20"/>
        </w:rPr>
        <w:t>int for SL-U.</w:t>
      </w:r>
    </w:p>
    <w:p w:rsidR="001226C8" w:rsidRDefault="00D85AA8">
      <w:pPr>
        <w:spacing w:before="120" w:after="120"/>
        <w:rPr>
          <w:sz w:val="20"/>
        </w:rPr>
      </w:pPr>
      <w:r>
        <w:rPr>
          <w:rFonts w:hint="eastAsia"/>
          <w:sz w:val="20"/>
        </w:rPr>
        <w:t>I</w:t>
      </w:r>
      <w:r>
        <w:rPr>
          <w:sz w:val="20"/>
        </w:rPr>
        <w:t>n shared spectrum</w:t>
      </w:r>
      <w:r>
        <w:rPr>
          <w:rFonts w:hint="eastAsia"/>
          <w:sz w:val="20"/>
        </w:rPr>
        <w:t>, the channel bandwidth occupied by a UE may be as large as multiple RB sets, so sub-band CSI feedback can be considered for SL-U.</w:t>
      </w:r>
    </w:p>
    <w:p w:rsidR="001226C8" w:rsidRDefault="00D85AA8">
      <w:pPr>
        <w:pStyle w:val="YJ-Proposal"/>
        <w:spacing w:before="120" w:after="120"/>
        <w:rPr>
          <w:lang w:val="en-US" w:eastAsia="zh-CN"/>
        </w:rPr>
      </w:pPr>
      <w:bookmarkStart w:id="209" w:name="_Toc19117"/>
      <w:bookmarkStart w:id="210" w:name="_Toc29739"/>
      <w:bookmarkStart w:id="211" w:name="_Toc24710"/>
      <w:bookmarkStart w:id="212" w:name="_Toc26110"/>
      <w:bookmarkStart w:id="213" w:name="_Toc25154"/>
      <w:bookmarkStart w:id="214" w:name="_Toc13057"/>
      <w:bookmarkStart w:id="215" w:name="_Toc20704"/>
      <w:bookmarkStart w:id="216" w:name="_Toc30032"/>
      <w:r>
        <w:rPr>
          <w:rFonts w:hint="eastAsia"/>
          <w:lang w:val="en-US" w:eastAsia="zh-CN"/>
        </w:rPr>
        <w:t>R16 CSI measurement and feedback mechanism can be reused for SL-U</w:t>
      </w:r>
      <w:bookmarkEnd w:id="209"/>
      <w:bookmarkEnd w:id="210"/>
      <w:bookmarkEnd w:id="211"/>
      <w:bookmarkEnd w:id="212"/>
      <w:bookmarkEnd w:id="213"/>
      <w:bookmarkEnd w:id="214"/>
      <w:bookmarkEnd w:id="215"/>
      <w:bookmarkEnd w:id="216"/>
      <w:r>
        <w:rPr>
          <w:rFonts w:hint="eastAsia"/>
          <w:lang w:val="en-US" w:eastAsia="zh-CN"/>
        </w:rPr>
        <w:t xml:space="preserve"> </w:t>
      </w:r>
    </w:p>
    <w:p w:rsidR="001226C8" w:rsidRDefault="00D85AA8">
      <w:pPr>
        <w:pStyle w:val="sub-proposal"/>
        <w:spacing w:before="120" w:after="120"/>
        <w:ind w:left="822" w:hanging="402"/>
        <w:rPr>
          <w:lang w:val="en-US" w:eastAsia="zh-CN"/>
        </w:rPr>
      </w:pPr>
      <w:bookmarkStart w:id="217" w:name="_Toc4863"/>
      <w:bookmarkStart w:id="218" w:name="_Toc2538"/>
      <w:bookmarkStart w:id="219" w:name="_Toc12630"/>
      <w:bookmarkStart w:id="220" w:name="_Toc25347"/>
      <w:bookmarkStart w:id="221" w:name="_Toc28943"/>
      <w:bookmarkStart w:id="222" w:name="_Toc8850"/>
      <w:bookmarkStart w:id="223" w:name="_Toc10078"/>
      <w:bookmarkStart w:id="224" w:name="_Toc5098"/>
      <w:r>
        <w:rPr>
          <w:rFonts w:hint="eastAsia"/>
          <w:lang w:val="en-US" w:eastAsia="zh-CN"/>
        </w:rPr>
        <w:t xml:space="preserve">FFS sub-band(e.g., per-RB </w:t>
      </w:r>
      <w:r>
        <w:rPr>
          <w:rFonts w:hint="eastAsia"/>
          <w:lang w:val="en-US" w:eastAsia="zh-CN"/>
        </w:rPr>
        <w:t>set) CSI feedback</w:t>
      </w:r>
      <w:bookmarkEnd w:id="217"/>
      <w:r>
        <w:rPr>
          <w:rFonts w:hint="eastAsia"/>
          <w:lang w:val="en-US" w:eastAsia="zh-CN"/>
        </w:rPr>
        <w:t xml:space="preserve"> for interlace RB </w:t>
      </w:r>
      <w:r>
        <w:rPr>
          <w:lang w:eastAsia="zh-CN"/>
        </w:rPr>
        <w:t xml:space="preserve">based </w:t>
      </w:r>
      <w:r>
        <w:rPr>
          <w:rFonts w:hint="eastAsia"/>
          <w:lang w:val="en-US" w:eastAsia="zh-CN"/>
        </w:rPr>
        <w:t>transmission</w:t>
      </w:r>
      <w:bookmarkEnd w:id="218"/>
      <w:bookmarkEnd w:id="219"/>
      <w:bookmarkEnd w:id="220"/>
      <w:bookmarkEnd w:id="221"/>
      <w:bookmarkEnd w:id="222"/>
      <w:bookmarkEnd w:id="223"/>
      <w:bookmarkEnd w:id="224"/>
    </w:p>
    <w:p w:rsidR="001226C8" w:rsidRDefault="001226C8">
      <w:pPr>
        <w:spacing w:before="120" w:after="120"/>
      </w:pPr>
    </w:p>
    <w:p w:rsidR="001226C8" w:rsidRDefault="00D85AA8">
      <w:pPr>
        <w:pStyle w:val="1"/>
        <w:spacing w:before="120" w:after="120"/>
        <w:ind w:left="0"/>
        <w:rPr>
          <w:rFonts w:cs="Arial"/>
          <w:szCs w:val="32"/>
        </w:rPr>
      </w:pPr>
      <w:r>
        <w:rPr>
          <w:rFonts w:cs="Arial"/>
          <w:szCs w:val="32"/>
        </w:rPr>
        <w:t>Conclusion</w:t>
      </w:r>
    </w:p>
    <w:p w:rsidR="001226C8" w:rsidRDefault="00D85AA8">
      <w:pPr>
        <w:spacing w:before="120" w:after="120"/>
        <w:rPr>
          <w:sz w:val="20"/>
        </w:rPr>
      </w:pPr>
      <w:r>
        <w:rPr>
          <w:sz w:val="20"/>
        </w:rPr>
        <w:t xml:space="preserve">According to the discussion above, we provide the following observations and proposals on </w:t>
      </w:r>
      <w:r>
        <w:rPr>
          <w:rFonts w:hint="eastAsia"/>
          <w:sz w:val="20"/>
        </w:rPr>
        <w:t>physical layer structure for sidelink on FR1 unlicensed spectrum</w:t>
      </w:r>
      <w:r>
        <w:rPr>
          <w:sz w:val="20"/>
        </w:rPr>
        <w:t>:</w:t>
      </w:r>
    </w:p>
    <w:p w:rsidR="001226C8" w:rsidRDefault="001226C8" w:rsidP="00772B33">
      <w:pPr>
        <w:pStyle w:val="10"/>
        <w:tabs>
          <w:tab w:val="clear" w:pos="0"/>
          <w:tab w:val="right" w:leader="dot" w:pos="9660"/>
        </w:tabs>
        <w:spacing w:before="120" w:after="120"/>
      </w:pPr>
      <w:r w:rsidRPr="001226C8">
        <w:fldChar w:fldCharType="begin"/>
      </w:r>
      <w:r w:rsidR="00D85AA8">
        <w:instrText>TOC \n  \t "YJ-Observation,1,sub-o</w:instrText>
      </w:r>
      <w:r w:rsidR="00D85AA8">
        <w:instrText>bservation,2,3rd level observation,3" \h</w:instrText>
      </w:r>
      <w:r w:rsidRPr="001226C8">
        <w:fldChar w:fldCharType="separate"/>
      </w:r>
      <w:hyperlink w:anchor="_Toc3517" w:history="1">
        <w:r w:rsidR="00D85AA8">
          <w:rPr>
            <w:rFonts w:eastAsia="宋体"/>
          </w:rPr>
          <w:t xml:space="preserve">Observation 1: </w:t>
        </w:r>
        <w:r w:rsidR="00D85AA8">
          <w:rPr>
            <w:rFonts w:hint="eastAsia"/>
          </w:rPr>
          <w:t xml:space="preserve">To meet OCB and PSD requirement, legacy </w:t>
        </w:r>
        <w:r w:rsidR="00D85AA8">
          <w:t xml:space="preserve">contiguous </w:t>
        </w:r>
        <w:r w:rsidR="00D85AA8">
          <w:rPr>
            <w:rFonts w:hint="eastAsia"/>
          </w:rPr>
          <w:t xml:space="preserve">RB based </w:t>
        </w:r>
        <w:r w:rsidR="00D85AA8">
          <w:t>resource pool</w:t>
        </w:r>
        <w:r w:rsidR="00D85AA8">
          <w:rPr>
            <w:rFonts w:hint="eastAsia"/>
          </w:rPr>
          <w:t xml:space="preserve"> is not feasible for SL-U.</w:t>
        </w:r>
      </w:hyperlink>
    </w:p>
    <w:p w:rsidR="001226C8" w:rsidRDefault="001226C8" w:rsidP="00772B33">
      <w:pPr>
        <w:pStyle w:val="10"/>
        <w:tabs>
          <w:tab w:val="clear" w:pos="0"/>
          <w:tab w:val="right" w:leader="dot" w:pos="9660"/>
        </w:tabs>
        <w:spacing w:before="120" w:after="120"/>
      </w:pPr>
      <w:hyperlink w:anchor="_Toc8870" w:history="1">
        <w:r w:rsidR="00D85AA8">
          <w:rPr>
            <w:rFonts w:eastAsia="宋体"/>
          </w:rPr>
          <w:t xml:space="preserve">Observation 2: </w:t>
        </w:r>
        <w:r w:rsidR="00D85AA8">
          <w:rPr>
            <w:rFonts w:hint="eastAsia"/>
          </w:rPr>
          <w:t xml:space="preserve">For </w:t>
        </w:r>
        <w:r w:rsidR="00D85AA8">
          <w:t xml:space="preserve">interlace </w:t>
        </w:r>
        <w:r w:rsidR="00D85AA8">
          <w:rPr>
            <w:rFonts w:hint="eastAsia"/>
          </w:rPr>
          <w:t xml:space="preserve">RB </w:t>
        </w:r>
        <w:r w:rsidR="00D85AA8">
          <w:t>based resource pool</w:t>
        </w:r>
        <w:r w:rsidR="00D85AA8">
          <w:rPr>
            <w:rFonts w:hint="eastAsia"/>
          </w:rPr>
          <w:t>,</w:t>
        </w:r>
        <w:r w:rsidR="00D85AA8">
          <w:rPr>
            <w:rFonts w:hint="eastAsia"/>
          </w:rPr>
          <w:t xml:space="preserve"> a resource pool can be (pre)configured to include sub-set or all the i</w:t>
        </w:r>
        <w:r w:rsidR="00D85AA8">
          <w:t xml:space="preserve">nterlaced </w:t>
        </w:r>
        <w:r w:rsidR="00D85AA8">
          <w:rPr>
            <w:rFonts w:hint="eastAsia"/>
          </w:rPr>
          <w:t>RBs of one RB set.</w:t>
        </w:r>
      </w:hyperlink>
    </w:p>
    <w:p w:rsidR="001226C8" w:rsidRDefault="001226C8">
      <w:pPr>
        <w:widowControl w:val="0"/>
        <w:tabs>
          <w:tab w:val="left" w:pos="2520"/>
        </w:tabs>
        <w:spacing w:before="120" w:after="120"/>
      </w:pPr>
      <w:r>
        <w:fldChar w:fldCharType="end"/>
      </w:r>
      <w:r>
        <w:fldChar w:fldCharType="begin"/>
      </w:r>
      <w:r w:rsidR="00D85AA8">
        <w:instrText>TOC \n  \t "YJ-Proposal,1,sub-proposal,2,3rd level proposal,3" \h</w:instrText>
      </w:r>
      <w:r>
        <w:fldChar w:fldCharType="separate"/>
      </w:r>
    </w:p>
    <w:p w:rsidR="001226C8" w:rsidRDefault="001226C8" w:rsidP="00772B33">
      <w:pPr>
        <w:pStyle w:val="10"/>
        <w:tabs>
          <w:tab w:val="clear" w:pos="0"/>
          <w:tab w:val="right" w:leader="dot" w:pos="9660"/>
        </w:tabs>
        <w:spacing w:before="120" w:after="120"/>
      </w:pPr>
      <w:hyperlink w:anchor="_Toc23933" w:history="1">
        <w:r w:rsidR="00D85AA8">
          <w:rPr>
            <w:rFonts w:eastAsia="宋体"/>
          </w:rPr>
          <w:t xml:space="preserve">Proposal 1: </w:t>
        </w:r>
        <w:r w:rsidR="00D85AA8">
          <w:rPr>
            <w:rFonts w:hint="eastAsia"/>
          </w:rPr>
          <w:t xml:space="preserve">In SL-U, </w:t>
        </w:r>
        <w:r w:rsidR="00D85AA8">
          <w:t xml:space="preserve">all the symbols in a slot </w:t>
        </w:r>
        <w:r w:rsidR="00D85AA8">
          <w:rPr>
            <w:rFonts w:hint="eastAsia"/>
          </w:rPr>
          <w:t xml:space="preserve">should be </w:t>
        </w:r>
        <w:r w:rsidR="00D85AA8">
          <w:rPr>
            <w:rFonts w:hint="eastAsia"/>
          </w:rPr>
          <w:t>(pre)configured as</w:t>
        </w:r>
        <w:r w:rsidR="00D85AA8">
          <w:t xml:space="preserve"> available SL</w:t>
        </w:r>
        <w:r w:rsidR="00D85AA8">
          <w:rPr>
            <w:rFonts w:hint="eastAsia"/>
          </w:rPr>
          <w:t xml:space="preserve"> symbols.</w:t>
        </w:r>
      </w:hyperlink>
    </w:p>
    <w:p w:rsidR="001226C8" w:rsidRDefault="001226C8" w:rsidP="00772B33">
      <w:pPr>
        <w:pStyle w:val="10"/>
        <w:tabs>
          <w:tab w:val="clear" w:pos="0"/>
          <w:tab w:val="right" w:leader="dot" w:pos="9660"/>
        </w:tabs>
        <w:spacing w:before="120" w:after="120"/>
      </w:pPr>
      <w:hyperlink w:anchor="_Toc1974" w:history="1">
        <w:r w:rsidR="00D85AA8">
          <w:rPr>
            <w:rFonts w:eastAsia="宋体"/>
          </w:rPr>
          <w:t xml:space="preserve">Proposal 2: </w:t>
        </w:r>
        <w:r w:rsidR="00D85AA8">
          <w:rPr>
            <w:rFonts w:hint="eastAsia"/>
          </w:rPr>
          <w:t>A</w:t>
        </w:r>
        <w:r w:rsidR="00D85AA8">
          <w:t xml:space="preserve">dditional </w:t>
        </w:r>
        <w:r w:rsidR="00D85AA8">
          <w:rPr>
            <w:rFonts w:hint="eastAsia"/>
          </w:rPr>
          <w:t xml:space="preserve">starting </w:t>
        </w:r>
        <w:r w:rsidR="00D85AA8">
          <w:t>symbol(s) within a slot for the PSCCH/PSSCH transmission</w:t>
        </w:r>
        <w:r w:rsidR="00D85AA8">
          <w:rPr>
            <w:rFonts w:hint="eastAsia"/>
          </w:rPr>
          <w:t xml:space="preserve"> is not supported.</w:t>
        </w:r>
      </w:hyperlink>
    </w:p>
    <w:p w:rsidR="001226C8" w:rsidRDefault="001226C8" w:rsidP="00772B33">
      <w:pPr>
        <w:pStyle w:val="10"/>
        <w:tabs>
          <w:tab w:val="clear" w:pos="0"/>
          <w:tab w:val="right" w:leader="dot" w:pos="9660"/>
        </w:tabs>
        <w:spacing w:before="120" w:after="120"/>
      </w:pPr>
      <w:hyperlink w:anchor="_Toc28989" w:history="1">
        <w:r w:rsidR="00D85AA8">
          <w:rPr>
            <w:rFonts w:eastAsia="宋体"/>
          </w:rPr>
          <w:t xml:space="preserve">Proposal 3: </w:t>
        </w:r>
        <w:r w:rsidR="00D85AA8">
          <w:rPr>
            <w:rFonts w:hint="eastAsia"/>
          </w:rPr>
          <w:t xml:space="preserve">Additional </w:t>
        </w:r>
        <w:r w:rsidR="00D85AA8">
          <w:t xml:space="preserve">starting </w:t>
        </w:r>
        <w:r w:rsidR="00D85AA8">
          <w:rPr>
            <w:rFonts w:hint="eastAsia"/>
          </w:rPr>
          <w:t>position</w:t>
        </w:r>
        <w:r w:rsidR="00D85AA8">
          <w:t xml:space="preserve">(s) within </w:t>
        </w:r>
        <w:r w:rsidR="00D85AA8">
          <w:rPr>
            <w:rFonts w:hint="eastAsia"/>
          </w:rPr>
          <w:t xml:space="preserve">the </w:t>
        </w:r>
        <w:r w:rsidR="00D85AA8">
          <w:rPr>
            <w:rFonts w:hint="eastAsia"/>
          </w:rPr>
          <w:t>CPE symbol before slot boundary is supported.</w:t>
        </w:r>
      </w:hyperlink>
    </w:p>
    <w:p w:rsidR="001226C8" w:rsidRDefault="001226C8" w:rsidP="00772B33">
      <w:pPr>
        <w:pStyle w:val="10"/>
        <w:tabs>
          <w:tab w:val="clear" w:pos="0"/>
          <w:tab w:val="right" w:leader="dot" w:pos="9660"/>
        </w:tabs>
        <w:spacing w:before="120" w:after="120"/>
      </w:pPr>
      <w:hyperlink w:anchor="_Toc16069" w:history="1">
        <w:r w:rsidR="00D85AA8">
          <w:rPr>
            <w:rFonts w:eastAsia="宋体"/>
          </w:rPr>
          <w:t xml:space="preserve">Proposal 4: </w:t>
        </w:r>
        <w:r w:rsidR="00D85AA8">
          <w:rPr>
            <w:rFonts w:hint="eastAsia"/>
          </w:rPr>
          <w:t>Legacy NR SL DMRS and CSI-RS design can be reused for SL-U.</w:t>
        </w:r>
      </w:hyperlink>
    </w:p>
    <w:p w:rsidR="001226C8" w:rsidRDefault="001226C8" w:rsidP="00772B33">
      <w:pPr>
        <w:pStyle w:val="10"/>
        <w:tabs>
          <w:tab w:val="clear" w:pos="0"/>
          <w:tab w:val="right" w:leader="dot" w:pos="9660"/>
        </w:tabs>
        <w:spacing w:before="120" w:after="120"/>
      </w:pPr>
      <w:hyperlink w:anchor="_Toc12229" w:history="1">
        <w:r w:rsidR="00D85AA8">
          <w:rPr>
            <w:rFonts w:eastAsia="宋体"/>
          </w:rPr>
          <w:t xml:space="preserve">Proposal 5: </w:t>
        </w:r>
        <w:r w:rsidR="00D85AA8">
          <w:rPr>
            <w:rFonts w:hint="eastAsia"/>
          </w:rPr>
          <w:t>Frequency range of one S-SSB should be within a RB set.</w:t>
        </w:r>
      </w:hyperlink>
    </w:p>
    <w:p w:rsidR="001226C8" w:rsidRDefault="001226C8" w:rsidP="00772B33">
      <w:pPr>
        <w:pStyle w:val="10"/>
        <w:tabs>
          <w:tab w:val="clear" w:pos="0"/>
          <w:tab w:val="right" w:leader="dot" w:pos="9660"/>
        </w:tabs>
        <w:spacing w:before="120" w:after="120"/>
      </w:pPr>
      <w:hyperlink w:anchor="_Toc10284" w:history="1">
        <w:r w:rsidR="00D85AA8">
          <w:rPr>
            <w:rFonts w:eastAsia="宋体"/>
          </w:rPr>
          <w:t xml:space="preserve">Proposal 6: </w:t>
        </w:r>
        <w:r w:rsidR="00D85AA8">
          <w:rPr>
            <w:rFonts w:hint="eastAsia"/>
          </w:rPr>
          <w:t>For the region where OCB is not required, legacy S-SSB slot structure is reused directly.</w:t>
        </w:r>
      </w:hyperlink>
    </w:p>
    <w:p w:rsidR="001226C8" w:rsidRDefault="001226C8" w:rsidP="00772B33">
      <w:pPr>
        <w:pStyle w:val="10"/>
        <w:tabs>
          <w:tab w:val="clear" w:pos="0"/>
          <w:tab w:val="right" w:leader="dot" w:pos="9660"/>
        </w:tabs>
        <w:spacing w:before="120" w:after="120"/>
      </w:pPr>
      <w:hyperlink w:anchor="_Toc5170" w:history="1">
        <w:r w:rsidR="00D85AA8">
          <w:rPr>
            <w:rFonts w:eastAsia="宋体"/>
          </w:rPr>
          <w:t xml:space="preserve">Proposal 7: </w:t>
        </w:r>
        <w:r w:rsidR="00D85AA8">
          <w:rPr>
            <w:rFonts w:hint="eastAsia"/>
          </w:rPr>
          <w:t>T</w:t>
        </w:r>
        <w:r w:rsidR="00D85AA8">
          <w:t xml:space="preserve">emporary exemption of OCB </w:t>
        </w:r>
        <w:r w:rsidR="00D85AA8">
          <w:rPr>
            <w:rFonts w:hint="eastAsia"/>
          </w:rPr>
          <w:t xml:space="preserve">requirement </w:t>
        </w:r>
        <w:r w:rsidR="00D85AA8">
          <w:t xml:space="preserve">is </w:t>
        </w:r>
        <w:r w:rsidR="00D85AA8">
          <w:rPr>
            <w:rFonts w:hint="eastAsia"/>
          </w:rPr>
          <w:t xml:space="preserve">not </w:t>
        </w:r>
        <w:r w:rsidR="00D85AA8">
          <w:t>applicable for S-SSB transmission</w:t>
        </w:r>
      </w:hyperlink>
    </w:p>
    <w:p w:rsidR="001226C8" w:rsidRDefault="001226C8" w:rsidP="00772B33">
      <w:pPr>
        <w:pStyle w:val="10"/>
        <w:tabs>
          <w:tab w:val="clear" w:pos="0"/>
          <w:tab w:val="right" w:leader="dot" w:pos="9660"/>
        </w:tabs>
        <w:spacing w:before="120" w:after="120"/>
      </w:pPr>
      <w:hyperlink w:anchor="_Toc27168" w:history="1">
        <w:r w:rsidR="00D85AA8">
          <w:rPr>
            <w:rFonts w:eastAsia="宋体"/>
          </w:rPr>
          <w:t xml:space="preserve">Proposal 8: </w:t>
        </w:r>
        <w:r w:rsidR="00D85AA8">
          <w:rPr>
            <w:rFonts w:hint="eastAsia"/>
          </w:rPr>
          <w:t>If OCB is required, t</w:t>
        </w:r>
        <w:r w:rsidR="00D85AA8">
          <w:t>o meet OCB and PSD requirement for S-SSB transmission</w:t>
        </w:r>
        <w:r w:rsidR="00D85AA8">
          <w:rPr>
            <w:rFonts w:hint="eastAsia"/>
          </w:rPr>
          <w:t xml:space="preserve">, </w:t>
        </w:r>
        <w:r w:rsidR="00D85AA8">
          <w:t>interlaced RB transmission</w:t>
        </w:r>
        <w:r w:rsidR="00D85AA8">
          <w:rPr>
            <w:rFonts w:hint="eastAsia"/>
          </w:rPr>
          <w:t xml:space="preserve"> for S-SSB is preferred.</w:t>
        </w:r>
      </w:hyperlink>
    </w:p>
    <w:p w:rsidR="001226C8" w:rsidRDefault="001226C8" w:rsidP="00772B33">
      <w:pPr>
        <w:pStyle w:val="10"/>
        <w:tabs>
          <w:tab w:val="clear" w:pos="0"/>
          <w:tab w:val="right" w:leader="dot" w:pos="9660"/>
        </w:tabs>
        <w:spacing w:before="120" w:after="120"/>
      </w:pPr>
      <w:hyperlink w:anchor="_Toc3399" w:history="1">
        <w:r w:rsidR="00D85AA8">
          <w:rPr>
            <w:rFonts w:eastAsia="宋体"/>
          </w:rPr>
          <w:t xml:space="preserve">Proposal 9: </w:t>
        </w:r>
        <w:r w:rsidR="00D85AA8">
          <w:rPr>
            <w:rFonts w:hint="eastAsia"/>
          </w:rPr>
          <w:t>R16 SL synchronization procedure can be reused for SL-U.</w:t>
        </w:r>
      </w:hyperlink>
    </w:p>
    <w:p w:rsidR="001226C8" w:rsidRDefault="001226C8" w:rsidP="00772B33">
      <w:pPr>
        <w:pStyle w:val="10"/>
        <w:tabs>
          <w:tab w:val="clear" w:pos="0"/>
          <w:tab w:val="right" w:leader="dot" w:pos="9660"/>
        </w:tabs>
        <w:spacing w:before="120" w:after="120"/>
      </w:pPr>
      <w:hyperlink w:anchor="_Toc7216" w:history="1">
        <w:r w:rsidR="00D85AA8">
          <w:rPr>
            <w:rFonts w:eastAsia="宋体"/>
          </w:rPr>
          <w:t xml:space="preserve">Proposal 10: </w:t>
        </w:r>
        <w:r w:rsidR="00D85AA8">
          <w:rPr>
            <w:rFonts w:hint="eastAsia"/>
          </w:rPr>
          <w:t>Additional S-SSB transmission occasions can be (pre)configured for each set of S-SSB resources within the synchronization period</w:t>
        </w:r>
        <w:r w:rsidR="00D85AA8">
          <w:rPr>
            <w:rFonts w:hint="eastAsia"/>
          </w:rPr>
          <w:t>，</w:t>
        </w:r>
        <w:r w:rsidR="00D85AA8">
          <w:rPr>
            <w:rFonts w:hint="eastAsia"/>
          </w:rPr>
          <w:t xml:space="preserve">FFS whether/how to support S-SSB transmission and </w:t>
        </w:r>
        <w:r w:rsidR="00D85AA8">
          <w:t>other SL transmissions in the same slot</w:t>
        </w:r>
        <w:r w:rsidR="00D85AA8">
          <w:rPr>
            <w:rFonts w:hint="eastAsia"/>
          </w:rPr>
          <w:t>.</w:t>
        </w:r>
      </w:hyperlink>
    </w:p>
    <w:p w:rsidR="001226C8" w:rsidRDefault="001226C8" w:rsidP="00772B33">
      <w:pPr>
        <w:pStyle w:val="10"/>
        <w:tabs>
          <w:tab w:val="clear" w:pos="0"/>
          <w:tab w:val="right" w:leader="dot" w:pos="9660"/>
        </w:tabs>
        <w:spacing w:before="120" w:after="120"/>
      </w:pPr>
      <w:hyperlink w:anchor="_Toc4293" w:history="1">
        <w:r w:rsidR="00D85AA8">
          <w:rPr>
            <w:rFonts w:eastAsia="宋体"/>
          </w:rPr>
          <w:t xml:space="preserve">Proposal 11: </w:t>
        </w:r>
        <w:r w:rsidR="00D85AA8">
          <w:rPr>
            <w:rFonts w:hint="eastAsia"/>
          </w:rPr>
          <w:t>Legacy Rel 16 resource pool slot determination can be used for SL-U resource pool, except that:</w:t>
        </w:r>
      </w:hyperlink>
    </w:p>
    <w:p w:rsidR="001226C8" w:rsidRDefault="001226C8" w:rsidP="00772B33">
      <w:pPr>
        <w:pStyle w:val="20"/>
        <w:tabs>
          <w:tab w:val="clear" w:pos="420"/>
          <w:tab w:val="right" w:leader="dot" w:pos="9660"/>
        </w:tabs>
        <w:spacing w:before="120" w:after="120"/>
        <w:ind w:left="822" w:hanging="402"/>
      </w:pPr>
      <w:hyperlink w:anchor="_Toc28615" w:history="1">
        <w:r w:rsidR="00D85AA8">
          <w:rPr>
            <w:rFonts w:ascii="Arial" w:hAnsi="Arial" w:cs="Arial"/>
          </w:rPr>
          <w:t xml:space="preserve">• </w:t>
        </w:r>
        <w:r w:rsidR="00D85AA8">
          <w:rPr>
            <w:rFonts w:hint="eastAsia"/>
          </w:rPr>
          <w:t>S-SSB slots are not excluded</w:t>
        </w:r>
      </w:hyperlink>
    </w:p>
    <w:p w:rsidR="001226C8" w:rsidRDefault="001226C8" w:rsidP="00772B33">
      <w:pPr>
        <w:pStyle w:val="20"/>
        <w:tabs>
          <w:tab w:val="clear" w:pos="420"/>
          <w:tab w:val="right" w:leader="dot" w:pos="9660"/>
        </w:tabs>
        <w:spacing w:before="120" w:after="120"/>
        <w:ind w:left="822" w:hanging="402"/>
      </w:pPr>
      <w:hyperlink w:anchor="_Toc31349" w:history="1">
        <w:r w:rsidR="00D85AA8">
          <w:rPr>
            <w:rFonts w:ascii="Arial" w:hAnsi="Arial" w:cs="Arial"/>
          </w:rPr>
          <w:t xml:space="preserve">• </w:t>
        </w:r>
        <w:r w:rsidR="00D85AA8">
          <w:rPr>
            <w:rFonts w:hint="eastAsia"/>
          </w:rPr>
          <w:t>Reserved slot is not expected</w:t>
        </w:r>
      </w:hyperlink>
    </w:p>
    <w:p w:rsidR="001226C8" w:rsidRDefault="001226C8" w:rsidP="00772B33">
      <w:pPr>
        <w:pStyle w:val="10"/>
        <w:tabs>
          <w:tab w:val="clear" w:pos="0"/>
          <w:tab w:val="right" w:leader="dot" w:pos="9660"/>
        </w:tabs>
        <w:spacing w:before="120" w:after="120"/>
      </w:pPr>
      <w:hyperlink w:anchor="_Toc2431" w:history="1">
        <w:r w:rsidR="00D85AA8">
          <w:rPr>
            <w:rFonts w:eastAsia="宋体"/>
          </w:rPr>
          <w:t xml:space="preserve">Proposal 12: </w:t>
        </w:r>
        <w:r w:rsidR="00332B39">
          <w:rPr>
            <w:rFonts w:hint="eastAsia"/>
          </w:rPr>
          <w:t>S</w:t>
        </w:r>
        <w:r w:rsidR="00D85AA8">
          <w:rPr>
            <w:rFonts w:hint="eastAsia"/>
          </w:rPr>
          <w:t>ub-channel is supported in SL-U and :</w:t>
        </w:r>
      </w:hyperlink>
    </w:p>
    <w:p w:rsidR="001226C8" w:rsidRDefault="001226C8" w:rsidP="00772B33">
      <w:pPr>
        <w:pStyle w:val="20"/>
        <w:tabs>
          <w:tab w:val="clear" w:pos="420"/>
          <w:tab w:val="right" w:leader="dot" w:pos="9660"/>
        </w:tabs>
        <w:spacing w:before="120" w:after="120"/>
        <w:ind w:left="822" w:hanging="402"/>
      </w:pPr>
      <w:hyperlink w:anchor="_Toc7315" w:history="1">
        <w:r w:rsidR="00D85AA8">
          <w:rPr>
            <w:rFonts w:ascii="Arial" w:hAnsi="Arial" w:cs="Arial"/>
          </w:rPr>
          <w:t xml:space="preserve">• </w:t>
        </w:r>
        <w:r w:rsidR="00D85AA8">
          <w:rPr>
            <w:rFonts w:hint="eastAsia"/>
          </w:rPr>
          <w:t xml:space="preserve">Contiguous RB based </w:t>
        </w:r>
        <w:r w:rsidR="00D85AA8">
          <w:t>resource pool</w:t>
        </w:r>
        <w:r w:rsidR="00D85AA8">
          <w:rPr>
            <w:rFonts w:hint="eastAsia"/>
          </w:rPr>
          <w:t xml:space="preserve"> as legacy R16 SL pool is reused when OCB is not required.</w:t>
        </w:r>
      </w:hyperlink>
    </w:p>
    <w:p w:rsidR="001226C8" w:rsidRDefault="001226C8" w:rsidP="00772B33">
      <w:pPr>
        <w:pStyle w:val="20"/>
        <w:tabs>
          <w:tab w:val="clear" w:pos="420"/>
          <w:tab w:val="right" w:leader="dot" w:pos="9660"/>
        </w:tabs>
        <w:spacing w:before="120" w:after="120"/>
        <w:ind w:left="822" w:hanging="402"/>
      </w:pPr>
      <w:hyperlink w:anchor="_Toc31345" w:history="1">
        <w:r w:rsidR="00D85AA8">
          <w:rPr>
            <w:rFonts w:ascii="Arial" w:hAnsi="Arial" w:cs="Arial"/>
          </w:rPr>
          <w:t xml:space="preserve">• </w:t>
        </w:r>
        <w:r w:rsidR="00D85AA8">
          <w:rPr>
            <w:rFonts w:hint="eastAsia"/>
          </w:rPr>
          <w:t xml:space="preserve">Interlace RB based </w:t>
        </w:r>
        <w:r w:rsidR="00D85AA8">
          <w:t>resource pool</w:t>
        </w:r>
        <w:r w:rsidR="00D85AA8">
          <w:rPr>
            <w:rFonts w:hint="eastAsia"/>
          </w:rPr>
          <w:t xml:space="preserve"> is u</w:t>
        </w:r>
        <w:r w:rsidR="00D85AA8">
          <w:rPr>
            <w:rFonts w:hint="eastAsia"/>
          </w:rPr>
          <w:t>sed when OCB is required.</w:t>
        </w:r>
      </w:hyperlink>
    </w:p>
    <w:p w:rsidR="001226C8" w:rsidRDefault="001226C8" w:rsidP="00772B33">
      <w:pPr>
        <w:pStyle w:val="10"/>
        <w:tabs>
          <w:tab w:val="clear" w:pos="0"/>
          <w:tab w:val="right" w:leader="dot" w:pos="9660"/>
        </w:tabs>
        <w:spacing w:before="120" w:after="120"/>
      </w:pPr>
      <w:hyperlink w:anchor="_Toc21625" w:history="1">
        <w:r w:rsidR="00D85AA8">
          <w:rPr>
            <w:rFonts w:eastAsia="宋体"/>
          </w:rPr>
          <w:t xml:space="preserve">Proposal 13: </w:t>
        </w:r>
        <w:r w:rsidR="00D85AA8">
          <w:rPr>
            <w:rFonts w:hint="eastAsia"/>
          </w:rPr>
          <w:t xml:space="preserve">The interlace RB </w:t>
        </w:r>
        <w:r w:rsidR="00D85AA8">
          <w:t xml:space="preserve">based </w:t>
        </w:r>
        <w:r w:rsidR="00D85AA8">
          <w:rPr>
            <w:rFonts w:hint="eastAsia"/>
          </w:rPr>
          <w:t xml:space="preserve">resource pool in frequency domain can be </w:t>
        </w:r>
        <w:r w:rsidR="00D85AA8">
          <w:t>(pre-)configured</w:t>
        </w:r>
        <w:r w:rsidR="00D85AA8">
          <w:rPr>
            <w:rFonts w:hint="eastAsia"/>
          </w:rPr>
          <w:t xml:space="preserve"> according to</w:t>
        </w:r>
        <w:r w:rsidR="00D85AA8">
          <w:rPr>
            <w:rFonts w:hint="eastAsia"/>
          </w:rPr>
          <w:t>：</w:t>
        </w:r>
      </w:hyperlink>
    </w:p>
    <w:p w:rsidR="001226C8" w:rsidRDefault="001226C8" w:rsidP="00772B33">
      <w:pPr>
        <w:pStyle w:val="20"/>
        <w:tabs>
          <w:tab w:val="clear" w:pos="420"/>
          <w:tab w:val="right" w:leader="dot" w:pos="9660"/>
        </w:tabs>
        <w:spacing w:before="120" w:after="120"/>
        <w:ind w:left="822" w:hanging="402"/>
      </w:pPr>
      <w:hyperlink w:anchor="_Toc167" w:history="1">
        <w:r w:rsidR="00D85AA8">
          <w:rPr>
            <w:rFonts w:ascii="Arial" w:hAnsi="Arial" w:cs="Arial"/>
          </w:rPr>
          <w:t xml:space="preserve">• </w:t>
        </w:r>
        <w:r w:rsidR="00D85AA8">
          <w:rPr>
            <w:rFonts w:hint="eastAsia"/>
          </w:rPr>
          <w:t xml:space="preserve">Start </w:t>
        </w:r>
        <w:r w:rsidR="00D85AA8">
          <w:rPr>
            <w:rFonts w:hint="eastAsia"/>
          </w:rPr>
          <w:t>position</w:t>
        </w:r>
        <w:r w:rsidR="00D85AA8">
          <w:rPr>
            <w:rFonts w:hint="eastAsia"/>
          </w:rPr>
          <w:t xml:space="preserve"> of subchannel</w:t>
        </w:r>
      </w:hyperlink>
    </w:p>
    <w:p w:rsidR="001226C8" w:rsidRDefault="001226C8" w:rsidP="00772B33">
      <w:pPr>
        <w:pStyle w:val="20"/>
        <w:tabs>
          <w:tab w:val="clear" w:pos="420"/>
          <w:tab w:val="right" w:leader="dot" w:pos="9660"/>
        </w:tabs>
        <w:spacing w:before="120" w:after="120"/>
        <w:ind w:left="822" w:hanging="402"/>
      </w:pPr>
      <w:hyperlink w:anchor="_Toc19900" w:history="1">
        <w:r w:rsidR="00D85AA8">
          <w:rPr>
            <w:rFonts w:ascii="Arial" w:hAnsi="Arial" w:cs="Arial"/>
          </w:rPr>
          <w:t xml:space="preserve">• </w:t>
        </w:r>
        <w:r w:rsidR="00D85AA8">
          <w:rPr>
            <w:rFonts w:hint="eastAsia"/>
          </w:rPr>
          <w:t>Sub-channel size as K continuous SL-IRBs, where one SL-IRB is a IRB within a RB set.</w:t>
        </w:r>
      </w:hyperlink>
    </w:p>
    <w:p w:rsidR="001226C8" w:rsidRDefault="001226C8" w:rsidP="00772B33">
      <w:pPr>
        <w:pStyle w:val="20"/>
        <w:tabs>
          <w:tab w:val="clear" w:pos="420"/>
          <w:tab w:val="right" w:leader="dot" w:pos="9660"/>
        </w:tabs>
        <w:spacing w:before="120" w:after="120"/>
        <w:ind w:left="822" w:hanging="402"/>
      </w:pPr>
      <w:hyperlink w:anchor="_Toc12365" w:history="1">
        <w:r w:rsidR="00D85AA8">
          <w:rPr>
            <w:rFonts w:ascii="Arial" w:hAnsi="Arial" w:cs="Arial"/>
          </w:rPr>
          <w:t xml:space="preserve">• </w:t>
        </w:r>
        <w:r w:rsidR="00D85AA8">
          <w:rPr>
            <w:rFonts w:hint="eastAsia"/>
          </w:rPr>
          <w:t>Number of sub-channels</w:t>
        </w:r>
      </w:hyperlink>
    </w:p>
    <w:p w:rsidR="00C03687" w:rsidRDefault="00C03687" w:rsidP="00C03687">
      <w:pPr>
        <w:pStyle w:val="YJ-Proposal"/>
        <w:spacing w:before="120" w:after="120"/>
        <w:rPr>
          <w:lang w:val="en-US" w:eastAsia="zh-CN"/>
        </w:rPr>
      </w:pPr>
      <w:r>
        <w:rPr>
          <w:rFonts w:hint="eastAsia"/>
          <w:lang w:val="en-US" w:eastAsia="zh-CN"/>
        </w:rPr>
        <w:t>Each SL-IRB contains 10 RBs, the number of RBs within a sub-channel is (pre-)configured to be a multiple of 10 RBs.</w:t>
      </w:r>
    </w:p>
    <w:p w:rsidR="001226C8" w:rsidRDefault="001226C8" w:rsidP="00772B33">
      <w:pPr>
        <w:pStyle w:val="10"/>
        <w:tabs>
          <w:tab w:val="clear" w:pos="0"/>
          <w:tab w:val="right" w:leader="dot" w:pos="9660"/>
        </w:tabs>
        <w:spacing w:before="120" w:after="120"/>
      </w:pPr>
      <w:hyperlink w:anchor="_Toc29537" w:history="1">
        <w:r w:rsidR="00D85AA8">
          <w:rPr>
            <w:rFonts w:eastAsia="宋体"/>
          </w:rPr>
          <w:t xml:space="preserve">Proposal 15: </w:t>
        </w:r>
        <w:r w:rsidR="00D85AA8">
          <w:rPr>
            <w:rFonts w:hint="eastAsia"/>
          </w:rPr>
          <w:t>Extra RB(s) outside of sub-channel can be additionally used when they are available, FFS details</w:t>
        </w:r>
      </w:hyperlink>
    </w:p>
    <w:p w:rsidR="001226C8" w:rsidRDefault="001226C8" w:rsidP="00772B33">
      <w:pPr>
        <w:pStyle w:val="10"/>
        <w:tabs>
          <w:tab w:val="clear" w:pos="0"/>
          <w:tab w:val="right" w:leader="dot" w:pos="9660"/>
        </w:tabs>
        <w:spacing w:before="120" w:after="120"/>
      </w:pPr>
      <w:hyperlink w:anchor="_Toc2027" w:history="1">
        <w:r w:rsidR="00D85AA8">
          <w:rPr>
            <w:rFonts w:eastAsia="宋体"/>
          </w:rPr>
          <w:t xml:space="preserve">Proposal 16: </w:t>
        </w:r>
        <w:r w:rsidR="00D85AA8">
          <w:rPr>
            <w:rFonts w:hint="eastAsia"/>
          </w:rPr>
          <w:t>L</w:t>
        </w:r>
        <w:r w:rsidR="00D85AA8">
          <w:rPr>
            <w:rFonts w:hint="eastAsia"/>
          </w:rPr>
          <w:t xml:space="preserve">egacy </w:t>
        </w:r>
        <w:r w:rsidR="00D85AA8">
          <w:rPr>
            <w:rFonts w:hint="eastAsia"/>
          </w:rPr>
          <w:t>slot structure</w:t>
        </w:r>
        <w:r w:rsidR="00D85AA8">
          <w:rPr>
            <w:rFonts w:hint="eastAsia"/>
          </w:rPr>
          <w:t xml:space="preserve"> for PSCCH</w:t>
        </w:r>
        <w:r w:rsidR="00D85AA8">
          <w:rPr>
            <w:rFonts w:hint="eastAsia"/>
          </w:rPr>
          <w:t>/PSSCH</w:t>
        </w:r>
        <w:r w:rsidR="00D85AA8">
          <w:rPr>
            <w:rFonts w:hint="eastAsia"/>
          </w:rPr>
          <w:t xml:space="preserve"> can be reused</w:t>
        </w:r>
        <w:r w:rsidR="00D85AA8">
          <w:rPr>
            <w:rFonts w:hint="eastAsia"/>
          </w:rPr>
          <w:t xml:space="preserve"> on int</w:t>
        </w:r>
        <w:r w:rsidR="00D85AA8">
          <w:rPr>
            <w:rFonts w:hint="eastAsia"/>
          </w:rPr>
          <w:t xml:space="preserve">erlace RB </w:t>
        </w:r>
        <w:r w:rsidR="00D85AA8">
          <w:t xml:space="preserve">based </w:t>
        </w:r>
        <w:r w:rsidR="00D85AA8">
          <w:rPr>
            <w:rFonts w:hint="eastAsia"/>
          </w:rPr>
          <w:t>resource pool..</w:t>
        </w:r>
      </w:hyperlink>
    </w:p>
    <w:p w:rsidR="001226C8" w:rsidRDefault="001226C8" w:rsidP="00772B33">
      <w:pPr>
        <w:pStyle w:val="10"/>
        <w:tabs>
          <w:tab w:val="clear" w:pos="0"/>
          <w:tab w:val="right" w:leader="dot" w:pos="9660"/>
        </w:tabs>
        <w:spacing w:before="120" w:after="120"/>
      </w:pPr>
      <w:hyperlink w:anchor="_Toc31728" w:history="1">
        <w:r w:rsidR="00D85AA8">
          <w:rPr>
            <w:rFonts w:eastAsia="宋体"/>
          </w:rPr>
          <w:t xml:space="preserve">Proposal 17: </w:t>
        </w:r>
        <w:r w:rsidR="00D85AA8">
          <w:rPr>
            <w:rFonts w:hint="eastAsia"/>
          </w:rPr>
          <w:t>For PSFCH, at least further study the two alternatives:</w:t>
        </w:r>
      </w:hyperlink>
    </w:p>
    <w:p w:rsidR="001226C8" w:rsidRDefault="001226C8" w:rsidP="00772B33">
      <w:pPr>
        <w:pStyle w:val="20"/>
        <w:tabs>
          <w:tab w:val="clear" w:pos="420"/>
          <w:tab w:val="right" w:leader="dot" w:pos="9660"/>
        </w:tabs>
        <w:spacing w:before="120" w:after="120"/>
        <w:ind w:left="822" w:hanging="402"/>
      </w:pPr>
      <w:hyperlink w:anchor="_Toc18918" w:history="1">
        <w:r w:rsidR="00D85AA8">
          <w:rPr>
            <w:rFonts w:ascii="Arial" w:hAnsi="Arial" w:cs="Arial"/>
          </w:rPr>
          <w:t xml:space="preserve">• </w:t>
        </w:r>
        <w:r w:rsidR="00D85AA8">
          <w:rPr>
            <w:rFonts w:hint="eastAsia"/>
          </w:rPr>
          <w:t>Alt1:IRB based PSFCH (like the interlaced transmission of PUCCH format 0 or PUCCH format 2 in NR-U)</w:t>
        </w:r>
      </w:hyperlink>
    </w:p>
    <w:p w:rsidR="001226C8" w:rsidRDefault="001226C8" w:rsidP="00772B33">
      <w:pPr>
        <w:pStyle w:val="20"/>
        <w:tabs>
          <w:tab w:val="clear" w:pos="420"/>
          <w:tab w:val="right" w:leader="dot" w:pos="9660"/>
        </w:tabs>
        <w:spacing w:before="120" w:after="120"/>
        <w:ind w:left="822" w:hanging="402"/>
      </w:pPr>
      <w:hyperlink w:anchor="_Toc25888" w:history="1">
        <w:r w:rsidR="00D85AA8">
          <w:rPr>
            <w:rFonts w:ascii="Arial" w:hAnsi="Arial" w:cs="Arial"/>
          </w:rPr>
          <w:t xml:space="preserve">• </w:t>
        </w:r>
        <w:r w:rsidR="00D85AA8">
          <w:rPr>
            <w:rFonts w:hint="eastAsia"/>
          </w:rPr>
          <w:t>Alt2: Legacy one PRB PSFCH with common PRBs (with more than one PSFCH transmission occasions (pre-)configured mapping to a PSCCH/PSSCH)</w:t>
        </w:r>
      </w:hyperlink>
    </w:p>
    <w:p w:rsidR="001226C8" w:rsidRDefault="001226C8" w:rsidP="00772B33">
      <w:pPr>
        <w:pStyle w:val="10"/>
        <w:tabs>
          <w:tab w:val="clear" w:pos="0"/>
          <w:tab w:val="right" w:leader="dot" w:pos="9660"/>
        </w:tabs>
        <w:spacing w:before="120" w:after="120"/>
      </w:pPr>
      <w:hyperlink w:anchor="_Toc14992" w:history="1">
        <w:r w:rsidR="00D85AA8">
          <w:rPr>
            <w:rFonts w:eastAsia="宋体"/>
          </w:rPr>
          <w:t xml:space="preserve">Proposal 18: </w:t>
        </w:r>
        <w:r w:rsidR="00D85AA8">
          <w:rPr>
            <w:rFonts w:hint="eastAsia"/>
          </w:rPr>
          <w:t xml:space="preserve">(Pre-)configured periodically PSFCH resources </w:t>
        </w:r>
        <w:r w:rsidR="00D85AA8">
          <w:rPr>
            <w:rFonts w:hint="eastAsia"/>
          </w:rPr>
          <w:t>locations as legacy NR-V is reused for SL-U.</w:t>
        </w:r>
      </w:hyperlink>
    </w:p>
    <w:p w:rsidR="001226C8" w:rsidRDefault="001226C8" w:rsidP="00772B33">
      <w:pPr>
        <w:pStyle w:val="10"/>
        <w:tabs>
          <w:tab w:val="clear" w:pos="0"/>
          <w:tab w:val="right" w:leader="dot" w:pos="9660"/>
        </w:tabs>
        <w:spacing w:before="120" w:after="120"/>
      </w:pPr>
      <w:hyperlink w:anchor="_Toc24978" w:history="1">
        <w:r w:rsidR="00D85AA8">
          <w:rPr>
            <w:rFonts w:eastAsia="宋体"/>
          </w:rPr>
          <w:t xml:space="preserve">Proposal 19: </w:t>
        </w:r>
        <w:r w:rsidR="00D85AA8">
          <w:rPr>
            <w:rFonts w:hint="eastAsia"/>
          </w:rPr>
          <w:t xml:space="preserve">Both R16 power control procedure and </w:t>
        </w:r>
        <w:r w:rsidR="00D85AA8">
          <w:t>Max Mean EIRP density</w:t>
        </w:r>
        <w:r w:rsidR="00D85AA8">
          <w:rPr>
            <w:rFonts w:hint="eastAsia"/>
          </w:rPr>
          <w:t xml:space="preserve"> limit should be considered for SL-U UE</w:t>
        </w:r>
      </w:hyperlink>
    </w:p>
    <w:p w:rsidR="001226C8" w:rsidRDefault="001226C8" w:rsidP="00772B33">
      <w:pPr>
        <w:pStyle w:val="10"/>
        <w:tabs>
          <w:tab w:val="clear" w:pos="0"/>
          <w:tab w:val="right" w:leader="dot" w:pos="9660"/>
        </w:tabs>
        <w:spacing w:before="120" w:after="120"/>
      </w:pPr>
      <w:hyperlink w:anchor="_Toc24710" w:history="1">
        <w:r w:rsidR="00D85AA8">
          <w:rPr>
            <w:rFonts w:eastAsia="宋体"/>
          </w:rPr>
          <w:t xml:space="preserve">Proposal 20: </w:t>
        </w:r>
        <w:r w:rsidR="00D85AA8">
          <w:rPr>
            <w:rFonts w:hint="eastAsia"/>
          </w:rPr>
          <w:t xml:space="preserve">R16 CSI measurement and feedback </w:t>
        </w:r>
        <w:r w:rsidR="00D85AA8">
          <w:rPr>
            <w:rFonts w:hint="eastAsia"/>
          </w:rPr>
          <w:t>mechanism can be reused for SL-U</w:t>
        </w:r>
      </w:hyperlink>
    </w:p>
    <w:p w:rsidR="001226C8" w:rsidRDefault="001226C8" w:rsidP="00772B33">
      <w:pPr>
        <w:pStyle w:val="20"/>
        <w:tabs>
          <w:tab w:val="clear" w:pos="420"/>
          <w:tab w:val="right" w:leader="dot" w:pos="9660"/>
        </w:tabs>
        <w:spacing w:before="120" w:after="120"/>
        <w:ind w:left="822" w:hanging="402"/>
      </w:pPr>
      <w:hyperlink w:anchor="_Toc2538" w:history="1">
        <w:r w:rsidR="00D85AA8">
          <w:rPr>
            <w:rFonts w:ascii="Arial" w:hAnsi="Arial" w:cs="Arial"/>
          </w:rPr>
          <w:t xml:space="preserve">• </w:t>
        </w:r>
        <w:r w:rsidR="00D85AA8">
          <w:rPr>
            <w:rFonts w:hint="eastAsia"/>
          </w:rPr>
          <w:t xml:space="preserve">FFS sub-band(e.g., per-RB set) CSI feedback for interlace RB </w:t>
        </w:r>
        <w:r w:rsidR="00D85AA8">
          <w:t xml:space="preserve">based </w:t>
        </w:r>
        <w:r w:rsidR="00D85AA8">
          <w:rPr>
            <w:rFonts w:hint="eastAsia"/>
          </w:rPr>
          <w:t>transmission</w:t>
        </w:r>
      </w:hyperlink>
    </w:p>
    <w:p w:rsidR="001226C8" w:rsidRDefault="001226C8">
      <w:pPr>
        <w:widowControl w:val="0"/>
        <w:tabs>
          <w:tab w:val="left" w:pos="2520"/>
        </w:tabs>
        <w:spacing w:before="120" w:after="120"/>
        <w:rPr>
          <w:sz w:val="20"/>
        </w:rPr>
      </w:pPr>
      <w:r>
        <w:fldChar w:fldCharType="end"/>
      </w:r>
    </w:p>
    <w:p w:rsidR="001226C8" w:rsidRDefault="00D85AA8">
      <w:pPr>
        <w:pStyle w:val="1"/>
        <w:spacing w:before="120" w:after="120"/>
        <w:ind w:left="0"/>
        <w:rPr>
          <w:rFonts w:cs="Arial"/>
          <w:szCs w:val="32"/>
        </w:rPr>
      </w:pPr>
      <w:r>
        <w:rPr>
          <w:rFonts w:cs="Arial"/>
          <w:szCs w:val="32"/>
        </w:rPr>
        <w:t>References</w:t>
      </w:r>
    </w:p>
    <w:p w:rsidR="001226C8" w:rsidRDefault="00D85AA8">
      <w:pPr>
        <w:pStyle w:val="References"/>
        <w:spacing w:before="120" w:after="120"/>
        <w:ind w:left="0" w:firstLine="0"/>
        <w:rPr>
          <w:sz w:val="20"/>
        </w:rPr>
      </w:pPr>
      <w:bookmarkStart w:id="225" w:name="_Ref6480"/>
      <w:bookmarkStart w:id="226" w:name="_Ref17466"/>
      <w:bookmarkStart w:id="227" w:name="_Ref16505925"/>
      <w:r>
        <w:rPr>
          <w:rFonts w:hint="eastAsia"/>
          <w:sz w:val="20"/>
        </w:rPr>
        <w:t>Chair's notes RAN1#109-e</w:t>
      </w:r>
    </w:p>
    <w:p w:rsidR="001226C8" w:rsidRDefault="00D85AA8">
      <w:pPr>
        <w:pStyle w:val="References"/>
        <w:spacing w:before="120" w:after="120"/>
        <w:ind w:left="0" w:firstLine="0"/>
        <w:rPr>
          <w:sz w:val="20"/>
          <w:szCs w:val="20"/>
        </w:rPr>
      </w:pPr>
      <w:r>
        <w:t>ETSI EN 301 893, Harmonized European Standard, "Broadband Radio Access N</w:t>
      </w:r>
      <w:r>
        <w:t>etworks (BRAN); 5 GHz high performance RLAN"</w:t>
      </w:r>
    </w:p>
    <w:bookmarkEnd w:id="225"/>
    <w:bookmarkEnd w:id="226"/>
    <w:bookmarkEnd w:id="227"/>
    <w:p w:rsidR="001226C8" w:rsidRDefault="00D85AA8">
      <w:pPr>
        <w:pStyle w:val="References"/>
        <w:spacing w:before="120" w:after="120"/>
        <w:ind w:left="0" w:firstLine="0"/>
      </w:pPr>
      <w:r>
        <w:rPr>
          <w:rFonts w:hint="eastAsia"/>
        </w:rPr>
        <w:t xml:space="preserve">TS 38.101-1 </w:t>
      </w:r>
      <w:r>
        <w:t>User Equipment (UE) radio transmission and reception</w:t>
      </w:r>
      <w:r>
        <w:rPr>
          <w:rFonts w:hint="eastAsia"/>
        </w:rPr>
        <w:t>;</w:t>
      </w:r>
      <w:r>
        <w:t>Part 1: Range 1 Standalone</w:t>
      </w:r>
    </w:p>
    <w:p w:rsidR="001226C8" w:rsidRDefault="00D85AA8">
      <w:pPr>
        <w:pStyle w:val="References"/>
        <w:spacing w:before="120" w:after="120"/>
        <w:ind w:left="0" w:firstLine="0"/>
      </w:pPr>
      <w:r>
        <w:rPr>
          <w:rFonts w:hint="eastAsia"/>
        </w:rPr>
        <w:t xml:space="preserve">TS 38.889 </w:t>
      </w:r>
      <w:r>
        <w:t>Study on NR-based access to unlicensed spectrum</w:t>
      </w:r>
    </w:p>
    <w:p w:rsidR="001226C8" w:rsidRDefault="001226C8">
      <w:pPr>
        <w:pStyle w:val="References"/>
        <w:numPr>
          <w:ilvl w:val="0"/>
          <w:numId w:val="0"/>
        </w:numPr>
        <w:spacing w:before="120" w:after="120"/>
      </w:pPr>
    </w:p>
    <w:p w:rsidR="001226C8" w:rsidRDefault="001226C8">
      <w:pPr>
        <w:pStyle w:val="References"/>
        <w:numPr>
          <w:ilvl w:val="0"/>
          <w:numId w:val="0"/>
        </w:numPr>
        <w:spacing w:before="120" w:after="120"/>
      </w:pPr>
    </w:p>
    <w:p w:rsidR="001226C8" w:rsidRDefault="001226C8">
      <w:pPr>
        <w:spacing w:beforeLines="0" w:afterLines="0"/>
        <w:jc w:val="left"/>
        <w:rPr>
          <w:sz w:val="20"/>
        </w:rPr>
      </w:pPr>
    </w:p>
    <w:sectPr w:rsidR="001226C8" w:rsidSect="001226C8">
      <w:headerReference w:type="even" r:id="rId20"/>
      <w:headerReference w:type="default" r:id="rId21"/>
      <w:footerReference w:type="even" r:id="rId22"/>
      <w:footerReference w:type="default" r:id="rId23"/>
      <w:headerReference w:type="first" r:id="rId24"/>
      <w:footerReference w:type="first" r:id="rId2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5AA8" w:rsidRDefault="00D85AA8" w:rsidP="00772B33">
      <w:pPr>
        <w:spacing w:before="120" w:after="120"/>
      </w:pPr>
      <w:r>
        <w:separator/>
      </w:r>
    </w:p>
  </w:endnote>
  <w:endnote w:type="continuationSeparator" w:id="0">
    <w:p w:rsidR="00D85AA8" w:rsidRDefault="00D85AA8" w:rsidP="00772B33">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8"/>
      <w:spacing w:before="120" w:after="120"/>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1226C8" w:rsidRDefault="001226C8">
                <w:pPr>
                  <w:pStyle w:val="a8"/>
                  <w:spacing w:before="120" w:after="120"/>
                </w:pPr>
                <w:r>
                  <w:rPr>
                    <w:rFonts w:hint="eastAsia"/>
                  </w:rPr>
                  <w:fldChar w:fldCharType="begin"/>
                </w:r>
                <w:r w:rsidR="00D85AA8">
                  <w:rPr>
                    <w:rFonts w:hint="eastAsia"/>
                  </w:rPr>
                  <w:instrText xml:space="preserve"> PAGE  \* MERGEFORMAT </w:instrText>
                </w:r>
                <w:r>
                  <w:rPr>
                    <w:rFonts w:hint="eastAsia"/>
                  </w:rPr>
                  <w:fldChar w:fldCharType="separate"/>
                </w:r>
                <w:r w:rsidR="00265CBF">
                  <w:rPr>
                    <w:noProof/>
                  </w:rPr>
                  <w:t>7</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5AA8" w:rsidRDefault="00D85AA8" w:rsidP="00772B33">
      <w:pPr>
        <w:spacing w:before="120" w:after="120"/>
      </w:pPr>
      <w:r>
        <w:separator/>
      </w:r>
    </w:p>
  </w:footnote>
  <w:footnote w:type="continuationSeparator" w:id="0">
    <w:p w:rsidR="00D85AA8" w:rsidRDefault="00D85AA8" w:rsidP="00772B33">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6C8" w:rsidRDefault="001226C8">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19A0C90"/>
    <w:multiLevelType w:val="singleLevel"/>
    <w:tmpl w:val="019A0C90"/>
    <w:lvl w:ilvl="0">
      <w:start w:val="1"/>
      <w:numFmt w:val="bullet"/>
      <w:lvlText w:val=""/>
      <w:lvlJc w:val="left"/>
      <w:pPr>
        <w:ind w:left="420" w:hanging="42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4"/>
  </w:num>
  <w:num w:numId="2">
    <w:abstractNumId w:val="0"/>
  </w:num>
  <w:num w:numId="3">
    <w:abstractNumId w:val="2"/>
  </w:num>
  <w:num w:numId="4">
    <w:abstractNumId w:val="10"/>
  </w:num>
  <w:num w:numId="5">
    <w:abstractNumId w:val="1"/>
  </w:num>
  <w:num w:numId="6">
    <w:abstractNumId w:val="9"/>
  </w:num>
  <w:num w:numId="7">
    <w:abstractNumId w:val="7"/>
  </w:num>
  <w:num w:numId="8">
    <w:abstractNumId w:val="8"/>
  </w:num>
  <w:num w:numId="9">
    <w:abstractNumId w:val="5"/>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isplayBackgroundShape/>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36EC9"/>
    <w:rsid w:val="000754BC"/>
    <w:rsid w:val="0008418B"/>
    <w:rsid w:val="00092374"/>
    <w:rsid w:val="000A5C59"/>
    <w:rsid w:val="000B2976"/>
    <w:rsid w:val="000C3793"/>
    <w:rsid w:val="000E47D8"/>
    <w:rsid w:val="00101583"/>
    <w:rsid w:val="001226C8"/>
    <w:rsid w:val="00131276"/>
    <w:rsid w:val="001328F6"/>
    <w:rsid w:val="00136236"/>
    <w:rsid w:val="001438ED"/>
    <w:rsid w:val="00143F48"/>
    <w:rsid w:val="001560ED"/>
    <w:rsid w:val="00172A27"/>
    <w:rsid w:val="00195A3C"/>
    <w:rsid w:val="001B2214"/>
    <w:rsid w:val="001C37AC"/>
    <w:rsid w:val="001C6EC6"/>
    <w:rsid w:val="001E26F0"/>
    <w:rsid w:val="00202495"/>
    <w:rsid w:val="00202C95"/>
    <w:rsid w:val="00213BB6"/>
    <w:rsid w:val="002350A6"/>
    <w:rsid w:val="0023735D"/>
    <w:rsid w:val="00260149"/>
    <w:rsid w:val="00265CBF"/>
    <w:rsid w:val="00275946"/>
    <w:rsid w:val="00276F01"/>
    <w:rsid w:val="00291E93"/>
    <w:rsid w:val="002C139E"/>
    <w:rsid w:val="002F6018"/>
    <w:rsid w:val="002F7500"/>
    <w:rsid w:val="00304685"/>
    <w:rsid w:val="003270E2"/>
    <w:rsid w:val="00332B39"/>
    <w:rsid w:val="00354584"/>
    <w:rsid w:val="0037726C"/>
    <w:rsid w:val="00383A4D"/>
    <w:rsid w:val="003A429B"/>
    <w:rsid w:val="003C52FC"/>
    <w:rsid w:val="003E53C3"/>
    <w:rsid w:val="004209E3"/>
    <w:rsid w:val="004432B4"/>
    <w:rsid w:val="00463C47"/>
    <w:rsid w:val="004716A5"/>
    <w:rsid w:val="0048280A"/>
    <w:rsid w:val="0049349F"/>
    <w:rsid w:val="004A2A5A"/>
    <w:rsid w:val="004A4E85"/>
    <w:rsid w:val="004B042F"/>
    <w:rsid w:val="004B0544"/>
    <w:rsid w:val="004D703B"/>
    <w:rsid w:val="004F1884"/>
    <w:rsid w:val="00517E2E"/>
    <w:rsid w:val="00524B78"/>
    <w:rsid w:val="005478E8"/>
    <w:rsid w:val="005B065E"/>
    <w:rsid w:val="00612792"/>
    <w:rsid w:val="00637848"/>
    <w:rsid w:val="006E4ECC"/>
    <w:rsid w:val="006F0DB0"/>
    <w:rsid w:val="00727A33"/>
    <w:rsid w:val="00772B33"/>
    <w:rsid w:val="00775067"/>
    <w:rsid w:val="00783620"/>
    <w:rsid w:val="00790163"/>
    <w:rsid w:val="007A7EE7"/>
    <w:rsid w:val="007E4D6D"/>
    <w:rsid w:val="00830169"/>
    <w:rsid w:val="00897D1C"/>
    <w:rsid w:val="008D11CE"/>
    <w:rsid w:val="008E53C0"/>
    <w:rsid w:val="008F1F03"/>
    <w:rsid w:val="0095154E"/>
    <w:rsid w:val="0095347B"/>
    <w:rsid w:val="009559C1"/>
    <w:rsid w:val="0096044C"/>
    <w:rsid w:val="00991FDE"/>
    <w:rsid w:val="009A5F30"/>
    <w:rsid w:val="009B264A"/>
    <w:rsid w:val="009B66B6"/>
    <w:rsid w:val="009D5C9B"/>
    <w:rsid w:val="00A03342"/>
    <w:rsid w:val="00A04877"/>
    <w:rsid w:val="00A17866"/>
    <w:rsid w:val="00A95439"/>
    <w:rsid w:val="00AE3454"/>
    <w:rsid w:val="00AE40F2"/>
    <w:rsid w:val="00B176DE"/>
    <w:rsid w:val="00B47206"/>
    <w:rsid w:val="00BA63DE"/>
    <w:rsid w:val="00BB20C7"/>
    <w:rsid w:val="00BF060B"/>
    <w:rsid w:val="00BF4608"/>
    <w:rsid w:val="00C03687"/>
    <w:rsid w:val="00C16AF2"/>
    <w:rsid w:val="00C17D42"/>
    <w:rsid w:val="00C25AF2"/>
    <w:rsid w:val="00C266BC"/>
    <w:rsid w:val="00C545F1"/>
    <w:rsid w:val="00C6793D"/>
    <w:rsid w:val="00C90241"/>
    <w:rsid w:val="00C937E9"/>
    <w:rsid w:val="00CA568F"/>
    <w:rsid w:val="00CA7119"/>
    <w:rsid w:val="00CB5143"/>
    <w:rsid w:val="00CC3EF6"/>
    <w:rsid w:val="00CE13C5"/>
    <w:rsid w:val="00CF77E8"/>
    <w:rsid w:val="00D11D25"/>
    <w:rsid w:val="00D17949"/>
    <w:rsid w:val="00D24C6C"/>
    <w:rsid w:val="00D26197"/>
    <w:rsid w:val="00D564EE"/>
    <w:rsid w:val="00D6168B"/>
    <w:rsid w:val="00D76CA9"/>
    <w:rsid w:val="00D80E71"/>
    <w:rsid w:val="00D85AA8"/>
    <w:rsid w:val="00DA4B6A"/>
    <w:rsid w:val="00DF7A6A"/>
    <w:rsid w:val="00E370F2"/>
    <w:rsid w:val="00E37D88"/>
    <w:rsid w:val="00E6154C"/>
    <w:rsid w:val="00E66F15"/>
    <w:rsid w:val="00E6747F"/>
    <w:rsid w:val="00E73F95"/>
    <w:rsid w:val="00E95156"/>
    <w:rsid w:val="00EA2AA7"/>
    <w:rsid w:val="00EB3F2A"/>
    <w:rsid w:val="00EB4EC5"/>
    <w:rsid w:val="00EB4F8D"/>
    <w:rsid w:val="00EC1751"/>
    <w:rsid w:val="00EE0EF8"/>
    <w:rsid w:val="00F05CFF"/>
    <w:rsid w:val="00F455B7"/>
    <w:rsid w:val="00F55147"/>
    <w:rsid w:val="00F639DD"/>
    <w:rsid w:val="00F70243"/>
    <w:rsid w:val="00F73184"/>
    <w:rsid w:val="00FB48F8"/>
    <w:rsid w:val="00FC22D6"/>
    <w:rsid w:val="00FD2DE4"/>
    <w:rsid w:val="00FE2A1D"/>
    <w:rsid w:val="00FE3CF1"/>
    <w:rsid w:val="011941AA"/>
    <w:rsid w:val="014471A3"/>
    <w:rsid w:val="0175416B"/>
    <w:rsid w:val="01764F01"/>
    <w:rsid w:val="01840424"/>
    <w:rsid w:val="01A87802"/>
    <w:rsid w:val="01AA1F45"/>
    <w:rsid w:val="01BB0452"/>
    <w:rsid w:val="01CC3E95"/>
    <w:rsid w:val="01D512E8"/>
    <w:rsid w:val="01D837AC"/>
    <w:rsid w:val="0207518B"/>
    <w:rsid w:val="023C69F7"/>
    <w:rsid w:val="024337F3"/>
    <w:rsid w:val="02466551"/>
    <w:rsid w:val="02466E37"/>
    <w:rsid w:val="024D6B6A"/>
    <w:rsid w:val="02600914"/>
    <w:rsid w:val="0289381D"/>
    <w:rsid w:val="028F04EB"/>
    <w:rsid w:val="029B04E7"/>
    <w:rsid w:val="029C6023"/>
    <w:rsid w:val="02B76F46"/>
    <w:rsid w:val="02BA7D65"/>
    <w:rsid w:val="02C74C19"/>
    <w:rsid w:val="02D802A1"/>
    <w:rsid w:val="02DA0D38"/>
    <w:rsid w:val="02DF3179"/>
    <w:rsid w:val="02FB76BE"/>
    <w:rsid w:val="03073BDC"/>
    <w:rsid w:val="033B7557"/>
    <w:rsid w:val="033F44DC"/>
    <w:rsid w:val="03410E62"/>
    <w:rsid w:val="034D3640"/>
    <w:rsid w:val="035F36A3"/>
    <w:rsid w:val="03715D76"/>
    <w:rsid w:val="03724FE0"/>
    <w:rsid w:val="03782650"/>
    <w:rsid w:val="03B8536C"/>
    <w:rsid w:val="03B973B7"/>
    <w:rsid w:val="04305E9E"/>
    <w:rsid w:val="04427E99"/>
    <w:rsid w:val="044C2B6F"/>
    <w:rsid w:val="044E04D6"/>
    <w:rsid w:val="0465195B"/>
    <w:rsid w:val="04907FFA"/>
    <w:rsid w:val="049153B9"/>
    <w:rsid w:val="0495036C"/>
    <w:rsid w:val="04A91697"/>
    <w:rsid w:val="04B75A28"/>
    <w:rsid w:val="04C41AB9"/>
    <w:rsid w:val="04CB3B0F"/>
    <w:rsid w:val="04E00EC8"/>
    <w:rsid w:val="04E64057"/>
    <w:rsid w:val="04E77ACD"/>
    <w:rsid w:val="0504694A"/>
    <w:rsid w:val="05051EF1"/>
    <w:rsid w:val="050F45B3"/>
    <w:rsid w:val="052429B8"/>
    <w:rsid w:val="052641B9"/>
    <w:rsid w:val="0555228E"/>
    <w:rsid w:val="0567639C"/>
    <w:rsid w:val="056B0FB5"/>
    <w:rsid w:val="056B625E"/>
    <w:rsid w:val="05811E02"/>
    <w:rsid w:val="058825D2"/>
    <w:rsid w:val="05900668"/>
    <w:rsid w:val="059D1E39"/>
    <w:rsid w:val="05B6643A"/>
    <w:rsid w:val="05E078B3"/>
    <w:rsid w:val="05E2776B"/>
    <w:rsid w:val="05EB0B66"/>
    <w:rsid w:val="06064C7E"/>
    <w:rsid w:val="062215F5"/>
    <w:rsid w:val="062C127E"/>
    <w:rsid w:val="06411674"/>
    <w:rsid w:val="064B2A41"/>
    <w:rsid w:val="06516BD5"/>
    <w:rsid w:val="066A15C2"/>
    <w:rsid w:val="06721D26"/>
    <w:rsid w:val="069C3662"/>
    <w:rsid w:val="06DD5C75"/>
    <w:rsid w:val="06FF61E2"/>
    <w:rsid w:val="07140D7A"/>
    <w:rsid w:val="07264D3E"/>
    <w:rsid w:val="07272584"/>
    <w:rsid w:val="072829F3"/>
    <w:rsid w:val="073222C5"/>
    <w:rsid w:val="076D396F"/>
    <w:rsid w:val="077D0583"/>
    <w:rsid w:val="078A311B"/>
    <w:rsid w:val="078D78BC"/>
    <w:rsid w:val="079724D0"/>
    <w:rsid w:val="07A15A71"/>
    <w:rsid w:val="07B347B6"/>
    <w:rsid w:val="07B50A20"/>
    <w:rsid w:val="07BA3644"/>
    <w:rsid w:val="07BE69EF"/>
    <w:rsid w:val="07CB6EA0"/>
    <w:rsid w:val="07DF45A6"/>
    <w:rsid w:val="080D07A4"/>
    <w:rsid w:val="08155F83"/>
    <w:rsid w:val="0822172B"/>
    <w:rsid w:val="08221CAE"/>
    <w:rsid w:val="082A352F"/>
    <w:rsid w:val="083562FB"/>
    <w:rsid w:val="087568CA"/>
    <w:rsid w:val="0887423C"/>
    <w:rsid w:val="088A1EEE"/>
    <w:rsid w:val="0891402C"/>
    <w:rsid w:val="08AA0C44"/>
    <w:rsid w:val="08B541C1"/>
    <w:rsid w:val="08C349D1"/>
    <w:rsid w:val="08C50184"/>
    <w:rsid w:val="08DB22C6"/>
    <w:rsid w:val="08DF7FEF"/>
    <w:rsid w:val="08E16393"/>
    <w:rsid w:val="08EA763A"/>
    <w:rsid w:val="08F4719E"/>
    <w:rsid w:val="08F52612"/>
    <w:rsid w:val="08F84F59"/>
    <w:rsid w:val="08FD5189"/>
    <w:rsid w:val="091C6591"/>
    <w:rsid w:val="091D58A2"/>
    <w:rsid w:val="09375CAD"/>
    <w:rsid w:val="09387AE9"/>
    <w:rsid w:val="09634C12"/>
    <w:rsid w:val="09802101"/>
    <w:rsid w:val="09806FE0"/>
    <w:rsid w:val="09965841"/>
    <w:rsid w:val="099C738A"/>
    <w:rsid w:val="09A177D3"/>
    <w:rsid w:val="09AE4CBC"/>
    <w:rsid w:val="09B65D04"/>
    <w:rsid w:val="09B864DC"/>
    <w:rsid w:val="09DD707B"/>
    <w:rsid w:val="09DD70CA"/>
    <w:rsid w:val="09DE17C1"/>
    <w:rsid w:val="09F67CD5"/>
    <w:rsid w:val="0A1C03DE"/>
    <w:rsid w:val="0A221111"/>
    <w:rsid w:val="0A256619"/>
    <w:rsid w:val="0A2606EA"/>
    <w:rsid w:val="0A2639D2"/>
    <w:rsid w:val="0A300B92"/>
    <w:rsid w:val="0A3805F9"/>
    <w:rsid w:val="0A4F15D0"/>
    <w:rsid w:val="0A5B01BE"/>
    <w:rsid w:val="0A653020"/>
    <w:rsid w:val="0A77380C"/>
    <w:rsid w:val="0A797C30"/>
    <w:rsid w:val="0A850856"/>
    <w:rsid w:val="0A882D8B"/>
    <w:rsid w:val="0A98567D"/>
    <w:rsid w:val="0AB8789E"/>
    <w:rsid w:val="0ABA2C09"/>
    <w:rsid w:val="0AD34A5B"/>
    <w:rsid w:val="0AE43750"/>
    <w:rsid w:val="0AE64417"/>
    <w:rsid w:val="0AEE2DC5"/>
    <w:rsid w:val="0AF06B4E"/>
    <w:rsid w:val="0B1726A8"/>
    <w:rsid w:val="0B25627D"/>
    <w:rsid w:val="0B26774F"/>
    <w:rsid w:val="0B271C07"/>
    <w:rsid w:val="0B3A06DD"/>
    <w:rsid w:val="0B46017D"/>
    <w:rsid w:val="0B543986"/>
    <w:rsid w:val="0B5E0A54"/>
    <w:rsid w:val="0B64353D"/>
    <w:rsid w:val="0B696C9D"/>
    <w:rsid w:val="0B7C4894"/>
    <w:rsid w:val="0B83577C"/>
    <w:rsid w:val="0B8723DA"/>
    <w:rsid w:val="0B942300"/>
    <w:rsid w:val="0B9E71DF"/>
    <w:rsid w:val="0BA23EEF"/>
    <w:rsid w:val="0BB20D48"/>
    <w:rsid w:val="0BBB406D"/>
    <w:rsid w:val="0BC008E1"/>
    <w:rsid w:val="0BED511B"/>
    <w:rsid w:val="0C100472"/>
    <w:rsid w:val="0C1C3F65"/>
    <w:rsid w:val="0C2513DB"/>
    <w:rsid w:val="0C2D714D"/>
    <w:rsid w:val="0C2F6748"/>
    <w:rsid w:val="0C6E0333"/>
    <w:rsid w:val="0C8E1612"/>
    <w:rsid w:val="0C990E75"/>
    <w:rsid w:val="0C9A4161"/>
    <w:rsid w:val="0C9C585C"/>
    <w:rsid w:val="0C9D30C2"/>
    <w:rsid w:val="0CAC2370"/>
    <w:rsid w:val="0CB15119"/>
    <w:rsid w:val="0CB7725B"/>
    <w:rsid w:val="0CBD4160"/>
    <w:rsid w:val="0CBE3C3A"/>
    <w:rsid w:val="0CC0539E"/>
    <w:rsid w:val="0CCD7133"/>
    <w:rsid w:val="0CE35869"/>
    <w:rsid w:val="0CE65CA1"/>
    <w:rsid w:val="0CF972BC"/>
    <w:rsid w:val="0D16621B"/>
    <w:rsid w:val="0D177E64"/>
    <w:rsid w:val="0D202AB9"/>
    <w:rsid w:val="0D3A607E"/>
    <w:rsid w:val="0D3D7500"/>
    <w:rsid w:val="0D8C5F4B"/>
    <w:rsid w:val="0D9D3B67"/>
    <w:rsid w:val="0D9D65F4"/>
    <w:rsid w:val="0DAC304E"/>
    <w:rsid w:val="0DEF0149"/>
    <w:rsid w:val="0DF66620"/>
    <w:rsid w:val="0DFD2237"/>
    <w:rsid w:val="0E172BD0"/>
    <w:rsid w:val="0E173D9D"/>
    <w:rsid w:val="0E245E8E"/>
    <w:rsid w:val="0E347EB2"/>
    <w:rsid w:val="0E8B1A63"/>
    <w:rsid w:val="0EC915C0"/>
    <w:rsid w:val="0ED05E83"/>
    <w:rsid w:val="0F07099C"/>
    <w:rsid w:val="0F3802CE"/>
    <w:rsid w:val="0F4A5BAC"/>
    <w:rsid w:val="0F525A47"/>
    <w:rsid w:val="0F6F719D"/>
    <w:rsid w:val="0F8655C5"/>
    <w:rsid w:val="0FC52562"/>
    <w:rsid w:val="0FD0251C"/>
    <w:rsid w:val="0FD93335"/>
    <w:rsid w:val="0FE43E40"/>
    <w:rsid w:val="0FF8007A"/>
    <w:rsid w:val="0FFB1747"/>
    <w:rsid w:val="10481210"/>
    <w:rsid w:val="10550B06"/>
    <w:rsid w:val="10584758"/>
    <w:rsid w:val="10651802"/>
    <w:rsid w:val="108368B7"/>
    <w:rsid w:val="10A15C4F"/>
    <w:rsid w:val="10A50104"/>
    <w:rsid w:val="10B4298F"/>
    <w:rsid w:val="10C654B7"/>
    <w:rsid w:val="10CD6809"/>
    <w:rsid w:val="10D445B6"/>
    <w:rsid w:val="10D449E3"/>
    <w:rsid w:val="10E15426"/>
    <w:rsid w:val="10EB09DC"/>
    <w:rsid w:val="110F7F81"/>
    <w:rsid w:val="11122A47"/>
    <w:rsid w:val="111B3166"/>
    <w:rsid w:val="111B478D"/>
    <w:rsid w:val="11225EFA"/>
    <w:rsid w:val="115B3410"/>
    <w:rsid w:val="116061D4"/>
    <w:rsid w:val="11757502"/>
    <w:rsid w:val="119D7849"/>
    <w:rsid w:val="11A0652A"/>
    <w:rsid w:val="11A50F8F"/>
    <w:rsid w:val="11D32C40"/>
    <w:rsid w:val="11D46DD9"/>
    <w:rsid w:val="11D6300B"/>
    <w:rsid w:val="121876B1"/>
    <w:rsid w:val="1242135C"/>
    <w:rsid w:val="12480775"/>
    <w:rsid w:val="124D1560"/>
    <w:rsid w:val="124E468E"/>
    <w:rsid w:val="12581A1F"/>
    <w:rsid w:val="12711299"/>
    <w:rsid w:val="127F6C79"/>
    <w:rsid w:val="12B85668"/>
    <w:rsid w:val="12C05409"/>
    <w:rsid w:val="12E16247"/>
    <w:rsid w:val="12E82A0C"/>
    <w:rsid w:val="12FA7C9A"/>
    <w:rsid w:val="12FE3E89"/>
    <w:rsid w:val="12FE5AC8"/>
    <w:rsid w:val="13066F51"/>
    <w:rsid w:val="1311524A"/>
    <w:rsid w:val="13230953"/>
    <w:rsid w:val="13471CAD"/>
    <w:rsid w:val="13637471"/>
    <w:rsid w:val="136B24B6"/>
    <w:rsid w:val="13733DB0"/>
    <w:rsid w:val="138C6C3D"/>
    <w:rsid w:val="138D1B2E"/>
    <w:rsid w:val="139C7D10"/>
    <w:rsid w:val="13A152CD"/>
    <w:rsid w:val="13A1683F"/>
    <w:rsid w:val="13A40BF7"/>
    <w:rsid w:val="13F14073"/>
    <w:rsid w:val="13FC5D0D"/>
    <w:rsid w:val="13FF3EA1"/>
    <w:rsid w:val="14234401"/>
    <w:rsid w:val="14254C04"/>
    <w:rsid w:val="1434730E"/>
    <w:rsid w:val="143F6ED6"/>
    <w:rsid w:val="144D7EBF"/>
    <w:rsid w:val="14562131"/>
    <w:rsid w:val="14605037"/>
    <w:rsid w:val="1460716A"/>
    <w:rsid w:val="146A7204"/>
    <w:rsid w:val="147133FF"/>
    <w:rsid w:val="14763CB9"/>
    <w:rsid w:val="14AA4309"/>
    <w:rsid w:val="14BB7FE7"/>
    <w:rsid w:val="14C71CA8"/>
    <w:rsid w:val="14DA3DA1"/>
    <w:rsid w:val="14E039B6"/>
    <w:rsid w:val="14E7749F"/>
    <w:rsid w:val="14FD6C17"/>
    <w:rsid w:val="15052CF1"/>
    <w:rsid w:val="15461B60"/>
    <w:rsid w:val="157272F1"/>
    <w:rsid w:val="157C7F56"/>
    <w:rsid w:val="158B799D"/>
    <w:rsid w:val="159E61DE"/>
    <w:rsid w:val="15A0296E"/>
    <w:rsid w:val="15B521FB"/>
    <w:rsid w:val="15B6390D"/>
    <w:rsid w:val="15C4240D"/>
    <w:rsid w:val="15E25493"/>
    <w:rsid w:val="15EE66CD"/>
    <w:rsid w:val="1618521D"/>
    <w:rsid w:val="161C0550"/>
    <w:rsid w:val="161E46A0"/>
    <w:rsid w:val="163346D8"/>
    <w:rsid w:val="1636245A"/>
    <w:rsid w:val="164B3F2E"/>
    <w:rsid w:val="165324D6"/>
    <w:rsid w:val="166F6CF3"/>
    <w:rsid w:val="167C139F"/>
    <w:rsid w:val="167F0BD3"/>
    <w:rsid w:val="168061E2"/>
    <w:rsid w:val="16997FD8"/>
    <w:rsid w:val="169D643D"/>
    <w:rsid w:val="16A51A73"/>
    <w:rsid w:val="16B5117F"/>
    <w:rsid w:val="16C417D5"/>
    <w:rsid w:val="16DC21F9"/>
    <w:rsid w:val="16E824A8"/>
    <w:rsid w:val="17155857"/>
    <w:rsid w:val="17190DE8"/>
    <w:rsid w:val="171B7471"/>
    <w:rsid w:val="17390AE6"/>
    <w:rsid w:val="17484E85"/>
    <w:rsid w:val="17485F55"/>
    <w:rsid w:val="174D1071"/>
    <w:rsid w:val="175C45B9"/>
    <w:rsid w:val="17603A01"/>
    <w:rsid w:val="1768417F"/>
    <w:rsid w:val="17685212"/>
    <w:rsid w:val="178D03D5"/>
    <w:rsid w:val="17950508"/>
    <w:rsid w:val="17A2352F"/>
    <w:rsid w:val="17CD30C3"/>
    <w:rsid w:val="17FB1C59"/>
    <w:rsid w:val="182A416B"/>
    <w:rsid w:val="18760295"/>
    <w:rsid w:val="18791543"/>
    <w:rsid w:val="188F4114"/>
    <w:rsid w:val="18A02C99"/>
    <w:rsid w:val="18BE6DC6"/>
    <w:rsid w:val="18E4558B"/>
    <w:rsid w:val="18E528E8"/>
    <w:rsid w:val="18EB7063"/>
    <w:rsid w:val="18F820A3"/>
    <w:rsid w:val="19010C43"/>
    <w:rsid w:val="19084C73"/>
    <w:rsid w:val="190A786B"/>
    <w:rsid w:val="19117A25"/>
    <w:rsid w:val="1916462F"/>
    <w:rsid w:val="192665B8"/>
    <w:rsid w:val="192821A1"/>
    <w:rsid w:val="192C67F1"/>
    <w:rsid w:val="1940045B"/>
    <w:rsid w:val="194755B1"/>
    <w:rsid w:val="194B66DC"/>
    <w:rsid w:val="195F0918"/>
    <w:rsid w:val="1975415A"/>
    <w:rsid w:val="1997688B"/>
    <w:rsid w:val="19BF0DD4"/>
    <w:rsid w:val="19C93110"/>
    <w:rsid w:val="19E3583D"/>
    <w:rsid w:val="19EA1C79"/>
    <w:rsid w:val="19ED14C2"/>
    <w:rsid w:val="19FD5C32"/>
    <w:rsid w:val="1A054259"/>
    <w:rsid w:val="1A0B1ECE"/>
    <w:rsid w:val="1A103825"/>
    <w:rsid w:val="1A3E3FD2"/>
    <w:rsid w:val="1A463AAE"/>
    <w:rsid w:val="1A647AA6"/>
    <w:rsid w:val="1A6E6004"/>
    <w:rsid w:val="1A753C12"/>
    <w:rsid w:val="1A900408"/>
    <w:rsid w:val="1A92267D"/>
    <w:rsid w:val="1AB707BC"/>
    <w:rsid w:val="1B001645"/>
    <w:rsid w:val="1B2B0BBF"/>
    <w:rsid w:val="1B3A60CA"/>
    <w:rsid w:val="1B3F00A2"/>
    <w:rsid w:val="1B447C2F"/>
    <w:rsid w:val="1B4D1D90"/>
    <w:rsid w:val="1B5A34A3"/>
    <w:rsid w:val="1B7F6005"/>
    <w:rsid w:val="1BA37F65"/>
    <w:rsid w:val="1BA743C2"/>
    <w:rsid w:val="1BBA3EF4"/>
    <w:rsid w:val="1BC25673"/>
    <w:rsid w:val="1BD4384B"/>
    <w:rsid w:val="1BD65B53"/>
    <w:rsid w:val="1BF1551F"/>
    <w:rsid w:val="1BF9241D"/>
    <w:rsid w:val="1C033448"/>
    <w:rsid w:val="1C132CB9"/>
    <w:rsid w:val="1C1D3C95"/>
    <w:rsid w:val="1C2C6160"/>
    <w:rsid w:val="1C4C6431"/>
    <w:rsid w:val="1C530613"/>
    <w:rsid w:val="1C787167"/>
    <w:rsid w:val="1C845306"/>
    <w:rsid w:val="1CA81298"/>
    <w:rsid w:val="1CA953F1"/>
    <w:rsid w:val="1CAC52FE"/>
    <w:rsid w:val="1CAF30F6"/>
    <w:rsid w:val="1CB009FB"/>
    <w:rsid w:val="1CC35819"/>
    <w:rsid w:val="1CC9657F"/>
    <w:rsid w:val="1CCC26CA"/>
    <w:rsid w:val="1CED22B1"/>
    <w:rsid w:val="1CFE7798"/>
    <w:rsid w:val="1D190704"/>
    <w:rsid w:val="1D1A225E"/>
    <w:rsid w:val="1D487BE5"/>
    <w:rsid w:val="1D5433E7"/>
    <w:rsid w:val="1D5C72D2"/>
    <w:rsid w:val="1D83556E"/>
    <w:rsid w:val="1D8D7CE0"/>
    <w:rsid w:val="1DA43059"/>
    <w:rsid w:val="1DA93CF0"/>
    <w:rsid w:val="1DB045CE"/>
    <w:rsid w:val="1DBA1B7C"/>
    <w:rsid w:val="1DC41552"/>
    <w:rsid w:val="1DD872DE"/>
    <w:rsid w:val="1DE30CB7"/>
    <w:rsid w:val="1E016C3A"/>
    <w:rsid w:val="1E0A719A"/>
    <w:rsid w:val="1E1207A6"/>
    <w:rsid w:val="1E2A568D"/>
    <w:rsid w:val="1E497972"/>
    <w:rsid w:val="1E592A17"/>
    <w:rsid w:val="1E5B310E"/>
    <w:rsid w:val="1E5C71EF"/>
    <w:rsid w:val="1E65349D"/>
    <w:rsid w:val="1E807714"/>
    <w:rsid w:val="1E867134"/>
    <w:rsid w:val="1E945211"/>
    <w:rsid w:val="1E9D6342"/>
    <w:rsid w:val="1EA16D63"/>
    <w:rsid w:val="1ED45DC7"/>
    <w:rsid w:val="1F240080"/>
    <w:rsid w:val="1F474538"/>
    <w:rsid w:val="1F557221"/>
    <w:rsid w:val="1F5659A3"/>
    <w:rsid w:val="1F605CBA"/>
    <w:rsid w:val="1F6C66AA"/>
    <w:rsid w:val="1F74548C"/>
    <w:rsid w:val="1F855E77"/>
    <w:rsid w:val="1FA8565C"/>
    <w:rsid w:val="1FBD574A"/>
    <w:rsid w:val="1FC83334"/>
    <w:rsid w:val="1FC90D7B"/>
    <w:rsid w:val="1FCE5A27"/>
    <w:rsid w:val="1FD13886"/>
    <w:rsid w:val="1FD13AB4"/>
    <w:rsid w:val="1FF242E4"/>
    <w:rsid w:val="20150EA2"/>
    <w:rsid w:val="201B4F87"/>
    <w:rsid w:val="201D58DF"/>
    <w:rsid w:val="204E6676"/>
    <w:rsid w:val="204F7AFB"/>
    <w:rsid w:val="20583F06"/>
    <w:rsid w:val="20615B8C"/>
    <w:rsid w:val="20642183"/>
    <w:rsid w:val="20687056"/>
    <w:rsid w:val="20973200"/>
    <w:rsid w:val="20B721C4"/>
    <w:rsid w:val="20C0060C"/>
    <w:rsid w:val="20DF0F13"/>
    <w:rsid w:val="20E04AC3"/>
    <w:rsid w:val="20E736E7"/>
    <w:rsid w:val="20E8749C"/>
    <w:rsid w:val="20F40574"/>
    <w:rsid w:val="21012F40"/>
    <w:rsid w:val="21092478"/>
    <w:rsid w:val="212042BB"/>
    <w:rsid w:val="2123024A"/>
    <w:rsid w:val="21334D94"/>
    <w:rsid w:val="214B6D79"/>
    <w:rsid w:val="21550432"/>
    <w:rsid w:val="216300D7"/>
    <w:rsid w:val="216531A6"/>
    <w:rsid w:val="218D690B"/>
    <w:rsid w:val="21922AC9"/>
    <w:rsid w:val="2195668B"/>
    <w:rsid w:val="21B75A2D"/>
    <w:rsid w:val="21BE5AD4"/>
    <w:rsid w:val="21F75F55"/>
    <w:rsid w:val="221241FE"/>
    <w:rsid w:val="22132AB9"/>
    <w:rsid w:val="22186699"/>
    <w:rsid w:val="22297037"/>
    <w:rsid w:val="22404957"/>
    <w:rsid w:val="225C4EBE"/>
    <w:rsid w:val="2265730A"/>
    <w:rsid w:val="22717051"/>
    <w:rsid w:val="229051C4"/>
    <w:rsid w:val="22B54F2B"/>
    <w:rsid w:val="22B74B54"/>
    <w:rsid w:val="22CF3E6E"/>
    <w:rsid w:val="22D46EB5"/>
    <w:rsid w:val="22EC5A20"/>
    <w:rsid w:val="22F331F3"/>
    <w:rsid w:val="22FE758E"/>
    <w:rsid w:val="23081A49"/>
    <w:rsid w:val="234C3925"/>
    <w:rsid w:val="234C3AF0"/>
    <w:rsid w:val="234E67C3"/>
    <w:rsid w:val="2363596B"/>
    <w:rsid w:val="23705206"/>
    <w:rsid w:val="23755815"/>
    <w:rsid w:val="238B4B3D"/>
    <w:rsid w:val="238F6B97"/>
    <w:rsid w:val="23BD76DD"/>
    <w:rsid w:val="23C37331"/>
    <w:rsid w:val="23C64AB6"/>
    <w:rsid w:val="23E729CB"/>
    <w:rsid w:val="23F864A4"/>
    <w:rsid w:val="240A6230"/>
    <w:rsid w:val="244F6DB1"/>
    <w:rsid w:val="24532184"/>
    <w:rsid w:val="2454327B"/>
    <w:rsid w:val="245C52F8"/>
    <w:rsid w:val="2463385E"/>
    <w:rsid w:val="246E555F"/>
    <w:rsid w:val="24785134"/>
    <w:rsid w:val="249D68EB"/>
    <w:rsid w:val="249E52DD"/>
    <w:rsid w:val="24A33BCA"/>
    <w:rsid w:val="24A9092E"/>
    <w:rsid w:val="24CC3D54"/>
    <w:rsid w:val="24CE65AE"/>
    <w:rsid w:val="24D1153E"/>
    <w:rsid w:val="24D364D0"/>
    <w:rsid w:val="24DF3320"/>
    <w:rsid w:val="24E450D2"/>
    <w:rsid w:val="24FE0042"/>
    <w:rsid w:val="250D568B"/>
    <w:rsid w:val="25123669"/>
    <w:rsid w:val="25134332"/>
    <w:rsid w:val="25523E31"/>
    <w:rsid w:val="2573594A"/>
    <w:rsid w:val="257E508F"/>
    <w:rsid w:val="25AA71B6"/>
    <w:rsid w:val="25AD639B"/>
    <w:rsid w:val="25B97BFA"/>
    <w:rsid w:val="25BA2534"/>
    <w:rsid w:val="25BB6A8E"/>
    <w:rsid w:val="25E5524E"/>
    <w:rsid w:val="25EE487B"/>
    <w:rsid w:val="260964FD"/>
    <w:rsid w:val="26164BFE"/>
    <w:rsid w:val="26356CD5"/>
    <w:rsid w:val="263F44B2"/>
    <w:rsid w:val="26432F2D"/>
    <w:rsid w:val="26524772"/>
    <w:rsid w:val="26835002"/>
    <w:rsid w:val="268763EA"/>
    <w:rsid w:val="26934869"/>
    <w:rsid w:val="26940F76"/>
    <w:rsid w:val="26992098"/>
    <w:rsid w:val="26A214A3"/>
    <w:rsid w:val="26BA115D"/>
    <w:rsid w:val="26BF5712"/>
    <w:rsid w:val="26C47D1A"/>
    <w:rsid w:val="26C518A3"/>
    <w:rsid w:val="26EB14DA"/>
    <w:rsid w:val="26EC2D2A"/>
    <w:rsid w:val="270843CB"/>
    <w:rsid w:val="270E31A7"/>
    <w:rsid w:val="270F519D"/>
    <w:rsid w:val="27573BE3"/>
    <w:rsid w:val="275A7D71"/>
    <w:rsid w:val="27646849"/>
    <w:rsid w:val="27687814"/>
    <w:rsid w:val="277638DB"/>
    <w:rsid w:val="278437C8"/>
    <w:rsid w:val="27876A02"/>
    <w:rsid w:val="27943E44"/>
    <w:rsid w:val="27AB7429"/>
    <w:rsid w:val="27AF16DA"/>
    <w:rsid w:val="27B169A9"/>
    <w:rsid w:val="27BD6F85"/>
    <w:rsid w:val="27D120F7"/>
    <w:rsid w:val="27DA5538"/>
    <w:rsid w:val="27EB032C"/>
    <w:rsid w:val="27F072B0"/>
    <w:rsid w:val="28030384"/>
    <w:rsid w:val="280704EC"/>
    <w:rsid w:val="2813114F"/>
    <w:rsid w:val="28232708"/>
    <w:rsid w:val="282C679A"/>
    <w:rsid w:val="28365CE1"/>
    <w:rsid w:val="283F6788"/>
    <w:rsid w:val="28494D73"/>
    <w:rsid w:val="285C053E"/>
    <w:rsid w:val="28A33239"/>
    <w:rsid w:val="28B91376"/>
    <w:rsid w:val="28B91C7A"/>
    <w:rsid w:val="28C17644"/>
    <w:rsid w:val="28CB5033"/>
    <w:rsid w:val="28D032B1"/>
    <w:rsid w:val="28D1259E"/>
    <w:rsid w:val="28DE250F"/>
    <w:rsid w:val="28E90163"/>
    <w:rsid w:val="28EF451D"/>
    <w:rsid w:val="291B55DB"/>
    <w:rsid w:val="292A7422"/>
    <w:rsid w:val="29400F36"/>
    <w:rsid w:val="29416C7E"/>
    <w:rsid w:val="29444FA4"/>
    <w:rsid w:val="298176A7"/>
    <w:rsid w:val="29897853"/>
    <w:rsid w:val="29BA23FE"/>
    <w:rsid w:val="29CA425D"/>
    <w:rsid w:val="29D75229"/>
    <w:rsid w:val="29FA7F26"/>
    <w:rsid w:val="2A063193"/>
    <w:rsid w:val="2A1F52CB"/>
    <w:rsid w:val="2A22125C"/>
    <w:rsid w:val="2A707900"/>
    <w:rsid w:val="2A9D4359"/>
    <w:rsid w:val="2A9E04FD"/>
    <w:rsid w:val="2A9F05E2"/>
    <w:rsid w:val="2AAD2833"/>
    <w:rsid w:val="2AD67ED7"/>
    <w:rsid w:val="2AE32A79"/>
    <w:rsid w:val="2AF21386"/>
    <w:rsid w:val="2B0F6EBD"/>
    <w:rsid w:val="2B3B6675"/>
    <w:rsid w:val="2B444A8A"/>
    <w:rsid w:val="2B492BDE"/>
    <w:rsid w:val="2B5A53AD"/>
    <w:rsid w:val="2B774832"/>
    <w:rsid w:val="2B79224A"/>
    <w:rsid w:val="2B800489"/>
    <w:rsid w:val="2B993AB9"/>
    <w:rsid w:val="2BFC7923"/>
    <w:rsid w:val="2C095925"/>
    <w:rsid w:val="2C284025"/>
    <w:rsid w:val="2C3114F8"/>
    <w:rsid w:val="2C58138B"/>
    <w:rsid w:val="2C5B2EC9"/>
    <w:rsid w:val="2C6A6D90"/>
    <w:rsid w:val="2C752DA3"/>
    <w:rsid w:val="2C7F473B"/>
    <w:rsid w:val="2C847E89"/>
    <w:rsid w:val="2CBC788D"/>
    <w:rsid w:val="2CC52702"/>
    <w:rsid w:val="2CC73807"/>
    <w:rsid w:val="2CC95FCA"/>
    <w:rsid w:val="2CD5521B"/>
    <w:rsid w:val="2CDF4EA7"/>
    <w:rsid w:val="2CFF5404"/>
    <w:rsid w:val="2D0374D7"/>
    <w:rsid w:val="2D1D6E07"/>
    <w:rsid w:val="2D2526C2"/>
    <w:rsid w:val="2D2576C8"/>
    <w:rsid w:val="2D31755E"/>
    <w:rsid w:val="2D3A72F3"/>
    <w:rsid w:val="2D6343AB"/>
    <w:rsid w:val="2D717F29"/>
    <w:rsid w:val="2D7336D4"/>
    <w:rsid w:val="2D737381"/>
    <w:rsid w:val="2D9E7F15"/>
    <w:rsid w:val="2DB34D95"/>
    <w:rsid w:val="2DC55DF6"/>
    <w:rsid w:val="2DDB7390"/>
    <w:rsid w:val="2DFE36CA"/>
    <w:rsid w:val="2E0B71A3"/>
    <w:rsid w:val="2E2E4FC9"/>
    <w:rsid w:val="2E317070"/>
    <w:rsid w:val="2E43495E"/>
    <w:rsid w:val="2E540035"/>
    <w:rsid w:val="2E565144"/>
    <w:rsid w:val="2E5D1918"/>
    <w:rsid w:val="2E682BDC"/>
    <w:rsid w:val="2EB14206"/>
    <w:rsid w:val="2EC47799"/>
    <w:rsid w:val="2EE81172"/>
    <w:rsid w:val="2EEA7F54"/>
    <w:rsid w:val="2EEF3BF0"/>
    <w:rsid w:val="2EF30977"/>
    <w:rsid w:val="2EF95F20"/>
    <w:rsid w:val="2F014680"/>
    <w:rsid w:val="2F035019"/>
    <w:rsid w:val="2F1251F2"/>
    <w:rsid w:val="2F3F6809"/>
    <w:rsid w:val="2F4417B7"/>
    <w:rsid w:val="2F7518BF"/>
    <w:rsid w:val="2F8116F2"/>
    <w:rsid w:val="2F8D1148"/>
    <w:rsid w:val="2F910C1D"/>
    <w:rsid w:val="2F936B31"/>
    <w:rsid w:val="2FA764AE"/>
    <w:rsid w:val="2FAF16DA"/>
    <w:rsid w:val="2FCB5ADE"/>
    <w:rsid w:val="2FFA7AC5"/>
    <w:rsid w:val="30031FDD"/>
    <w:rsid w:val="300566B8"/>
    <w:rsid w:val="300C4C48"/>
    <w:rsid w:val="302D7908"/>
    <w:rsid w:val="305D0F29"/>
    <w:rsid w:val="307A048B"/>
    <w:rsid w:val="307F4F1F"/>
    <w:rsid w:val="309416D4"/>
    <w:rsid w:val="30962F3E"/>
    <w:rsid w:val="30BB37E0"/>
    <w:rsid w:val="30D17E68"/>
    <w:rsid w:val="30DC7A4A"/>
    <w:rsid w:val="30FE3A51"/>
    <w:rsid w:val="30FF2795"/>
    <w:rsid w:val="310817B5"/>
    <w:rsid w:val="310E3B9B"/>
    <w:rsid w:val="31107606"/>
    <w:rsid w:val="312D28B6"/>
    <w:rsid w:val="31417474"/>
    <w:rsid w:val="3152339D"/>
    <w:rsid w:val="318F7EFC"/>
    <w:rsid w:val="31D4027E"/>
    <w:rsid w:val="31DC34D1"/>
    <w:rsid w:val="31E243D8"/>
    <w:rsid w:val="31F036E6"/>
    <w:rsid w:val="31F2731A"/>
    <w:rsid w:val="323803A0"/>
    <w:rsid w:val="323B5B01"/>
    <w:rsid w:val="326E24EC"/>
    <w:rsid w:val="32733F4B"/>
    <w:rsid w:val="328468C9"/>
    <w:rsid w:val="328A10FA"/>
    <w:rsid w:val="329411E0"/>
    <w:rsid w:val="3294240B"/>
    <w:rsid w:val="329A6ACE"/>
    <w:rsid w:val="329B3658"/>
    <w:rsid w:val="32A13D40"/>
    <w:rsid w:val="32B70A3D"/>
    <w:rsid w:val="32C91568"/>
    <w:rsid w:val="32C93B8C"/>
    <w:rsid w:val="32DB4306"/>
    <w:rsid w:val="32EA6E7C"/>
    <w:rsid w:val="32EC15A2"/>
    <w:rsid w:val="32FF6B7F"/>
    <w:rsid w:val="3301415B"/>
    <w:rsid w:val="33254E3E"/>
    <w:rsid w:val="333F0D74"/>
    <w:rsid w:val="33405271"/>
    <w:rsid w:val="334C1A6F"/>
    <w:rsid w:val="335A4185"/>
    <w:rsid w:val="33867EDE"/>
    <w:rsid w:val="33872D84"/>
    <w:rsid w:val="338E1395"/>
    <w:rsid w:val="3394726C"/>
    <w:rsid w:val="33E06F61"/>
    <w:rsid w:val="33F20E3B"/>
    <w:rsid w:val="33F23D60"/>
    <w:rsid w:val="33F251AE"/>
    <w:rsid w:val="33F431B2"/>
    <w:rsid w:val="3417519C"/>
    <w:rsid w:val="34433C6F"/>
    <w:rsid w:val="345D6540"/>
    <w:rsid w:val="3471669F"/>
    <w:rsid w:val="347F074C"/>
    <w:rsid w:val="34BC65EF"/>
    <w:rsid w:val="34C56963"/>
    <w:rsid w:val="34D63724"/>
    <w:rsid w:val="34DE539B"/>
    <w:rsid w:val="34EF19AB"/>
    <w:rsid w:val="34F4460A"/>
    <w:rsid w:val="34FF6C43"/>
    <w:rsid w:val="35242EE4"/>
    <w:rsid w:val="3535690B"/>
    <w:rsid w:val="353E5D36"/>
    <w:rsid w:val="3542702B"/>
    <w:rsid w:val="35566BEC"/>
    <w:rsid w:val="35666B06"/>
    <w:rsid w:val="357012BB"/>
    <w:rsid w:val="35735AB0"/>
    <w:rsid w:val="358B286A"/>
    <w:rsid w:val="358C59B1"/>
    <w:rsid w:val="359267D1"/>
    <w:rsid w:val="35BD0748"/>
    <w:rsid w:val="35BE26A9"/>
    <w:rsid w:val="35C83B50"/>
    <w:rsid w:val="35FB6B76"/>
    <w:rsid w:val="360B1D73"/>
    <w:rsid w:val="3619296A"/>
    <w:rsid w:val="361F3323"/>
    <w:rsid w:val="3622174F"/>
    <w:rsid w:val="36287F4E"/>
    <w:rsid w:val="362C777E"/>
    <w:rsid w:val="362D7D64"/>
    <w:rsid w:val="365353DA"/>
    <w:rsid w:val="365C3F96"/>
    <w:rsid w:val="365E7106"/>
    <w:rsid w:val="36622E5A"/>
    <w:rsid w:val="366B225C"/>
    <w:rsid w:val="368B72C6"/>
    <w:rsid w:val="36BF4A21"/>
    <w:rsid w:val="36CA2D2F"/>
    <w:rsid w:val="36CA6C81"/>
    <w:rsid w:val="36D262F5"/>
    <w:rsid w:val="36DC1D7A"/>
    <w:rsid w:val="36E67011"/>
    <w:rsid w:val="36E93760"/>
    <w:rsid w:val="370F6234"/>
    <w:rsid w:val="37187BEB"/>
    <w:rsid w:val="37222E3D"/>
    <w:rsid w:val="373634F9"/>
    <w:rsid w:val="37541C7E"/>
    <w:rsid w:val="375739E5"/>
    <w:rsid w:val="37652A07"/>
    <w:rsid w:val="376951C2"/>
    <w:rsid w:val="37716352"/>
    <w:rsid w:val="377D72D2"/>
    <w:rsid w:val="3784394E"/>
    <w:rsid w:val="378E47A3"/>
    <w:rsid w:val="379E1A9F"/>
    <w:rsid w:val="37A342B8"/>
    <w:rsid w:val="37FB1FE9"/>
    <w:rsid w:val="3808179B"/>
    <w:rsid w:val="380C7406"/>
    <w:rsid w:val="382F6614"/>
    <w:rsid w:val="38306900"/>
    <w:rsid w:val="383541BC"/>
    <w:rsid w:val="383B1564"/>
    <w:rsid w:val="38542505"/>
    <w:rsid w:val="388A2DE1"/>
    <w:rsid w:val="38A21FDB"/>
    <w:rsid w:val="38AE3BB0"/>
    <w:rsid w:val="38BF28AB"/>
    <w:rsid w:val="38C9741E"/>
    <w:rsid w:val="38CB7858"/>
    <w:rsid w:val="38CC456B"/>
    <w:rsid w:val="38CE7608"/>
    <w:rsid w:val="38D76C3A"/>
    <w:rsid w:val="38EA38A8"/>
    <w:rsid w:val="38EE5F1F"/>
    <w:rsid w:val="39047288"/>
    <w:rsid w:val="392D059D"/>
    <w:rsid w:val="39306F40"/>
    <w:rsid w:val="39367F70"/>
    <w:rsid w:val="39473D66"/>
    <w:rsid w:val="395C7DC0"/>
    <w:rsid w:val="39642CD3"/>
    <w:rsid w:val="396D076E"/>
    <w:rsid w:val="398858C0"/>
    <w:rsid w:val="398E2994"/>
    <w:rsid w:val="39BB0C81"/>
    <w:rsid w:val="39C82AE2"/>
    <w:rsid w:val="39CF1F7D"/>
    <w:rsid w:val="39D67290"/>
    <w:rsid w:val="39EB4653"/>
    <w:rsid w:val="3A0144E0"/>
    <w:rsid w:val="3A026BF2"/>
    <w:rsid w:val="3A0E1777"/>
    <w:rsid w:val="3A103290"/>
    <w:rsid w:val="3A1131D2"/>
    <w:rsid w:val="3A1A0A06"/>
    <w:rsid w:val="3A2B6321"/>
    <w:rsid w:val="3A505E74"/>
    <w:rsid w:val="3A7934D0"/>
    <w:rsid w:val="3A8D1659"/>
    <w:rsid w:val="3A96251C"/>
    <w:rsid w:val="3AA4620D"/>
    <w:rsid w:val="3AB2754D"/>
    <w:rsid w:val="3ACB5746"/>
    <w:rsid w:val="3ADA5484"/>
    <w:rsid w:val="3AEC16D9"/>
    <w:rsid w:val="3B0F0CED"/>
    <w:rsid w:val="3B1376BF"/>
    <w:rsid w:val="3B166DBB"/>
    <w:rsid w:val="3B2B7F07"/>
    <w:rsid w:val="3B2E4BF0"/>
    <w:rsid w:val="3B3B10D9"/>
    <w:rsid w:val="3B3C14D8"/>
    <w:rsid w:val="3B4C1343"/>
    <w:rsid w:val="3B6F73F0"/>
    <w:rsid w:val="3B883189"/>
    <w:rsid w:val="3BA00A05"/>
    <w:rsid w:val="3BB20883"/>
    <w:rsid w:val="3BB935EB"/>
    <w:rsid w:val="3BB94EFB"/>
    <w:rsid w:val="3BBB4FAA"/>
    <w:rsid w:val="3BBD2D5F"/>
    <w:rsid w:val="3BBF6D31"/>
    <w:rsid w:val="3BC87DBE"/>
    <w:rsid w:val="3BCC3FF7"/>
    <w:rsid w:val="3BCF59DF"/>
    <w:rsid w:val="3BDD3DF6"/>
    <w:rsid w:val="3BF4670E"/>
    <w:rsid w:val="3C0F7315"/>
    <w:rsid w:val="3C1B709E"/>
    <w:rsid w:val="3C241A8D"/>
    <w:rsid w:val="3C47033F"/>
    <w:rsid w:val="3C58143A"/>
    <w:rsid w:val="3C751B18"/>
    <w:rsid w:val="3C932B60"/>
    <w:rsid w:val="3C941E2F"/>
    <w:rsid w:val="3C9443DA"/>
    <w:rsid w:val="3CE0741F"/>
    <w:rsid w:val="3CF25993"/>
    <w:rsid w:val="3D114392"/>
    <w:rsid w:val="3D1C26FC"/>
    <w:rsid w:val="3D1D669C"/>
    <w:rsid w:val="3D1E2361"/>
    <w:rsid w:val="3D2551C9"/>
    <w:rsid w:val="3D26777F"/>
    <w:rsid w:val="3D3C0F91"/>
    <w:rsid w:val="3D3E003B"/>
    <w:rsid w:val="3D436C78"/>
    <w:rsid w:val="3D53448E"/>
    <w:rsid w:val="3D566E05"/>
    <w:rsid w:val="3D572567"/>
    <w:rsid w:val="3D647DEC"/>
    <w:rsid w:val="3D696F2C"/>
    <w:rsid w:val="3D8E62B6"/>
    <w:rsid w:val="3DA8275C"/>
    <w:rsid w:val="3DAD68F0"/>
    <w:rsid w:val="3DC27F2C"/>
    <w:rsid w:val="3DC84CE4"/>
    <w:rsid w:val="3DD64737"/>
    <w:rsid w:val="3DE12C26"/>
    <w:rsid w:val="3DE3424D"/>
    <w:rsid w:val="3DF0568B"/>
    <w:rsid w:val="3DFA62E7"/>
    <w:rsid w:val="3E0F3230"/>
    <w:rsid w:val="3E11467C"/>
    <w:rsid w:val="3E123AC8"/>
    <w:rsid w:val="3E201D60"/>
    <w:rsid w:val="3E2D0D5E"/>
    <w:rsid w:val="3E420401"/>
    <w:rsid w:val="3E441C7D"/>
    <w:rsid w:val="3E667511"/>
    <w:rsid w:val="3E87427E"/>
    <w:rsid w:val="3E916C15"/>
    <w:rsid w:val="3E930D54"/>
    <w:rsid w:val="3E9D54F0"/>
    <w:rsid w:val="3EA011C8"/>
    <w:rsid w:val="3EC750DC"/>
    <w:rsid w:val="3ED25246"/>
    <w:rsid w:val="3EE97AFF"/>
    <w:rsid w:val="3EFE7717"/>
    <w:rsid w:val="3F0F7347"/>
    <w:rsid w:val="3F2B53F6"/>
    <w:rsid w:val="3F3D0D92"/>
    <w:rsid w:val="3F497473"/>
    <w:rsid w:val="3F5A1DD1"/>
    <w:rsid w:val="3F5E004C"/>
    <w:rsid w:val="3F7935A3"/>
    <w:rsid w:val="3FA661A3"/>
    <w:rsid w:val="3FA70F37"/>
    <w:rsid w:val="3FC04CC5"/>
    <w:rsid w:val="3FC37158"/>
    <w:rsid w:val="3FC956FF"/>
    <w:rsid w:val="3FD07AC1"/>
    <w:rsid w:val="3FD94F77"/>
    <w:rsid w:val="3FDD4694"/>
    <w:rsid w:val="3FEA0478"/>
    <w:rsid w:val="3FEB59DE"/>
    <w:rsid w:val="3FEF0C27"/>
    <w:rsid w:val="401E7A7A"/>
    <w:rsid w:val="401F4FD8"/>
    <w:rsid w:val="402220F3"/>
    <w:rsid w:val="402942A6"/>
    <w:rsid w:val="40353078"/>
    <w:rsid w:val="40573579"/>
    <w:rsid w:val="4082423E"/>
    <w:rsid w:val="40A36A71"/>
    <w:rsid w:val="40A5649D"/>
    <w:rsid w:val="40B36BAF"/>
    <w:rsid w:val="40C916CE"/>
    <w:rsid w:val="40C973EE"/>
    <w:rsid w:val="40E13F25"/>
    <w:rsid w:val="40E63AE3"/>
    <w:rsid w:val="40F70178"/>
    <w:rsid w:val="41075576"/>
    <w:rsid w:val="410E4736"/>
    <w:rsid w:val="41235C5C"/>
    <w:rsid w:val="4125142C"/>
    <w:rsid w:val="413F5312"/>
    <w:rsid w:val="414C6DC9"/>
    <w:rsid w:val="4167334E"/>
    <w:rsid w:val="41A06235"/>
    <w:rsid w:val="41A52550"/>
    <w:rsid w:val="41AE0DA7"/>
    <w:rsid w:val="41D01A43"/>
    <w:rsid w:val="41D24B77"/>
    <w:rsid w:val="41D3631F"/>
    <w:rsid w:val="41D56BBE"/>
    <w:rsid w:val="41E059D7"/>
    <w:rsid w:val="41E357B9"/>
    <w:rsid w:val="41EB45BD"/>
    <w:rsid w:val="41F466FD"/>
    <w:rsid w:val="420C3131"/>
    <w:rsid w:val="422B6B98"/>
    <w:rsid w:val="42391C72"/>
    <w:rsid w:val="423D5B37"/>
    <w:rsid w:val="42500B82"/>
    <w:rsid w:val="425554D7"/>
    <w:rsid w:val="42643D97"/>
    <w:rsid w:val="4274077B"/>
    <w:rsid w:val="428B32C7"/>
    <w:rsid w:val="42972425"/>
    <w:rsid w:val="429E7CA8"/>
    <w:rsid w:val="42A54C30"/>
    <w:rsid w:val="42A67A24"/>
    <w:rsid w:val="42D846B9"/>
    <w:rsid w:val="42DE3219"/>
    <w:rsid w:val="42E57944"/>
    <w:rsid w:val="42F94D73"/>
    <w:rsid w:val="4304062E"/>
    <w:rsid w:val="433D45DB"/>
    <w:rsid w:val="435756B9"/>
    <w:rsid w:val="436266C4"/>
    <w:rsid w:val="436605D4"/>
    <w:rsid w:val="436F69EB"/>
    <w:rsid w:val="437B0C4E"/>
    <w:rsid w:val="437D54BB"/>
    <w:rsid w:val="437F1D01"/>
    <w:rsid w:val="439F6BE3"/>
    <w:rsid w:val="43AF1FBF"/>
    <w:rsid w:val="43BD04CB"/>
    <w:rsid w:val="43C40D33"/>
    <w:rsid w:val="43C560F4"/>
    <w:rsid w:val="43C65B5D"/>
    <w:rsid w:val="43CC187E"/>
    <w:rsid w:val="43E1138F"/>
    <w:rsid w:val="43EC21CD"/>
    <w:rsid w:val="440A11A2"/>
    <w:rsid w:val="440D25AB"/>
    <w:rsid w:val="440D5045"/>
    <w:rsid w:val="442B3D90"/>
    <w:rsid w:val="44501C24"/>
    <w:rsid w:val="445D5EB0"/>
    <w:rsid w:val="44736B6C"/>
    <w:rsid w:val="448875B1"/>
    <w:rsid w:val="448C6892"/>
    <w:rsid w:val="44911D0E"/>
    <w:rsid w:val="44A07D89"/>
    <w:rsid w:val="44AA2537"/>
    <w:rsid w:val="44C659AB"/>
    <w:rsid w:val="44D86843"/>
    <w:rsid w:val="44E83D65"/>
    <w:rsid w:val="44F17E5B"/>
    <w:rsid w:val="44F662CA"/>
    <w:rsid w:val="45242C1D"/>
    <w:rsid w:val="452938B5"/>
    <w:rsid w:val="45385570"/>
    <w:rsid w:val="453872E3"/>
    <w:rsid w:val="453F49D7"/>
    <w:rsid w:val="4550163C"/>
    <w:rsid w:val="455129BB"/>
    <w:rsid w:val="45744F73"/>
    <w:rsid w:val="45810DA8"/>
    <w:rsid w:val="45915C76"/>
    <w:rsid w:val="4599614F"/>
    <w:rsid w:val="45A03958"/>
    <w:rsid w:val="45A960A1"/>
    <w:rsid w:val="45AC5FA5"/>
    <w:rsid w:val="45B80DC7"/>
    <w:rsid w:val="45BE6191"/>
    <w:rsid w:val="45D223A1"/>
    <w:rsid w:val="45E34FC4"/>
    <w:rsid w:val="45E45EFA"/>
    <w:rsid w:val="45F02FFA"/>
    <w:rsid w:val="46010CB2"/>
    <w:rsid w:val="460C5979"/>
    <w:rsid w:val="46260220"/>
    <w:rsid w:val="462F6229"/>
    <w:rsid w:val="463522AA"/>
    <w:rsid w:val="467D1BCC"/>
    <w:rsid w:val="4684563E"/>
    <w:rsid w:val="46A44486"/>
    <w:rsid w:val="46D33878"/>
    <w:rsid w:val="46E11978"/>
    <w:rsid w:val="46ED2A7E"/>
    <w:rsid w:val="47142435"/>
    <w:rsid w:val="47243903"/>
    <w:rsid w:val="472E3EB1"/>
    <w:rsid w:val="47384688"/>
    <w:rsid w:val="47420ACA"/>
    <w:rsid w:val="474F3371"/>
    <w:rsid w:val="47596287"/>
    <w:rsid w:val="47626D84"/>
    <w:rsid w:val="476402F9"/>
    <w:rsid w:val="47C01792"/>
    <w:rsid w:val="47C40ECF"/>
    <w:rsid w:val="47C76BA7"/>
    <w:rsid w:val="47CB1144"/>
    <w:rsid w:val="47CF5519"/>
    <w:rsid w:val="47D242A0"/>
    <w:rsid w:val="47DE4A4B"/>
    <w:rsid w:val="47DF2AC6"/>
    <w:rsid w:val="47E240A3"/>
    <w:rsid w:val="4801745E"/>
    <w:rsid w:val="480520E8"/>
    <w:rsid w:val="4808150F"/>
    <w:rsid w:val="480F5DBF"/>
    <w:rsid w:val="481C3025"/>
    <w:rsid w:val="48246304"/>
    <w:rsid w:val="482A533A"/>
    <w:rsid w:val="482E7CA3"/>
    <w:rsid w:val="483213E3"/>
    <w:rsid w:val="48715A1E"/>
    <w:rsid w:val="487630EB"/>
    <w:rsid w:val="488F1600"/>
    <w:rsid w:val="48962726"/>
    <w:rsid w:val="48A45796"/>
    <w:rsid w:val="48AA4FAA"/>
    <w:rsid w:val="48B5617A"/>
    <w:rsid w:val="48BB4158"/>
    <w:rsid w:val="48BB673E"/>
    <w:rsid w:val="48F52F51"/>
    <w:rsid w:val="490338D4"/>
    <w:rsid w:val="491B5DA3"/>
    <w:rsid w:val="49334111"/>
    <w:rsid w:val="49477B36"/>
    <w:rsid w:val="494F75D4"/>
    <w:rsid w:val="495274AB"/>
    <w:rsid w:val="495F1074"/>
    <w:rsid w:val="49741919"/>
    <w:rsid w:val="497C38F2"/>
    <w:rsid w:val="499943C1"/>
    <w:rsid w:val="49A919E0"/>
    <w:rsid w:val="49D0193A"/>
    <w:rsid w:val="49D76553"/>
    <w:rsid w:val="49E6030C"/>
    <w:rsid w:val="49E9233D"/>
    <w:rsid w:val="49EA336A"/>
    <w:rsid w:val="49EA69FF"/>
    <w:rsid w:val="4A011123"/>
    <w:rsid w:val="4A0411F3"/>
    <w:rsid w:val="4A1D2508"/>
    <w:rsid w:val="4A346BBA"/>
    <w:rsid w:val="4A42301F"/>
    <w:rsid w:val="4A4857E4"/>
    <w:rsid w:val="4A495F58"/>
    <w:rsid w:val="4A91485C"/>
    <w:rsid w:val="4AAD1944"/>
    <w:rsid w:val="4AC31003"/>
    <w:rsid w:val="4ADC4DC7"/>
    <w:rsid w:val="4AE93159"/>
    <w:rsid w:val="4AFE06C7"/>
    <w:rsid w:val="4B155921"/>
    <w:rsid w:val="4B2810AA"/>
    <w:rsid w:val="4B2D01D6"/>
    <w:rsid w:val="4B375068"/>
    <w:rsid w:val="4B5519B1"/>
    <w:rsid w:val="4B9447F3"/>
    <w:rsid w:val="4BA40201"/>
    <w:rsid w:val="4BA65A9E"/>
    <w:rsid w:val="4BAF5BA8"/>
    <w:rsid w:val="4BB64519"/>
    <w:rsid w:val="4BCF2F43"/>
    <w:rsid w:val="4BD0339A"/>
    <w:rsid w:val="4BD45173"/>
    <w:rsid w:val="4BD805FF"/>
    <w:rsid w:val="4BDE7077"/>
    <w:rsid w:val="4BEA46D3"/>
    <w:rsid w:val="4BFB6B57"/>
    <w:rsid w:val="4C173A2C"/>
    <w:rsid w:val="4C233E56"/>
    <w:rsid w:val="4C505F58"/>
    <w:rsid w:val="4CA91F09"/>
    <w:rsid w:val="4CB30E8A"/>
    <w:rsid w:val="4CC66885"/>
    <w:rsid w:val="4CC86E2F"/>
    <w:rsid w:val="4CC90550"/>
    <w:rsid w:val="4CCD789C"/>
    <w:rsid w:val="4CDE0BF1"/>
    <w:rsid w:val="4CE739D5"/>
    <w:rsid w:val="4CEB12DF"/>
    <w:rsid w:val="4CEE2FE8"/>
    <w:rsid w:val="4CEF304E"/>
    <w:rsid w:val="4CFA3574"/>
    <w:rsid w:val="4D0D1E42"/>
    <w:rsid w:val="4D0D5330"/>
    <w:rsid w:val="4D155779"/>
    <w:rsid w:val="4D165B45"/>
    <w:rsid w:val="4D280623"/>
    <w:rsid w:val="4D462159"/>
    <w:rsid w:val="4D494984"/>
    <w:rsid w:val="4D5C5FAC"/>
    <w:rsid w:val="4D6873A3"/>
    <w:rsid w:val="4D796563"/>
    <w:rsid w:val="4DA471FA"/>
    <w:rsid w:val="4DB9749F"/>
    <w:rsid w:val="4DC605B6"/>
    <w:rsid w:val="4DE57E55"/>
    <w:rsid w:val="4DE8647C"/>
    <w:rsid w:val="4DEC0985"/>
    <w:rsid w:val="4DFB299D"/>
    <w:rsid w:val="4DFD3969"/>
    <w:rsid w:val="4E06555F"/>
    <w:rsid w:val="4E0B23DC"/>
    <w:rsid w:val="4E1E2EC2"/>
    <w:rsid w:val="4E24737E"/>
    <w:rsid w:val="4E27683A"/>
    <w:rsid w:val="4E464695"/>
    <w:rsid w:val="4E60747F"/>
    <w:rsid w:val="4E670969"/>
    <w:rsid w:val="4E775574"/>
    <w:rsid w:val="4E815066"/>
    <w:rsid w:val="4EB263A5"/>
    <w:rsid w:val="4EB80640"/>
    <w:rsid w:val="4EB83669"/>
    <w:rsid w:val="4EBD7739"/>
    <w:rsid w:val="4EC24407"/>
    <w:rsid w:val="4ECA78AC"/>
    <w:rsid w:val="4EF1454F"/>
    <w:rsid w:val="4EF92759"/>
    <w:rsid w:val="4F0101E3"/>
    <w:rsid w:val="4F062385"/>
    <w:rsid w:val="4F1D1740"/>
    <w:rsid w:val="4F245E83"/>
    <w:rsid w:val="4F2765B1"/>
    <w:rsid w:val="4F285975"/>
    <w:rsid w:val="4F4C4350"/>
    <w:rsid w:val="4F503F63"/>
    <w:rsid w:val="4F7072A6"/>
    <w:rsid w:val="4F8A606A"/>
    <w:rsid w:val="4FA2739D"/>
    <w:rsid w:val="4FA75F34"/>
    <w:rsid w:val="4FA775FE"/>
    <w:rsid w:val="4FBC4859"/>
    <w:rsid w:val="4FBF55AE"/>
    <w:rsid w:val="4FF74213"/>
    <w:rsid w:val="500E2B61"/>
    <w:rsid w:val="501564A7"/>
    <w:rsid w:val="50292DAE"/>
    <w:rsid w:val="504745F9"/>
    <w:rsid w:val="506144A4"/>
    <w:rsid w:val="50677ABD"/>
    <w:rsid w:val="50841662"/>
    <w:rsid w:val="5096207C"/>
    <w:rsid w:val="50C926D7"/>
    <w:rsid w:val="50CC13AC"/>
    <w:rsid w:val="5100265D"/>
    <w:rsid w:val="512D37EA"/>
    <w:rsid w:val="51383C97"/>
    <w:rsid w:val="51494863"/>
    <w:rsid w:val="51634B98"/>
    <w:rsid w:val="516C2222"/>
    <w:rsid w:val="5175128E"/>
    <w:rsid w:val="51796EDE"/>
    <w:rsid w:val="51867298"/>
    <w:rsid w:val="519D283A"/>
    <w:rsid w:val="51B56802"/>
    <w:rsid w:val="51BA1BD7"/>
    <w:rsid w:val="51C10B2F"/>
    <w:rsid w:val="51C46D7E"/>
    <w:rsid w:val="51C6376F"/>
    <w:rsid w:val="51C64AA7"/>
    <w:rsid w:val="51CA5AF8"/>
    <w:rsid w:val="51CE69CD"/>
    <w:rsid w:val="52152F69"/>
    <w:rsid w:val="52195EDF"/>
    <w:rsid w:val="521E01CA"/>
    <w:rsid w:val="52257CC3"/>
    <w:rsid w:val="522E6A51"/>
    <w:rsid w:val="52313387"/>
    <w:rsid w:val="5234294D"/>
    <w:rsid w:val="52455122"/>
    <w:rsid w:val="52885805"/>
    <w:rsid w:val="52A76CB7"/>
    <w:rsid w:val="52B70CE8"/>
    <w:rsid w:val="52C15317"/>
    <w:rsid w:val="52D35582"/>
    <w:rsid w:val="52DC1ADB"/>
    <w:rsid w:val="52DC719C"/>
    <w:rsid w:val="52E04D27"/>
    <w:rsid w:val="52E65E18"/>
    <w:rsid w:val="52FE706D"/>
    <w:rsid w:val="530E3985"/>
    <w:rsid w:val="53133D7F"/>
    <w:rsid w:val="531F4DB7"/>
    <w:rsid w:val="532049AA"/>
    <w:rsid w:val="533A497A"/>
    <w:rsid w:val="534750B2"/>
    <w:rsid w:val="53561C56"/>
    <w:rsid w:val="535A4F60"/>
    <w:rsid w:val="535D19C6"/>
    <w:rsid w:val="537C393E"/>
    <w:rsid w:val="53882F53"/>
    <w:rsid w:val="5389465B"/>
    <w:rsid w:val="539A390F"/>
    <w:rsid w:val="53A12275"/>
    <w:rsid w:val="53B604EE"/>
    <w:rsid w:val="53CA1266"/>
    <w:rsid w:val="53CC1EF6"/>
    <w:rsid w:val="53D65BF3"/>
    <w:rsid w:val="53DB3477"/>
    <w:rsid w:val="53EA6CE3"/>
    <w:rsid w:val="53FE6861"/>
    <w:rsid w:val="5418371F"/>
    <w:rsid w:val="54501304"/>
    <w:rsid w:val="5453307E"/>
    <w:rsid w:val="547471FE"/>
    <w:rsid w:val="547E6147"/>
    <w:rsid w:val="549048B8"/>
    <w:rsid w:val="54906CAC"/>
    <w:rsid w:val="549710CF"/>
    <w:rsid w:val="54AF3A31"/>
    <w:rsid w:val="54AF6B42"/>
    <w:rsid w:val="54CC1A43"/>
    <w:rsid w:val="54E85C46"/>
    <w:rsid w:val="54ED454D"/>
    <w:rsid w:val="54EE2B11"/>
    <w:rsid w:val="552C6CE5"/>
    <w:rsid w:val="553C373A"/>
    <w:rsid w:val="553D1803"/>
    <w:rsid w:val="55415F1C"/>
    <w:rsid w:val="5543733F"/>
    <w:rsid w:val="554822BB"/>
    <w:rsid w:val="55562FA3"/>
    <w:rsid w:val="55612587"/>
    <w:rsid w:val="556903B3"/>
    <w:rsid w:val="558D757E"/>
    <w:rsid w:val="559D1D4E"/>
    <w:rsid w:val="55A56753"/>
    <w:rsid w:val="55BD2CB2"/>
    <w:rsid w:val="55BE567F"/>
    <w:rsid w:val="55C238E0"/>
    <w:rsid w:val="55DD6F2A"/>
    <w:rsid w:val="55EA6FB7"/>
    <w:rsid w:val="560F1962"/>
    <w:rsid w:val="563B6259"/>
    <w:rsid w:val="56486A48"/>
    <w:rsid w:val="564C2E61"/>
    <w:rsid w:val="564F1961"/>
    <w:rsid w:val="56654271"/>
    <w:rsid w:val="566B3B1B"/>
    <w:rsid w:val="566F49CD"/>
    <w:rsid w:val="56705226"/>
    <w:rsid w:val="5675791F"/>
    <w:rsid w:val="56BA1F35"/>
    <w:rsid w:val="56BB1404"/>
    <w:rsid w:val="56E23970"/>
    <w:rsid w:val="56E744C6"/>
    <w:rsid w:val="56EC1AF6"/>
    <w:rsid w:val="56EF5AE9"/>
    <w:rsid w:val="56F14C53"/>
    <w:rsid w:val="56FA5040"/>
    <w:rsid w:val="571238D5"/>
    <w:rsid w:val="57264B5D"/>
    <w:rsid w:val="574B1D04"/>
    <w:rsid w:val="574F0776"/>
    <w:rsid w:val="575E1504"/>
    <w:rsid w:val="576066CB"/>
    <w:rsid w:val="577A3C7D"/>
    <w:rsid w:val="578218F7"/>
    <w:rsid w:val="578A2CE2"/>
    <w:rsid w:val="578F220A"/>
    <w:rsid w:val="57B54ED4"/>
    <w:rsid w:val="57B678B8"/>
    <w:rsid w:val="57CE3286"/>
    <w:rsid w:val="57D5313D"/>
    <w:rsid w:val="57DA2015"/>
    <w:rsid w:val="57E62C0C"/>
    <w:rsid w:val="57E76CA4"/>
    <w:rsid w:val="57E93725"/>
    <w:rsid w:val="57F655C3"/>
    <w:rsid w:val="57F80414"/>
    <w:rsid w:val="57FC07D9"/>
    <w:rsid w:val="581A6D0E"/>
    <w:rsid w:val="584B08D1"/>
    <w:rsid w:val="58500F22"/>
    <w:rsid w:val="58536D01"/>
    <w:rsid w:val="58546326"/>
    <w:rsid w:val="58552662"/>
    <w:rsid w:val="58750BBA"/>
    <w:rsid w:val="5878584A"/>
    <w:rsid w:val="58883C0C"/>
    <w:rsid w:val="588B6ED5"/>
    <w:rsid w:val="5896664F"/>
    <w:rsid w:val="58D6067B"/>
    <w:rsid w:val="58D67B88"/>
    <w:rsid w:val="58D74CE8"/>
    <w:rsid w:val="58DB5223"/>
    <w:rsid w:val="58F34786"/>
    <w:rsid w:val="591C0009"/>
    <w:rsid w:val="59535E11"/>
    <w:rsid w:val="59653F72"/>
    <w:rsid w:val="596F537C"/>
    <w:rsid w:val="597467AF"/>
    <w:rsid w:val="597B53CB"/>
    <w:rsid w:val="59827129"/>
    <w:rsid w:val="5996164F"/>
    <w:rsid w:val="59D13F28"/>
    <w:rsid w:val="59E20335"/>
    <w:rsid w:val="59E653B4"/>
    <w:rsid w:val="5A0A76BC"/>
    <w:rsid w:val="5A0E6CF3"/>
    <w:rsid w:val="5A102DA0"/>
    <w:rsid w:val="5A195D50"/>
    <w:rsid w:val="5A4C6435"/>
    <w:rsid w:val="5A5D5D4A"/>
    <w:rsid w:val="5A630991"/>
    <w:rsid w:val="5A6859E9"/>
    <w:rsid w:val="5A686A4F"/>
    <w:rsid w:val="5A7E35F5"/>
    <w:rsid w:val="5A8715C6"/>
    <w:rsid w:val="5A8772BF"/>
    <w:rsid w:val="5A97012B"/>
    <w:rsid w:val="5AB42B82"/>
    <w:rsid w:val="5AC57FD8"/>
    <w:rsid w:val="5ACF0F3A"/>
    <w:rsid w:val="5AEB1D9B"/>
    <w:rsid w:val="5AEE0033"/>
    <w:rsid w:val="5AF77B9B"/>
    <w:rsid w:val="5B0E6543"/>
    <w:rsid w:val="5B317CFB"/>
    <w:rsid w:val="5B544E3B"/>
    <w:rsid w:val="5B6F6842"/>
    <w:rsid w:val="5B84695F"/>
    <w:rsid w:val="5B8764F7"/>
    <w:rsid w:val="5B967B3B"/>
    <w:rsid w:val="5B9A3CB5"/>
    <w:rsid w:val="5B9C77D4"/>
    <w:rsid w:val="5BB9132A"/>
    <w:rsid w:val="5BBE5693"/>
    <w:rsid w:val="5BCC25C3"/>
    <w:rsid w:val="5BD3483F"/>
    <w:rsid w:val="5BD956F6"/>
    <w:rsid w:val="5C0F5661"/>
    <w:rsid w:val="5C165C08"/>
    <w:rsid w:val="5C391421"/>
    <w:rsid w:val="5C3D4823"/>
    <w:rsid w:val="5C4C7245"/>
    <w:rsid w:val="5C514478"/>
    <w:rsid w:val="5C5C1CEA"/>
    <w:rsid w:val="5C6666E8"/>
    <w:rsid w:val="5C6B1600"/>
    <w:rsid w:val="5C74626A"/>
    <w:rsid w:val="5C873759"/>
    <w:rsid w:val="5C921AD0"/>
    <w:rsid w:val="5C9D69BA"/>
    <w:rsid w:val="5CA16BD5"/>
    <w:rsid w:val="5CB46C1F"/>
    <w:rsid w:val="5CBC5C00"/>
    <w:rsid w:val="5CCE33B6"/>
    <w:rsid w:val="5CCF59D5"/>
    <w:rsid w:val="5CD506FB"/>
    <w:rsid w:val="5CEC0852"/>
    <w:rsid w:val="5CF11F4D"/>
    <w:rsid w:val="5D066D1F"/>
    <w:rsid w:val="5D1229B3"/>
    <w:rsid w:val="5D134559"/>
    <w:rsid w:val="5D1367CA"/>
    <w:rsid w:val="5D1F29ED"/>
    <w:rsid w:val="5D246052"/>
    <w:rsid w:val="5D28363D"/>
    <w:rsid w:val="5D283884"/>
    <w:rsid w:val="5D285D09"/>
    <w:rsid w:val="5D3151A5"/>
    <w:rsid w:val="5D437858"/>
    <w:rsid w:val="5D5107F3"/>
    <w:rsid w:val="5D5A5E22"/>
    <w:rsid w:val="5D7F292D"/>
    <w:rsid w:val="5D932F89"/>
    <w:rsid w:val="5DC26945"/>
    <w:rsid w:val="5DCE2D39"/>
    <w:rsid w:val="5DF07A97"/>
    <w:rsid w:val="5DF560E0"/>
    <w:rsid w:val="5DF73B4F"/>
    <w:rsid w:val="5DFD51DB"/>
    <w:rsid w:val="5E0B2227"/>
    <w:rsid w:val="5E0D36E5"/>
    <w:rsid w:val="5E0E3CD2"/>
    <w:rsid w:val="5E254AD2"/>
    <w:rsid w:val="5E3650E9"/>
    <w:rsid w:val="5E786BBB"/>
    <w:rsid w:val="5EB123C4"/>
    <w:rsid w:val="5EC93EB0"/>
    <w:rsid w:val="5ED907FA"/>
    <w:rsid w:val="5EDC2CC4"/>
    <w:rsid w:val="5EF56F8E"/>
    <w:rsid w:val="5F0C163E"/>
    <w:rsid w:val="5F187C26"/>
    <w:rsid w:val="5F2369BA"/>
    <w:rsid w:val="5F274ECC"/>
    <w:rsid w:val="5F394804"/>
    <w:rsid w:val="5F530978"/>
    <w:rsid w:val="5F5C3EA6"/>
    <w:rsid w:val="5F6E52C4"/>
    <w:rsid w:val="5F7E7711"/>
    <w:rsid w:val="5F8528C3"/>
    <w:rsid w:val="5F9C1FB9"/>
    <w:rsid w:val="5FA2234E"/>
    <w:rsid w:val="5FC64C94"/>
    <w:rsid w:val="5FC930FE"/>
    <w:rsid w:val="5FFB63BC"/>
    <w:rsid w:val="60046FC0"/>
    <w:rsid w:val="600C28B1"/>
    <w:rsid w:val="600E1E99"/>
    <w:rsid w:val="60210F40"/>
    <w:rsid w:val="60290171"/>
    <w:rsid w:val="60311C0F"/>
    <w:rsid w:val="604743EF"/>
    <w:rsid w:val="604B29AE"/>
    <w:rsid w:val="60544823"/>
    <w:rsid w:val="6058204E"/>
    <w:rsid w:val="605B76AF"/>
    <w:rsid w:val="606817A9"/>
    <w:rsid w:val="60710CE2"/>
    <w:rsid w:val="607842D5"/>
    <w:rsid w:val="607C3753"/>
    <w:rsid w:val="60833AD5"/>
    <w:rsid w:val="60884BAA"/>
    <w:rsid w:val="609524A2"/>
    <w:rsid w:val="609D66B7"/>
    <w:rsid w:val="60AB572C"/>
    <w:rsid w:val="60B97F3A"/>
    <w:rsid w:val="60C17A6F"/>
    <w:rsid w:val="60C30855"/>
    <w:rsid w:val="60C76DE8"/>
    <w:rsid w:val="60D70CAE"/>
    <w:rsid w:val="60DC11BD"/>
    <w:rsid w:val="60FD6A8A"/>
    <w:rsid w:val="61064344"/>
    <w:rsid w:val="610A746C"/>
    <w:rsid w:val="611E7A14"/>
    <w:rsid w:val="611F0AEA"/>
    <w:rsid w:val="613977B3"/>
    <w:rsid w:val="61421EFD"/>
    <w:rsid w:val="61585820"/>
    <w:rsid w:val="615B5C49"/>
    <w:rsid w:val="615C5041"/>
    <w:rsid w:val="61701990"/>
    <w:rsid w:val="61774E66"/>
    <w:rsid w:val="61775C7A"/>
    <w:rsid w:val="617A7B9B"/>
    <w:rsid w:val="61A114F4"/>
    <w:rsid w:val="61AD099B"/>
    <w:rsid w:val="61F446AD"/>
    <w:rsid w:val="621606EA"/>
    <w:rsid w:val="62306801"/>
    <w:rsid w:val="62333B13"/>
    <w:rsid w:val="623E14AF"/>
    <w:rsid w:val="6245043C"/>
    <w:rsid w:val="624D3D13"/>
    <w:rsid w:val="62592C24"/>
    <w:rsid w:val="6292570C"/>
    <w:rsid w:val="62B25690"/>
    <w:rsid w:val="62D72A71"/>
    <w:rsid w:val="62D85050"/>
    <w:rsid w:val="62D95643"/>
    <w:rsid w:val="631E4ADB"/>
    <w:rsid w:val="6328278E"/>
    <w:rsid w:val="633E78FC"/>
    <w:rsid w:val="634C10F1"/>
    <w:rsid w:val="634C2128"/>
    <w:rsid w:val="636D49EB"/>
    <w:rsid w:val="637B4FAA"/>
    <w:rsid w:val="638413B4"/>
    <w:rsid w:val="63C65878"/>
    <w:rsid w:val="63CD5B32"/>
    <w:rsid w:val="63EF62AB"/>
    <w:rsid w:val="641500DD"/>
    <w:rsid w:val="6430243A"/>
    <w:rsid w:val="644F1BEF"/>
    <w:rsid w:val="645A6512"/>
    <w:rsid w:val="645B0366"/>
    <w:rsid w:val="645E698B"/>
    <w:rsid w:val="64626A82"/>
    <w:rsid w:val="64677B95"/>
    <w:rsid w:val="64842805"/>
    <w:rsid w:val="648516E5"/>
    <w:rsid w:val="64857194"/>
    <w:rsid w:val="648E6735"/>
    <w:rsid w:val="64917A5E"/>
    <w:rsid w:val="649C2181"/>
    <w:rsid w:val="64A341E7"/>
    <w:rsid w:val="64A70841"/>
    <w:rsid w:val="64AA5B5E"/>
    <w:rsid w:val="64F72692"/>
    <w:rsid w:val="64F90E10"/>
    <w:rsid w:val="65126B76"/>
    <w:rsid w:val="652416F2"/>
    <w:rsid w:val="652A51C3"/>
    <w:rsid w:val="65527382"/>
    <w:rsid w:val="65602229"/>
    <w:rsid w:val="656D2999"/>
    <w:rsid w:val="65935921"/>
    <w:rsid w:val="65B73312"/>
    <w:rsid w:val="66102965"/>
    <w:rsid w:val="66210E38"/>
    <w:rsid w:val="663D17FB"/>
    <w:rsid w:val="664805B8"/>
    <w:rsid w:val="664F5AC6"/>
    <w:rsid w:val="66722FDA"/>
    <w:rsid w:val="66860348"/>
    <w:rsid w:val="669C7ACE"/>
    <w:rsid w:val="66A14976"/>
    <w:rsid w:val="66A827E9"/>
    <w:rsid w:val="66AF2DA9"/>
    <w:rsid w:val="66B17833"/>
    <w:rsid w:val="66C52CA9"/>
    <w:rsid w:val="66C61F93"/>
    <w:rsid w:val="66D508D3"/>
    <w:rsid w:val="66D77565"/>
    <w:rsid w:val="66DE161A"/>
    <w:rsid w:val="66DE3600"/>
    <w:rsid w:val="66DE4E4B"/>
    <w:rsid w:val="66E36CB3"/>
    <w:rsid w:val="66F2775A"/>
    <w:rsid w:val="670C4C7E"/>
    <w:rsid w:val="671D1C28"/>
    <w:rsid w:val="67205F0A"/>
    <w:rsid w:val="67520E36"/>
    <w:rsid w:val="67533058"/>
    <w:rsid w:val="677B041A"/>
    <w:rsid w:val="67832303"/>
    <w:rsid w:val="67861B83"/>
    <w:rsid w:val="67933837"/>
    <w:rsid w:val="67A65AD3"/>
    <w:rsid w:val="67A80E85"/>
    <w:rsid w:val="67AA684C"/>
    <w:rsid w:val="67B346EE"/>
    <w:rsid w:val="67C80FE9"/>
    <w:rsid w:val="67CB73CE"/>
    <w:rsid w:val="67CE7B2D"/>
    <w:rsid w:val="67D10D12"/>
    <w:rsid w:val="67DA7BAF"/>
    <w:rsid w:val="67E26C11"/>
    <w:rsid w:val="67EC6F2A"/>
    <w:rsid w:val="67F12F43"/>
    <w:rsid w:val="68002D61"/>
    <w:rsid w:val="6810671A"/>
    <w:rsid w:val="681B060F"/>
    <w:rsid w:val="68CD2E64"/>
    <w:rsid w:val="68DE1611"/>
    <w:rsid w:val="68E26EB0"/>
    <w:rsid w:val="690F418B"/>
    <w:rsid w:val="694B1B9C"/>
    <w:rsid w:val="694B6536"/>
    <w:rsid w:val="696D2FD1"/>
    <w:rsid w:val="697A6222"/>
    <w:rsid w:val="69983877"/>
    <w:rsid w:val="699C063A"/>
    <w:rsid w:val="69EC1C66"/>
    <w:rsid w:val="6A2068B5"/>
    <w:rsid w:val="6A2451CA"/>
    <w:rsid w:val="6A2558BD"/>
    <w:rsid w:val="6A430ACC"/>
    <w:rsid w:val="6A460340"/>
    <w:rsid w:val="6A4C71EC"/>
    <w:rsid w:val="6A537E44"/>
    <w:rsid w:val="6A565B23"/>
    <w:rsid w:val="6A7A2736"/>
    <w:rsid w:val="6A7B4B9C"/>
    <w:rsid w:val="6A7D6719"/>
    <w:rsid w:val="6A84592E"/>
    <w:rsid w:val="6A865A9C"/>
    <w:rsid w:val="6AB0083C"/>
    <w:rsid w:val="6AB75DB6"/>
    <w:rsid w:val="6ABD3008"/>
    <w:rsid w:val="6AC21F74"/>
    <w:rsid w:val="6AC64760"/>
    <w:rsid w:val="6AC8330E"/>
    <w:rsid w:val="6AD246C2"/>
    <w:rsid w:val="6AD3105C"/>
    <w:rsid w:val="6AE043A0"/>
    <w:rsid w:val="6AE24669"/>
    <w:rsid w:val="6AFF1904"/>
    <w:rsid w:val="6B031286"/>
    <w:rsid w:val="6B0B3D28"/>
    <w:rsid w:val="6B1704D2"/>
    <w:rsid w:val="6B1D6F29"/>
    <w:rsid w:val="6B222A71"/>
    <w:rsid w:val="6B69411E"/>
    <w:rsid w:val="6B73163B"/>
    <w:rsid w:val="6B8C7B08"/>
    <w:rsid w:val="6B8E644D"/>
    <w:rsid w:val="6B90417B"/>
    <w:rsid w:val="6B984555"/>
    <w:rsid w:val="6BA118CB"/>
    <w:rsid w:val="6BA97B11"/>
    <w:rsid w:val="6BB575E0"/>
    <w:rsid w:val="6BC07BDD"/>
    <w:rsid w:val="6BE472D6"/>
    <w:rsid w:val="6C2C6374"/>
    <w:rsid w:val="6C3836DD"/>
    <w:rsid w:val="6C3F45D7"/>
    <w:rsid w:val="6C580792"/>
    <w:rsid w:val="6C644543"/>
    <w:rsid w:val="6C6B2E5D"/>
    <w:rsid w:val="6C6B42CB"/>
    <w:rsid w:val="6C706368"/>
    <w:rsid w:val="6C89456C"/>
    <w:rsid w:val="6CA9489E"/>
    <w:rsid w:val="6CC9334F"/>
    <w:rsid w:val="6CD93433"/>
    <w:rsid w:val="6CFC7ED2"/>
    <w:rsid w:val="6D1A69F7"/>
    <w:rsid w:val="6D1B6FEA"/>
    <w:rsid w:val="6D43317B"/>
    <w:rsid w:val="6D4E221F"/>
    <w:rsid w:val="6D526AEA"/>
    <w:rsid w:val="6D612F85"/>
    <w:rsid w:val="6D6353D3"/>
    <w:rsid w:val="6D763AB7"/>
    <w:rsid w:val="6D83784F"/>
    <w:rsid w:val="6D945A5A"/>
    <w:rsid w:val="6DA9560D"/>
    <w:rsid w:val="6DB371D6"/>
    <w:rsid w:val="6DBE08C8"/>
    <w:rsid w:val="6DC33EFD"/>
    <w:rsid w:val="6DDA4087"/>
    <w:rsid w:val="6DDB16D3"/>
    <w:rsid w:val="6DE00F35"/>
    <w:rsid w:val="6E007EEC"/>
    <w:rsid w:val="6E0C5549"/>
    <w:rsid w:val="6E330F1F"/>
    <w:rsid w:val="6E33746A"/>
    <w:rsid w:val="6E351FF2"/>
    <w:rsid w:val="6E35406C"/>
    <w:rsid w:val="6E381F2C"/>
    <w:rsid w:val="6E411D59"/>
    <w:rsid w:val="6E5073D7"/>
    <w:rsid w:val="6E602935"/>
    <w:rsid w:val="6E696F11"/>
    <w:rsid w:val="6E703326"/>
    <w:rsid w:val="6E7678EB"/>
    <w:rsid w:val="6E8C4A99"/>
    <w:rsid w:val="6E910E63"/>
    <w:rsid w:val="6EB10E22"/>
    <w:rsid w:val="6EC915AC"/>
    <w:rsid w:val="6ED7047B"/>
    <w:rsid w:val="6ED7353C"/>
    <w:rsid w:val="6EEB786C"/>
    <w:rsid w:val="6F022B15"/>
    <w:rsid w:val="6F0F6CD8"/>
    <w:rsid w:val="6F1A2493"/>
    <w:rsid w:val="6F2150D5"/>
    <w:rsid w:val="6F222F9C"/>
    <w:rsid w:val="6F3535CE"/>
    <w:rsid w:val="6F3B5ADE"/>
    <w:rsid w:val="6F467914"/>
    <w:rsid w:val="6F4A774C"/>
    <w:rsid w:val="6F531D91"/>
    <w:rsid w:val="6F592CB0"/>
    <w:rsid w:val="6F5C4459"/>
    <w:rsid w:val="6F641FBE"/>
    <w:rsid w:val="6F752A52"/>
    <w:rsid w:val="6F8C0982"/>
    <w:rsid w:val="6F901B66"/>
    <w:rsid w:val="6F957829"/>
    <w:rsid w:val="6F971CA9"/>
    <w:rsid w:val="6FA629D4"/>
    <w:rsid w:val="6FD10552"/>
    <w:rsid w:val="6FFF1A83"/>
    <w:rsid w:val="700A5228"/>
    <w:rsid w:val="704522F9"/>
    <w:rsid w:val="70607A2E"/>
    <w:rsid w:val="706A0FBA"/>
    <w:rsid w:val="706E283B"/>
    <w:rsid w:val="70791519"/>
    <w:rsid w:val="70904554"/>
    <w:rsid w:val="709237E3"/>
    <w:rsid w:val="70B90E60"/>
    <w:rsid w:val="70BB2EF0"/>
    <w:rsid w:val="70BE5D64"/>
    <w:rsid w:val="70D64A17"/>
    <w:rsid w:val="70D673D4"/>
    <w:rsid w:val="70DE4403"/>
    <w:rsid w:val="70E25D29"/>
    <w:rsid w:val="71174EB4"/>
    <w:rsid w:val="711C79FD"/>
    <w:rsid w:val="712C7E41"/>
    <w:rsid w:val="714F0BE1"/>
    <w:rsid w:val="714F2B10"/>
    <w:rsid w:val="71553CB0"/>
    <w:rsid w:val="716C4831"/>
    <w:rsid w:val="718B305D"/>
    <w:rsid w:val="719D2867"/>
    <w:rsid w:val="71A93D55"/>
    <w:rsid w:val="71AD19A7"/>
    <w:rsid w:val="71AF1B43"/>
    <w:rsid w:val="71BA1A69"/>
    <w:rsid w:val="720D0F5A"/>
    <w:rsid w:val="7241154A"/>
    <w:rsid w:val="724C20E1"/>
    <w:rsid w:val="72520A5C"/>
    <w:rsid w:val="7258272B"/>
    <w:rsid w:val="727964FE"/>
    <w:rsid w:val="728938B8"/>
    <w:rsid w:val="72936C33"/>
    <w:rsid w:val="729A0BD9"/>
    <w:rsid w:val="729B6FD8"/>
    <w:rsid w:val="72A90FF4"/>
    <w:rsid w:val="72B847CD"/>
    <w:rsid w:val="72C1546B"/>
    <w:rsid w:val="72D70CA3"/>
    <w:rsid w:val="72E012BE"/>
    <w:rsid w:val="72EB7520"/>
    <w:rsid w:val="72F62CE4"/>
    <w:rsid w:val="72F67373"/>
    <w:rsid w:val="72FA46A1"/>
    <w:rsid w:val="72FC5649"/>
    <w:rsid w:val="730418F3"/>
    <w:rsid w:val="731176A5"/>
    <w:rsid w:val="732C5792"/>
    <w:rsid w:val="732D05AD"/>
    <w:rsid w:val="73455C21"/>
    <w:rsid w:val="734B447B"/>
    <w:rsid w:val="73817121"/>
    <w:rsid w:val="738B6C16"/>
    <w:rsid w:val="7394450F"/>
    <w:rsid w:val="73A44FF0"/>
    <w:rsid w:val="73BB1943"/>
    <w:rsid w:val="73C16DC6"/>
    <w:rsid w:val="73C9107E"/>
    <w:rsid w:val="73D21444"/>
    <w:rsid w:val="73D425F7"/>
    <w:rsid w:val="73D5727F"/>
    <w:rsid w:val="73DC3F3D"/>
    <w:rsid w:val="73E31EDB"/>
    <w:rsid w:val="741D7214"/>
    <w:rsid w:val="74235503"/>
    <w:rsid w:val="7444697F"/>
    <w:rsid w:val="74737FFD"/>
    <w:rsid w:val="74777AD6"/>
    <w:rsid w:val="74B10A6C"/>
    <w:rsid w:val="74EB1461"/>
    <w:rsid w:val="75021F46"/>
    <w:rsid w:val="750A2023"/>
    <w:rsid w:val="75161558"/>
    <w:rsid w:val="75186425"/>
    <w:rsid w:val="751F4EB6"/>
    <w:rsid w:val="75436F9D"/>
    <w:rsid w:val="754C77D7"/>
    <w:rsid w:val="75546A24"/>
    <w:rsid w:val="755F747C"/>
    <w:rsid w:val="75634211"/>
    <w:rsid w:val="756710AA"/>
    <w:rsid w:val="75672AFC"/>
    <w:rsid w:val="757E00B7"/>
    <w:rsid w:val="75A847AF"/>
    <w:rsid w:val="75C073F7"/>
    <w:rsid w:val="75C57CED"/>
    <w:rsid w:val="75CF1EFD"/>
    <w:rsid w:val="75E971CF"/>
    <w:rsid w:val="75F50716"/>
    <w:rsid w:val="76093FB0"/>
    <w:rsid w:val="760C4389"/>
    <w:rsid w:val="76121C00"/>
    <w:rsid w:val="762C7EAC"/>
    <w:rsid w:val="76356303"/>
    <w:rsid w:val="763753C5"/>
    <w:rsid w:val="763E108B"/>
    <w:rsid w:val="76460185"/>
    <w:rsid w:val="765050B5"/>
    <w:rsid w:val="76515E10"/>
    <w:rsid w:val="766679F1"/>
    <w:rsid w:val="7676736A"/>
    <w:rsid w:val="767B0A8B"/>
    <w:rsid w:val="767F7268"/>
    <w:rsid w:val="76824CE9"/>
    <w:rsid w:val="76933951"/>
    <w:rsid w:val="76AD38EB"/>
    <w:rsid w:val="76B0156B"/>
    <w:rsid w:val="76B94018"/>
    <w:rsid w:val="76D22801"/>
    <w:rsid w:val="76EA04FB"/>
    <w:rsid w:val="77026720"/>
    <w:rsid w:val="771D661B"/>
    <w:rsid w:val="771F7714"/>
    <w:rsid w:val="772F0C53"/>
    <w:rsid w:val="774C4DB8"/>
    <w:rsid w:val="77604BCB"/>
    <w:rsid w:val="778A0884"/>
    <w:rsid w:val="778F2EC1"/>
    <w:rsid w:val="77C01A62"/>
    <w:rsid w:val="77C47127"/>
    <w:rsid w:val="77C77827"/>
    <w:rsid w:val="77F270AE"/>
    <w:rsid w:val="780610CD"/>
    <w:rsid w:val="780C1FE1"/>
    <w:rsid w:val="7813124E"/>
    <w:rsid w:val="78323B18"/>
    <w:rsid w:val="7840733D"/>
    <w:rsid w:val="786019DE"/>
    <w:rsid w:val="786862F1"/>
    <w:rsid w:val="786D5A24"/>
    <w:rsid w:val="7878243B"/>
    <w:rsid w:val="78782A0D"/>
    <w:rsid w:val="787E2B22"/>
    <w:rsid w:val="7883389A"/>
    <w:rsid w:val="7884239C"/>
    <w:rsid w:val="78B12939"/>
    <w:rsid w:val="78D319C1"/>
    <w:rsid w:val="78D90469"/>
    <w:rsid w:val="78EC1B83"/>
    <w:rsid w:val="78F92D89"/>
    <w:rsid w:val="78FB108A"/>
    <w:rsid w:val="78FE63A2"/>
    <w:rsid w:val="790E76FB"/>
    <w:rsid w:val="79114B20"/>
    <w:rsid w:val="791C340D"/>
    <w:rsid w:val="79261B5D"/>
    <w:rsid w:val="792C2671"/>
    <w:rsid w:val="793156E6"/>
    <w:rsid w:val="79632130"/>
    <w:rsid w:val="79746717"/>
    <w:rsid w:val="798C1B7B"/>
    <w:rsid w:val="7991338C"/>
    <w:rsid w:val="799212AC"/>
    <w:rsid w:val="79A2171F"/>
    <w:rsid w:val="79A252FF"/>
    <w:rsid w:val="79AA5B53"/>
    <w:rsid w:val="79B61010"/>
    <w:rsid w:val="79B87B65"/>
    <w:rsid w:val="79CE59E0"/>
    <w:rsid w:val="79CE6488"/>
    <w:rsid w:val="79D33056"/>
    <w:rsid w:val="79DA712E"/>
    <w:rsid w:val="79E1770B"/>
    <w:rsid w:val="79EB1AEB"/>
    <w:rsid w:val="79EF7EC9"/>
    <w:rsid w:val="79F11422"/>
    <w:rsid w:val="79FE0955"/>
    <w:rsid w:val="7A3E0D3F"/>
    <w:rsid w:val="7A4478F6"/>
    <w:rsid w:val="7A7B2ECC"/>
    <w:rsid w:val="7A803312"/>
    <w:rsid w:val="7A8154E9"/>
    <w:rsid w:val="7A906CCD"/>
    <w:rsid w:val="7AA62D17"/>
    <w:rsid w:val="7AAE0141"/>
    <w:rsid w:val="7AC64B17"/>
    <w:rsid w:val="7ACE57DE"/>
    <w:rsid w:val="7AE206DA"/>
    <w:rsid w:val="7AE82AF6"/>
    <w:rsid w:val="7AEA39F1"/>
    <w:rsid w:val="7AF208AE"/>
    <w:rsid w:val="7AF51BE5"/>
    <w:rsid w:val="7B226C12"/>
    <w:rsid w:val="7B420027"/>
    <w:rsid w:val="7B513BCF"/>
    <w:rsid w:val="7B6B27D9"/>
    <w:rsid w:val="7B74181A"/>
    <w:rsid w:val="7B770C85"/>
    <w:rsid w:val="7B84199A"/>
    <w:rsid w:val="7B8E267E"/>
    <w:rsid w:val="7BB235DA"/>
    <w:rsid w:val="7BB56393"/>
    <w:rsid w:val="7BDD743A"/>
    <w:rsid w:val="7C15332D"/>
    <w:rsid w:val="7C26369C"/>
    <w:rsid w:val="7C396F20"/>
    <w:rsid w:val="7C3A65FB"/>
    <w:rsid w:val="7C805BA4"/>
    <w:rsid w:val="7C8868A5"/>
    <w:rsid w:val="7C934551"/>
    <w:rsid w:val="7C940F43"/>
    <w:rsid w:val="7C9B4612"/>
    <w:rsid w:val="7C9E5A24"/>
    <w:rsid w:val="7CAA5930"/>
    <w:rsid w:val="7CAC00CB"/>
    <w:rsid w:val="7CAF5780"/>
    <w:rsid w:val="7CC76BD4"/>
    <w:rsid w:val="7CCB1622"/>
    <w:rsid w:val="7CEB100E"/>
    <w:rsid w:val="7CF03A72"/>
    <w:rsid w:val="7CFC1E77"/>
    <w:rsid w:val="7D022AC7"/>
    <w:rsid w:val="7D044626"/>
    <w:rsid w:val="7D2D029F"/>
    <w:rsid w:val="7D575412"/>
    <w:rsid w:val="7D591D74"/>
    <w:rsid w:val="7D62117D"/>
    <w:rsid w:val="7D786673"/>
    <w:rsid w:val="7D7B1B9B"/>
    <w:rsid w:val="7DB54254"/>
    <w:rsid w:val="7DB5752C"/>
    <w:rsid w:val="7DB6724D"/>
    <w:rsid w:val="7DC24C3F"/>
    <w:rsid w:val="7DF95E9C"/>
    <w:rsid w:val="7E03036B"/>
    <w:rsid w:val="7E053373"/>
    <w:rsid w:val="7E2042F7"/>
    <w:rsid w:val="7E330F85"/>
    <w:rsid w:val="7E3E1EF2"/>
    <w:rsid w:val="7E4B70AA"/>
    <w:rsid w:val="7E532923"/>
    <w:rsid w:val="7E740B22"/>
    <w:rsid w:val="7E8F53B5"/>
    <w:rsid w:val="7E951513"/>
    <w:rsid w:val="7EA11669"/>
    <w:rsid w:val="7EA643A7"/>
    <w:rsid w:val="7EBC2810"/>
    <w:rsid w:val="7EF6631E"/>
    <w:rsid w:val="7EF74FC9"/>
    <w:rsid w:val="7EFE4DC9"/>
    <w:rsid w:val="7F1B649D"/>
    <w:rsid w:val="7F2D68E4"/>
    <w:rsid w:val="7F355D7B"/>
    <w:rsid w:val="7F40442A"/>
    <w:rsid w:val="7F481580"/>
    <w:rsid w:val="7F623AD7"/>
    <w:rsid w:val="7F7339B4"/>
    <w:rsid w:val="7F78103F"/>
    <w:rsid w:val="7F8F4F26"/>
    <w:rsid w:val="7F91511A"/>
    <w:rsid w:val="7F98736F"/>
    <w:rsid w:val="7F9D0AE4"/>
    <w:rsid w:val="7FA04C67"/>
    <w:rsid w:val="7FB53926"/>
    <w:rsid w:val="7FBB2F58"/>
    <w:rsid w:val="7FD1130F"/>
    <w:rsid w:val="7FE815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qFormat="1"/>
    <w:lsdException w:name="caption" w:semiHidden="0" w:qFormat="1"/>
    <w:lsdException w:name="table of figures" w:qFormat="1"/>
    <w:lsdException w:name="annotation reference" w:semiHidden="0" w:unhideWhenUsed="0" w:qFormat="1"/>
    <w:lsdException w:name="page number"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nhideWhenUsed="0"/>
    <w:lsdException w:name="Document Map" w:qFormat="1"/>
    <w:lsdException w:name="Normal (Web)" w:semiHidden="0" w:unhideWhenUsed="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26C8"/>
    <w:pPr>
      <w:spacing w:beforeLines="50" w:afterLines="50"/>
      <w:jc w:val="both"/>
    </w:pPr>
    <w:rPr>
      <w:kern w:val="2"/>
      <w:sz w:val="21"/>
    </w:rPr>
  </w:style>
  <w:style w:type="paragraph" w:styleId="1">
    <w:name w:val="heading 1"/>
    <w:basedOn w:val="a"/>
    <w:next w:val="a"/>
    <w:qFormat/>
    <w:rsid w:val="001226C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1226C8"/>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1226C8"/>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1226C8"/>
    <w:rPr>
      <w:rFonts w:asciiTheme="majorHAnsi" w:eastAsia="黑体" w:hAnsiTheme="majorHAnsi" w:cstheme="majorBidi"/>
      <w:sz w:val="20"/>
    </w:rPr>
  </w:style>
  <w:style w:type="paragraph" w:styleId="a4">
    <w:name w:val="Document Map"/>
    <w:basedOn w:val="a"/>
    <w:link w:val="Char"/>
    <w:uiPriority w:val="99"/>
    <w:semiHidden/>
    <w:unhideWhenUsed/>
    <w:qFormat/>
    <w:rsid w:val="001226C8"/>
    <w:rPr>
      <w:rFonts w:ascii="宋体"/>
      <w:sz w:val="18"/>
      <w:szCs w:val="18"/>
    </w:rPr>
  </w:style>
  <w:style w:type="paragraph" w:styleId="a5">
    <w:name w:val="annotation text"/>
    <w:basedOn w:val="a"/>
    <w:link w:val="Char0"/>
    <w:uiPriority w:val="99"/>
    <w:semiHidden/>
    <w:unhideWhenUsed/>
    <w:qFormat/>
    <w:rsid w:val="001226C8"/>
    <w:pPr>
      <w:jc w:val="left"/>
    </w:pPr>
  </w:style>
  <w:style w:type="paragraph" w:styleId="a6">
    <w:name w:val="Body Text"/>
    <w:basedOn w:val="a"/>
    <w:qFormat/>
    <w:rsid w:val="001226C8"/>
    <w:pPr>
      <w:spacing w:after="120"/>
    </w:pPr>
  </w:style>
  <w:style w:type="paragraph" w:styleId="30">
    <w:name w:val="toc 3"/>
    <w:basedOn w:val="a"/>
    <w:next w:val="a"/>
    <w:uiPriority w:val="99"/>
    <w:unhideWhenUsed/>
    <w:qFormat/>
    <w:rsid w:val="001226C8"/>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1226C8"/>
    <w:rPr>
      <w:sz w:val="18"/>
      <w:szCs w:val="18"/>
    </w:rPr>
  </w:style>
  <w:style w:type="paragraph" w:styleId="a8">
    <w:name w:val="footer"/>
    <w:basedOn w:val="a"/>
    <w:uiPriority w:val="99"/>
    <w:semiHidden/>
    <w:unhideWhenUsed/>
    <w:qFormat/>
    <w:rsid w:val="001226C8"/>
    <w:pPr>
      <w:tabs>
        <w:tab w:val="center" w:pos="4153"/>
        <w:tab w:val="right" w:pos="8306"/>
      </w:tabs>
      <w:snapToGrid w:val="0"/>
      <w:jc w:val="left"/>
    </w:pPr>
    <w:rPr>
      <w:sz w:val="18"/>
      <w:szCs w:val="18"/>
    </w:rPr>
  </w:style>
  <w:style w:type="paragraph" w:styleId="a9">
    <w:name w:val="header"/>
    <w:basedOn w:val="a"/>
    <w:semiHidden/>
    <w:qFormat/>
    <w:rsid w:val="001226C8"/>
    <w:pPr>
      <w:tabs>
        <w:tab w:val="center" w:pos="4680"/>
        <w:tab w:val="right" w:pos="9360"/>
      </w:tabs>
    </w:pPr>
  </w:style>
  <w:style w:type="paragraph" w:styleId="10">
    <w:name w:val="toc 1"/>
    <w:basedOn w:val="a"/>
    <w:next w:val="a"/>
    <w:uiPriority w:val="39"/>
    <w:unhideWhenUsed/>
    <w:qFormat/>
    <w:rsid w:val="001226C8"/>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rsid w:val="001226C8"/>
    <w:pPr>
      <w:ind w:leftChars="200" w:left="200" w:hangingChars="200" w:hanging="200"/>
    </w:pPr>
  </w:style>
  <w:style w:type="paragraph" w:styleId="20">
    <w:name w:val="toc 2"/>
    <w:basedOn w:val="a"/>
    <w:next w:val="a"/>
    <w:uiPriority w:val="39"/>
    <w:unhideWhenUsed/>
    <w:qFormat/>
    <w:rsid w:val="001226C8"/>
    <w:pPr>
      <w:tabs>
        <w:tab w:val="right" w:pos="420"/>
      </w:tabs>
      <w:ind w:leftChars="200" w:left="862" w:hangingChars="200" w:hanging="442"/>
      <w:jc w:val="left"/>
    </w:pPr>
    <w:rPr>
      <w:b/>
      <w:i/>
      <w:sz w:val="20"/>
    </w:rPr>
  </w:style>
  <w:style w:type="paragraph" w:styleId="ab">
    <w:name w:val="Normal (Web)"/>
    <w:basedOn w:val="a"/>
    <w:uiPriority w:val="99"/>
    <w:qFormat/>
    <w:rsid w:val="001226C8"/>
    <w:pPr>
      <w:spacing w:before="100" w:beforeAutospacing="1" w:after="100" w:afterAutospacing="1"/>
    </w:pPr>
    <w:rPr>
      <w:rFonts w:ascii="Arial" w:hAnsi="Arial" w:cs="Arial"/>
      <w:color w:val="493118"/>
      <w:sz w:val="18"/>
      <w:szCs w:val="18"/>
    </w:rPr>
  </w:style>
  <w:style w:type="paragraph" w:styleId="ac">
    <w:name w:val="annotation subject"/>
    <w:basedOn w:val="a5"/>
    <w:next w:val="a5"/>
    <w:link w:val="Char2"/>
    <w:uiPriority w:val="99"/>
    <w:semiHidden/>
    <w:unhideWhenUsed/>
    <w:qFormat/>
    <w:rsid w:val="001226C8"/>
    <w:rPr>
      <w:b/>
      <w:bCs/>
    </w:rPr>
  </w:style>
  <w:style w:type="table" w:styleId="ad">
    <w:name w:val="Table Grid"/>
    <w:basedOn w:val="a1"/>
    <w:uiPriority w:val="59"/>
    <w:qFormat/>
    <w:rsid w:val="001226C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1226C8"/>
    <w:rPr>
      <w:b/>
      <w:bCs/>
    </w:rPr>
  </w:style>
  <w:style w:type="character" w:styleId="af">
    <w:name w:val="page number"/>
    <w:basedOn w:val="a0"/>
    <w:semiHidden/>
    <w:qFormat/>
    <w:rsid w:val="001226C8"/>
  </w:style>
  <w:style w:type="character" w:styleId="af0">
    <w:name w:val="Hyperlink"/>
    <w:basedOn w:val="a0"/>
    <w:uiPriority w:val="99"/>
    <w:unhideWhenUsed/>
    <w:qFormat/>
    <w:rsid w:val="001226C8"/>
    <w:rPr>
      <w:color w:val="0000FF" w:themeColor="hyperlink"/>
      <w:u w:val="single"/>
    </w:rPr>
  </w:style>
  <w:style w:type="character" w:styleId="af1">
    <w:name w:val="annotation reference"/>
    <w:uiPriority w:val="99"/>
    <w:qFormat/>
    <w:rsid w:val="001226C8"/>
    <w:rPr>
      <w:sz w:val="16"/>
    </w:rPr>
  </w:style>
  <w:style w:type="paragraph" w:customStyle="1" w:styleId="YJ-Observation">
    <w:name w:val="YJ-Observation"/>
    <w:basedOn w:val="YJ-Proposal"/>
    <w:qFormat/>
    <w:rsid w:val="001226C8"/>
    <w:pPr>
      <w:numPr>
        <w:numId w:val="2"/>
      </w:numPr>
      <w:tabs>
        <w:tab w:val="left" w:pos="420"/>
      </w:tabs>
    </w:pPr>
  </w:style>
  <w:style w:type="paragraph" w:customStyle="1" w:styleId="YJ-Proposal">
    <w:name w:val="YJ-Proposal"/>
    <w:basedOn w:val="a"/>
    <w:qFormat/>
    <w:rsid w:val="001226C8"/>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rsid w:val="001226C8"/>
    <w:pPr>
      <w:numPr>
        <w:numId w:val="4"/>
      </w:numPr>
      <w:tabs>
        <w:tab w:val="left" w:pos="807"/>
      </w:tabs>
      <w:ind w:leftChars="200" w:left="862" w:hangingChars="200" w:hanging="442"/>
    </w:pPr>
  </w:style>
  <w:style w:type="paragraph" w:customStyle="1" w:styleId="sub-observation">
    <w:name w:val="sub-observation"/>
    <w:basedOn w:val="sub-proposal"/>
    <w:next w:val="a"/>
    <w:qFormat/>
    <w:rsid w:val="001226C8"/>
  </w:style>
  <w:style w:type="paragraph" w:customStyle="1" w:styleId="3rdlevelproposal">
    <w:name w:val="3rd level proposal"/>
    <w:basedOn w:val="sub-proposal"/>
    <w:next w:val="a"/>
    <w:qFormat/>
    <w:rsid w:val="001226C8"/>
    <w:pPr>
      <w:numPr>
        <w:numId w:val="5"/>
      </w:numPr>
      <w:ind w:leftChars="400" w:left="1282" w:hanging="442"/>
    </w:pPr>
  </w:style>
  <w:style w:type="paragraph" w:customStyle="1" w:styleId="3rdlevelobservation">
    <w:name w:val="3rd level observation"/>
    <w:basedOn w:val="sub-observation"/>
    <w:qFormat/>
    <w:rsid w:val="001226C8"/>
    <w:pPr>
      <w:numPr>
        <w:numId w:val="6"/>
      </w:numPr>
      <w:ind w:leftChars="400" w:left="1282" w:hanging="442"/>
    </w:pPr>
  </w:style>
  <w:style w:type="paragraph" w:customStyle="1" w:styleId="References">
    <w:name w:val="References"/>
    <w:basedOn w:val="a"/>
    <w:qFormat/>
    <w:rsid w:val="001226C8"/>
    <w:pPr>
      <w:numPr>
        <w:numId w:val="7"/>
      </w:numPr>
      <w:spacing w:after="60"/>
    </w:pPr>
    <w:rPr>
      <w:szCs w:val="16"/>
    </w:rPr>
  </w:style>
  <w:style w:type="paragraph" w:styleId="af2">
    <w:name w:val="List Paragraph"/>
    <w:basedOn w:val="a"/>
    <w:uiPriority w:val="34"/>
    <w:qFormat/>
    <w:rsid w:val="001226C8"/>
    <w:pPr>
      <w:spacing w:beforeLines="0"/>
      <w:ind w:left="720"/>
      <w:contextualSpacing/>
    </w:pPr>
    <w:rPr>
      <w:rFonts w:eastAsia="Times New Roman"/>
      <w:sz w:val="24"/>
      <w:szCs w:val="24"/>
    </w:rPr>
  </w:style>
  <w:style w:type="paragraph" w:customStyle="1" w:styleId="11">
    <w:name w:val="样式1"/>
    <w:basedOn w:val="a"/>
    <w:qFormat/>
    <w:rsid w:val="001226C8"/>
  </w:style>
  <w:style w:type="paragraph" w:customStyle="1" w:styleId="21">
    <w:name w:val="样式2"/>
    <w:basedOn w:val="a"/>
    <w:qFormat/>
    <w:rsid w:val="001226C8"/>
  </w:style>
  <w:style w:type="character" w:customStyle="1" w:styleId="Char">
    <w:name w:val="文档结构图 Char"/>
    <w:basedOn w:val="a0"/>
    <w:link w:val="a4"/>
    <w:uiPriority w:val="99"/>
    <w:semiHidden/>
    <w:qFormat/>
    <w:rsid w:val="001226C8"/>
    <w:rPr>
      <w:rFonts w:ascii="宋体"/>
      <w:kern w:val="2"/>
      <w:sz w:val="18"/>
      <w:szCs w:val="18"/>
    </w:rPr>
  </w:style>
  <w:style w:type="character" w:customStyle="1" w:styleId="Char1">
    <w:name w:val="批注框文本 Char"/>
    <w:basedOn w:val="a0"/>
    <w:link w:val="a7"/>
    <w:uiPriority w:val="99"/>
    <w:semiHidden/>
    <w:qFormat/>
    <w:rsid w:val="001226C8"/>
    <w:rPr>
      <w:kern w:val="2"/>
      <w:sz w:val="18"/>
      <w:szCs w:val="18"/>
    </w:rPr>
  </w:style>
  <w:style w:type="character" w:customStyle="1" w:styleId="Char0">
    <w:name w:val="批注文字 Char"/>
    <w:basedOn w:val="a0"/>
    <w:link w:val="a5"/>
    <w:uiPriority w:val="99"/>
    <w:semiHidden/>
    <w:qFormat/>
    <w:rsid w:val="001226C8"/>
    <w:rPr>
      <w:kern w:val="2"/>
      <w:sz w:val="21"/>
    </w:rPr>
  </w:style>
  <w:style w:type="character" w:customStyle="1" w:styleId="Char2">
    <w:name w:val="批注主题 Char"/>
    <w:basedOn w:val="Char0"/>
    <w:link w:val="ac"/>
    <w:qFormat/>
    <w:rsid w:val="001226C8"/>
    <w:rPr>
      <w:kern w:val="2"/>
      <w:sz w:val="21"/>
    </w:rPr>
  </w:style>
  <w:style w:type="paragraph" w:customStyle="1" w:styleId="B1">
    <w:name w:val="B1"/>
    <w:basedOn w:val="a"/>
    <w:qFormat/>
    <w:rsid w:val="001226C8"/>
    <w:pPr>
      <w:ind w:left="568" w:hanging="284"/>
    </w:pPr>
    <w:rPr>
      <w:lang w:val="zh-CN"/>
    </w:rPr>
  </w:style>
  <w:style w:type="paragraph" w:customStyle="1" w:styleId="maintext">
    <w:name w:val="main text"/>
    <w:basedOn w:val="a"/>
    <w:qFormat/>
    <w:rsid w:val="001226C8"/>
    <w:pPr>
      <w:spacing w:before="60" w:after="60" w:line="288" w:lineRule="auto"/>
      <w:ind w:firstLineChars="200" w:firstLine="200"/>
    </w:pPr>
    <w:rPr>
      <w:rFonts w:eastAsia="Malgun Gothic"/>
      <w:lang w:eastAsia="ko-KR"/>
    </w:rPr>
  </w:style>
  <w:style w:type="paragraph" w:customStyle="1" w:styleId="ZT">
    <w:name w:val="ZT"/>
    <w:qFormat/>
    <w:rsid w:val="001226C8"/>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TH">
    <w:name w:val="TH"/>
    <w:basedOn w:val="a"/>
    <w:qFormat/>
    <w:rsid w:val="001226C8"/>
    <w:pPr>
      <w:keepNext/>
      <w:keepLines/>
      <w:spacing w:before="60"/>
      <w:jc w:val="center"/>
    </w:pPr>
    <w:rPr>
      <w:rFonts w:ascii="Arial" w:hAnsi="Arial"/>
      <w:b/>
    </w:rPr>
  </w:style>
  <w:style w:type="paragraph" w:customStyle="1" w:styleId="TAH">
    <w:name w:val="TAH"/>
    <w:basedOn w:val="TAC"/>
    <w:qFormat/>
    <w:rsid w:val="001226C8"/>
    <w:rPr>
      <w:b/>
    </w:rPr>
  </w:style>
  <w:style w:type="paragraph" w:customStyle="1" w:styleId="TAC">
    <w:name w:val="TAC"/>
    <w:basedOn w:val="TAL"/>
    <w:qFormat/>
    <w:rsid w:val="001226C8"/>
    <w:pPr>
      <w:jc w:val="center"/>
    </w:pPr>
  </w:style>
  <w:style w:type="paragraph" w:customStyle="1" w:styleId="TAL">
    <w:name w:val="TAL"/>
    <w:basedOn w:val="a"/>
    <w:qFormat/>
    <w:rsid w:val="001226C8"/>
    <w:pPr>
      <w:keepNext/>
      <w:keepLines/>
    </w:pPr>
    <w:rPr>
      <w:rFonts w:ascii="Arial" w:hAnsi="Arial"/>
      <w:sz w:val="18"/>
    </w:rPr>
  </w:style>
  <w:style w:type="paragraph" w:customStyle="1" w:styleId="12">
    <w:name w:val="修订1"/>
    <w:hidden/>
    <w:uiPriority w:val="99"/>
    <w:unhideWhenUsed/>
    <w:qFormat/>
    <w:rsid w:val="001226C8"/>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4290</Words>
  <Characters>24456</Characters>
  <Application>Microsoft Office Word</Application>
  <DocSecurity>0</DocSecurity>
  <Lines>203</Lines>
  <Paragraphs>57</Paragraphs>
  <ScaleCrop>false</ScaleCrop>
  <Company>ZTE</Company>
  <LinksUpToDate>false</LinksUpToDate>
  <CharactersWithSpaces>28689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57</cp:revision>
  <dcterms:created xsi:type="dcterms:W3CDTF">2022-08-11T09:38:00Z</dcterms:created>
  <dcterms:modified xsi:type="dcterms:W3CDTF">2022-08-12T13:32:00Z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