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58950C62" w:rsidR="00FA36A6" w:rsidRPr="00E01DC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4B2661">
        <w:rPr>
          <w:rFonts w:ascii="Arial" w:eastAsia="SimSun" w:hAnsi="Arial" w:cs="Times New Roman"/>
          <w:b/>
          <w:sz w:val="24"/>
          <w:szCs w:val="24"/>
        </w:rPr>
        <w:fldChar w:fldCharType="begin"/>
      </w:r>
      <w:r w:rsidRPr="00E01DC6">
        <w:rPr>
          <w:rFonts w:ascii="Arial" w:eastAsia="SimSun" w:hAnsi="Arial" w:cs="Times New Roman"/>
          <w:b/>
          <w:sz w:val="24"/>
          <w:szCs w:val="24"/>
          <w:lang w:val="en-US"/>
        </w:rPr>
        <w:instrText xml:space="preserve"> DOCPROPERTY  MeetingName  \* MERGEFORMAT </w:instrText>
      </w:r>
      <w:r w:rsidRPr="004B2661">
        <w:rPr>
          <w:rFonts w:ascii="Arial" w:eastAsia="SimSun" w:hAnsi="Arial" w:cs="Times New Roman"/>
          <w:b/>
          <w:sz w:val="24"/>
          <w:szCs w:val="24"/>
        </w:rPr>
        <w:fldChar w:fldCharType="separate"/>
      </w:r>
      <w:r w:rsidR="003678BD">
        <w:rPr>
          <w:rFonts w:ascii="Arial" w:eastAsia="SimSun" w:hAnsi="Arial" w:cs="Times New Roman"/>
          <w:b/>
          <w:sz w:val="24"/>
          <w:szCs w:val="24"/>
          <w:lang w:val="en-US"/>
        </w:rPr>
        <w:t>3GPP TSG RAN WG1 #110</w:t>
      </w:r>
      <w:r w:rsidRPr="004B2661">
        <w:rPr>
          <w:rFonts w:ascii="Arial" w:eastAsia="SimSun" w:hAnsi="Arial" w:cs="Times New Roman"/>
          <w:b/>
          <w:sz w:val="24"/>
          <w:szCs w:val="24"/>
        </w:rPr>
        <w:fldChar w:fldCharType="end"/>
      </w:r>
      <w:r w:rsidRPr="00E01DC6">
        <w:rPr>
          <w:rFonts w:ascii="Arial" w:eastAsia="SimSun" w:hAnsi="Arial" w:cs="Times New Roman"/>
          <w:b/>
          <w:sz w:val="18"/>
          <w:szCs w:val="20"/>
          <w:lang w:val="en-US"/>
        </w:rPr>
        <w:tab/>
      </w:r>
      <w:r w:rsidRPr="004B2661">
        <w:rPr>
          <w:rFonts w:ascii="Arial" w:eastAsia="SimSun" w:hAnsi="Arial" w:cs="Times New Roman"/>
          <w:b/>
          <w:sz w:val="24"/>
          <w:szCs w:val="24"/>
        </w:rPr>
        <w:fldChar w:fldCharType="begin"/>
      </w:r>
      <w:r w:rsidRPr="00E01DC6">
        <w:rPr>
          <w:rFonts w:ascii="Arial" w:eastAsia="SimSun" w:hAnsi="Arial" w:cs="Times New Roman"/>
          <w:b/>
          <w:sz w:val="24"/>
          <w:szCs w:val="24"/>
          <w:lang w:val="en-US"/>
        </w:rPr>
        <w:instrText xml:space="preserve"> DOCPROPERTY  TdocId  \* MERGEFORMAT </w:instrText>
      </w:r>
      <w:r w:rsidRPr="004B2661">
        <w:rPr>
          <w:rFonts w:ascii="Arial" w:eastAsia="SimSun" w:hAnsi="Arial" w:cs="Times New Roman"/>
          <w:b/>
          <w:sz w:val="24"/>
          <w:szCs w:val="24"/>
        </w:rPr>
        <w:fldChar w:fldCharType="separate"/>
      </w:r>
      <w:r w:rsidR="003678BD">
        <w:rPr>
          <w:rFonts w:ascii="Arial" w:eastAsia="SimSun" w:hAnsi="Arial" w:cs="Times New Roman"/>
          <w:b/>
          <w:sz w:val="24"/>
          <w:szCs w:val="24"/>
          <w:lang w:val="en-US"/>
        </w:rPr>
        <w:t>R1-2205836</w:t>
      </w:r>
      <w:r w:rsidRPr="004B2661">
        <w:rPr>
          <w:rFonts w:ascii="Arial" w:eastAsia="SimSun" w:hAnsi="Arial" w:cs="Times New Roman"/>
          <w:b/>
          <w:sz w:val="24"/>
          <w:szCs w:val="24"/>
        </w:rPr>
        <w:fldChar w:fldCharType="end"/>
      </w:r>
    </w:p>
    <w:p w14:paraId="12FC8449" w14:textId="15FDAA3A" w:rsidR="00FA36A6" w:rsidRPr="00E01DC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4B2661">
        <w:rPr>
          <w:rFonts w:ascii="Arial" w:eastAsia="SimSun" w:hAnsi="Arial" w:cs="Times New Roman"/>
          <w:b/>
          <w:sz w:val="24"/>
          <w:szCs w:val="24"/>
        </w:rPr>
        <w:fldChar w:fldCharType="begin"/>
      </w:r>
      <w:r w:rsidRPr="00E01DC6">
        <w:rPr>
          <w:rFonts w:ascii="Arial" w:eastAsia="SimSun" w:hAnsi="Arial" w:cs="Times New Roman"/>
          <w:b/>
          <w:sz w:val="24"/>
          <w:szCs w:val="24"/>
          <w:lang w:val="en-US"/>
        </w:rPr>
        <w:instrText xml:space="preserve"> DOCPROPERTY  MeetingPlaceDates  \* MERGEFORMAT </w:instrText>
      </w:r>
      <w:r w:rsidRPr="004B2661">
        <w:rPr>
          <w:rFonts w:ascii="Arial" w:eastAsia="SimSun" w:hAnsi="Arial" w:cs="Times New Roman"/>
          <w:b/>
          <w:sz w:val="24"/>
          <w:szCs w:val="24"/>
        </w:rPr>
        <w:fldChar w:fldCharType="separate"/>
      </w:r>
      <w:r w:rsidR="003678BD">
        <w:rPr>
          <w:rFonts w:ascii="Arial" w:eastAsia="SimSun" w:hAnsi="Arial" w:cs="Times New Roman"/>
          <w:b/>
          <w:sz w:val="24"/>
          <w:szCs w:val="24"/>
          <w:lang w:val="en-US"/>
        </w:rPr>
        <w:t>Toulouse, France, August 22nd - 26th, 2022</w:t>
      </w:r>
      <w:r w:rsidRPr="004B2661">
        <w:rPr>
          <w:rFonts w:ascii="Arial" w:eastAsia="SimSun" w:hAnsi="Arial" w:cs="Times New Roman"/>
          <w:b/>
          <w:sz w:val="24"/>
          <w:szCs w:val="24"/>
        </w:rPr>
        <w:fldChar w:fldCharType="end"/>
      </w:r>
    </w:p>
    <w:bookmarkEnd w:id="0"/>
    <w:p w14:paraId="7C6B93DF" w14:textId="77777777" w:rsidR="00FA36A6" w:rsidRPr="00E01DC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E01DC6" w:rsidRDefault="00FA36A6" w:rsidP="00FA36A6">
      <w:pPr>
        <w:tabs>
          <w:tab w:val="left" w:pos="1985"/>
        </w:tabs>
        <w:spacing w:after="120"/>
        <w:ind w:left="1985" w:hanging="1985"/>
        <w:rPr>
          <w:rFonts w:ascii="Arial" w:eastAsia="SimSun" w:hAnsi="Arial" w:cs="Arial"/>
          <w:b/>
          <w:sz w:val="24"/>
          <w:szCs w:val="24"/>
          <w:lang w:val="en-US"/>
        </w:rPr>
      </w:pPr>
      <w:r w:rsidRPr="00E01DC6">
        <w:rPr>
          <w:rFonts w:ascii="Arial" w:eastAsia="SimSun" w:hAnsi="Arial" w:cs="Arial"/>
          <w:b/>
          <w:sz w:val="24"/>
          <w:szCs w:val="24"/>
          <w:lang w:val="en-US"/>
        </w:rPr>
        <w:t>Source:</w:t>
      </w:r>
      <w:r w:rsidRPr="00E01DC6">
        <w:rPr>
          <w:rFonts w:ascii="Arial" w:eastAsia="SimSun" w:hAnsi="Arial" w:cs="Arial"/>
          <w:b/>
          <w:sz w:val="24"/>
          <w:lang w:val="en-US"/>
        </w:rPr>
        <w:tab/>
      </w:r>
      <w:r w:rsidRPr="00E01DC6">
        <w:rPr>
          <w:rFonts w:ascii="Arial" w:eastAsia="SimSun" w:hAnsi="Arial" w:cs="Arial"/>
          <w:b/>
          <w:sz w:val="24"/>
          <w:szCs w:val="24"/>
          <w:lang w:val="en-US"/>
        </w:rPr>
        <w:t>Nokia, Nokia Shanghai Bell</w:t>
      </w:r>
    </w:p>
    <w:p w14:paraId="26A6672E" w14:textId="77CF55F9" w:rsidR="00FA36A6" w:rsidRPr="00E01DC6" w:rsidRDefault="00FA36A6" w:rsidP="00FA36A6">
      <w:pPr>
        <w:ind w:left="1985" w:hanging="1985"/>
        <w:rPr>
          <w:rFonts w:ascii="Arial" w:eastAsia="SimSun" w:hAnsi="Arial" w:cs="Arial"/>
          <w:b/>
          <w:sz w:val="24"/>
          <w:szCs w:val="24"/>
          <w:lang w:val="en-US"/>
        </w:rPr>
      </w:pPr>
      <w:r w:rsidRPr="00E01DC6">
        <w:rPr>
          <w:rFonts w:ascii="Arial" w:eastAsia="SimSun" w:hAnsi="Arial" w:cs="Arial"/>
          <w:b/>
          <w:sz w:val="24"/>
          <w:szCs w:val="24"/>
          <w:lang w:val="en-US"/>
        </w:rPr>
        <w:t>Title:</w:t>
      </w:r>
      <w:r w:rsidRPr="00E01DC6">
        <w:rPr>
          <w:rFonts w:ascii="Calibri" w:eastAsia="SimSun" w:hAnsi="Calibri" w:cs="Arial"/>
          <w:lang w:val="en-US"/>
        </w:rPr>
        <w:tab/>
      </w:r>
      <w:r w:rsidRPr="004B2661">
        <w:rPr>
          <w:rFonts w:ascii="Arial" w:eastAsia="SimSun" w:hAnsi="Arial" w:cs="Arial"/>
          <w:b/>
          <w:sz w:val="24"/>
          <w:szCs w:val="24"/>
        </w:rPr>
        <w:fldChar w:fldCharType="begin"/>
      </w:r>
      <w:r w:rsidRPr="00E01DC6">
        <w:rPr>
          <w:rFonts w:ascii="Arial" w:eastAsia="SimSun" w:hAnsi="Arial" w:cs="Arial"/>
          <w:b/>
          <w:sz w:val="24"/>
          <w:szCs w:val="24"/>
          <w:lang w:val="en-US"/>
        </w:rPr>
        <w:instrText xml:space="preserve"> DOCPROPERTY  TdocTitle  \* MERGEFORMAT </w:instrText>
      </w:r>
      <w:r w:rsidRPr="004B2661">
        <w:rPr>
          <w:rFonts w:ascii="Arial" w:eastAsia="SimSun" w:hAnsi="Arial" w:cs="Arial"/>
          <w:b/>
          <w:sz w:val="24"/>
          <w:szCs w:val="24"/>
        </w:rPr>
        <w:fldChar w:fldCharType="separate"/>
      </w:r>
      <w:r w:rsidR="003678BD">
        <w:rPr>
          <w:rFonts w:ascii="Arial" w:eastAsia="SimSun" w:hAnsi="Arial" w:cs="Arial"/>
          <w:b/>
          <w:sz w:val="24"/>
          <w:szCs w:val="24"/>
          <w:lang w:val="en-US"/>
        </w:rPr>
        <w:t>SL positioning scenarios and requirements</w:t>
      </w:r>
      <w:r w:rsidRPr="004B2661">
        <w:rPr>
          <w:rFonts w:ascii="Arial" w:eastAsia="SimSun" w:hAnsi="Arial" w:cs="Arial"/>
          <w:b/>
          <w:sz w:val="24"/>
          <w:szCs w:val="24"/>
        </w:rPr>
        <w:fldChar w:fldCharType="end"/>
      </w:r>
    </w:p>
    <w:p w14:paraId="58D1104C" w14:textId="0305F013" w:rsidR="00FA36A6" w:rsidRPr="00E01DC6" w:rsidRDefault="00FA36A6" w:rsidP="00FA36A6">
      <w:pPr>
        <w:spacing w:after="120" w:line="240" w:lineRule="auto"/>
        <w:ind w:left="1985" w:hanging="1985"/>
        <w:rPr>
          <w:rFonts w:ascii="Arial" w:eastAsia="MS Mincho" w:hAnsi="Arial" w:cs="Arial"/>
          <w:b/>
          <w:sz w:val="24"/>
          <w:szCs w:val="24"/>
          <w:lang w:val="en-US" w:eastAsia="ja-JP"/>
        </w:rPr>
      </w:pPr>
      <w:r w:rsidRPr="00E01DC6">
        <w:rPr>
          <w:rFonts w:ascii="Arial" w:eastAsia="MS Mincho" w:hAnsi="Arial" w:cs="Arial"/>
          <w:b/>
          <w:sz w:val="24"/>
          <w:szCs w:val="24"/>
          <w:lang w:val="en-US"/>
        </w:rPr>
        <w:t>Agenda item:</w:t>
      </w:r>
      <w:r w:rsidRPr="00E01DC6">
        <w:rPr>
          <w:rFonts w:ascii="Arial" w:eastAsia="MS Mincho" w:hAnsi="Arial" w:cs="Arial"/>
          <w:b/>
          <w:sz w:val="24"/>
          <w:szCs w:val="20"/>
          <w:lang w:val="en-US"/>
        </w:rPr>
        <w:tab/>
      </w:r>
      <w:r w:rsidRPr="004B2661">
        <w:rPr>
          <w:rFonts w:ascii="Arial" w:eastAsia="MS Mincho" w:hAnsi="Arial" w:cs="Arial"/>
          <w:b/>
          <w:sz w:val="24"/>
          <w:szCs w:val="24"/>
        </w:rPr>
        <w:fldChar w:fldCharType="begin"/>
      </w:r>
      <w:r w:rsidRPr="00E01DC6">
        <w:rPr>
          <w:rFonts w:ascii="Arial" w:eastAsia="MS Mincho" w:hAnsi="Arial" w:cs="Arial"/>
          <w:b/>
          <w:sz w:val="24"/>
          <w:szCs w:val="24"/>
          <w:lang w:val="en-US"/>
        </w:rPr>
        <w:instrText xml:space="preserve"> DOCPROPERTY  TdocAgendaItem  \* MERGEFORMAT </w:instrText>
      </w:r>
      <w:r w:rsidRPr="004B2661">
        <w:rPr>
          <w:rFonts w:ascii="Arial" w:eastAsia="MS Mincho" w:hAnsi="Arial" w:cs="Arial"/>
          <w:b/>
          <w:sz w:val="24"/>
          <w:szCs w:val="24"/>
        </w:rPr>
        <w:fldChar w:fldCharType="separate"/>
      </w:r>
      <w:r w:rsidR="003678BD">
        <w:rPr>
          <w:rFonts w:ascii="Arial" w:eastAsia="MS Mincho" w:hAnsi="Arial" w:cs="Arial"/>
          <w:b/>
          <w:sz w:val="24"/>
          <w:szCs w:val="24"/>
          <w:lang w:val="en-US"/>
        </w:rPr>
        <w:t>9.5.1.1</w:t>
      </w:r>
      <w:r w:rsidRPr="004B2661">
        <w:rPr>
          <w:rFonts w:ascii="Arial" w:eastAsia="MS Mincho" w:hAnsi="Arial" w:cs="Arial"/>
          <w:b/>
          <w:sz w:val="24"/>
          <w:szCs w:val="24"/>
        </w:rPr>
        <w:fldChar w:fldCharType="end"/>
      </w:r>
    </w:p>
    <w:p w14:paraId="676B237A" w14:textId="12FAA90B" w:rsidR="00FA36A6" w:rsidRPr="00E01DC6" w:rsidRDefault="00FA36A6" w:rsidP="00FA36A6">
      <w:pPr>
        <w:ind w:left="1985" w:hanging="1985"/>
        <w:rPr>
          <w:rFonts w:ascii="Arial" w:eastAsia="SimSun" w:hAnsi="Arial" w:cs="Arial"/>
          <w:b/>
          <w:sz w:val="24"/>
          <w:szCs w:val="24"/>
          <w:lang w:val="en-US"/>
        </w:rPr>
      </w:pPr>
      <w:r w:rsidRPr="00E01DC6">
        <w:rPr>
          <w:rFonts w:ascii="Arial" w:eastAsia="SimSun" w:hAnsi="Arial" w:cs="Arial"/>
          <w:b/>
          <w:sz w:val="24"/>
          <w:szCs w:val="24"/>
          <w:lang w:val="en-US"/>
        </w:rPr>
        <w:t>Document for:</w:t>
      </w:r>
      <w:r w:rsidRPr="00E01DC6">
        <w:rPr>
          <w:rFonts w:ascii="Arial" w:eastAsia="SimSun" w:hAnsi="Arial" w:cs="Arial"/>
          <w:b/>
          <w:sz w:val="24"/>
          <w:lang w:val="en-US"/>
        </w:rPr>
        <w:tab/>
      </w:r>
      <w:r w:rsidRPr="004B2661">
        <w:rPr>
          <w:rFonts w:ascii="Arial" w:eastAsia="SimSun" w:hAnsi="Arial" w:cs="Arial"/>
          <w:b/>
          <w:sz w:val="24"/>
          <w:szCs w:val="24"/>
        </w:rPr>
        <w:fldChar w:fldCharType="begin"/>
      </w:r>
      <w:r w:rsidRPr="00E01DC6">
        <w:rPr>
          <w:rFonts w:ascii="Arial" w:eastAsia="SimSun" w:hAnsi="Arial" w:cs="Arial"/>
          <w:b/>
          <w:sz w:val="24"/>
          <w:szCs w:val="24"/>
          <w:lang w:val="en-US"/>
        </w:rPr>
        <w:instrText xml:space="preserve"> DOCPROPERTY  TdocFor  \* MERGEFORMAT </w:instrText>
      </w:r>
      <w:r w:rsidRPr="004B2661">
        <w:rPr>
          <w:rFonts w:ascii="Arial" w:eastAsia="SimSun" w:hAnsi="Arial" w:cs="Arial"/>
          <w:b/>
          <w:sz w:val="24"/>
          <w:szCs w:val="24"/>
        </w:rPr>
        <w:fldChar w:fldCharType="separate"/>
      </w:r>
      <w:r w:rsidR="003678BD">
        <w:rPr>
          <w:rFonts w:ascii="Arial" w:eastAsia="SimSun" w:hAnsi="Arial" w:cs="Arial"/>
          <w:b/>
          <w:sz w:val="24"/>
          <w:szCs w:val="24"/>
          <w:lang w:val="en-US"/>
        </w:rPr>
        <w:t>Discussion and Decision</w:t>
      </w:r>
      <w:r w:rsidRPr="004B2661">
        <w:rPr>
          <w:rFonts w:ascii="Arial" w:eastAsia="SimSun" w:hAnsi="Arial" w:cs="Arial"/>
          <w:b/>
          <w:sz w:val="24"/>
          <w:szCs w:val="24"/>
        </w:rPr>
        <w:fldChar w:fldCharType="end"/>
      </w:r>
    </w:p>
    <w:p w14:paraId="59A80FE2" w14:textId="77777777" w:rsidR="00653744" w:rsidRPr="00E01DC6" w:rsidRDefault="00653744" w:rsidP="00E90DF0">
      <w:pPr>
        <w:spacing w:after="0"/>
        <w:rPr>
          <w:rFonts w:ascii="Arial" w:hAnsi="Arial" w:cs="Arial"/>
          <w:b/>
          <w:sz w:val="24"/>
          <w:lang w:val="en-US"/>
        </w:rPr>
      </w:pPr>
    </w:p>
    <w:p w14:paraId="1F762DA4" w14:textId="794CE5E2" w:rsidR="0058787A" w:rsidRPr="004B2661" w:rsidRDefault="00B83E50" w:rsidP="00B83E50">
      <w:pPr>
        <w:pStyle w:val="Heading1"/>
        <w:numPr>
          <w:ilvl w:val="0"/>
          <w:numId w:val="0"/>
        </w:numPr>
        <w:spacing w:line="240" w:lineRule="auto"/>
        <w:ind w:left="357" w:hanging="357"/>
        <w:jc w:val="left"/>
        <w:rPr>
          <w:lang w:val="en-US" w:eastAsia="zh-CN"/>
        </w:rPr>
      </w:pPr>
      <w:bookmarkStart w:id="1" w:name="_Ref102124621"/>
      <w:r w:rsidRPr="004B2661">
        <w:rPr>
          <w:lang w:val="en-US" w:eastAsia="zh-CN"/>
        </w:rPr>
        <w:t>1</w:t>
      </w:r>
      <w:r w:rsidRPr="004B2661">
        <w:rPr>
          <w:lang w:val="en-US" w:eastAsia="zh-CN"/>
        </w:rPr>
        <w:tab/>
      </w:r>
      <w:r w:rsidR="00653744" w:rsidRPr="004B2661">
        <w:rPr>
          <w:lang w:val="en-US" w:eastAsia="zh-CN"/>
        </w:rPr>
        <w:t>Introduction</w:t>
      </w:r>
      <w:bookmarkEnd w:id="1"/>
    </w:p>
    <w:p w14:paraId="41C6E740" w14:textId="78252470" w:rsidR="00452C72" w:rsidRPr="004B2661" w:rsidRDefault="0042392D" w:rsidP="009B17F4">
      <w:bookmarkStart w:id="2" w:name="_Hlk100324737"/>
      <w:r w:rsidRPr="00E01DC6">
        <w:rPr>
          <w:lang w:val="en-US"/>
        </w:rPr>
        <w:t>At RAN#</w:t>
      </w:r>
      <w:r w:rsidR="00CF3364" w:rsidRPr="00E01DC6">
        <w:rPr>
          <w:lang w:val="en-US"/>
        </w:rPr>
        <w:t>94</w:t>
      </w:r>
      <w:r w:rsidRPr="00E01DC6">
        <w:rPr>
          <w:lang w:val="en-US"/>
        </w:rPr>
        <w:t xml:space="preserve">, a new </w:t>
      </w:r>
      <w:r w:rsidR="00985A95" w:rsidRPr="00E01DC6">
        <w:rPr>
          <w:lang w:val="en-US"/>
        </w:rPr>
        <w:t>study</w:t>
      </w:r>
      <w:r w:rsidRPr="00E01DC6">
        <w:rPr>
          <w:lang w:val="en-US"/>
        </w:rPr>
        <w:t xml:space="preserve"> item “</w:t>
      </w:r>
      <w:r w:rsidR="00CF3364" w:rsidRPr="00E01DC6">
        <w:rPr>
          <w:lang w:val="en-US"/>
        </w:rPr>
        <w:t>Study on expanded and improved NR positioning</w:t>
      </w:r>
      <w:r w:rsidRPr="00E01DC6">
        <w:rPr>
          <w:lang w:val="en-US"/>
        </w:rPr>
        <w:t>” (</w:t>
      </w:r>
      <w:r w:rsidR="00CF3364" w:rsidRPr="00E01DC6">
        <w:rPr>
          <w:lang w:val="en-US"/>
        </w:rPr>
        <w:t>FS_NR_pos_enh2</w:t>
      </w:r>
      <w:r w:rsidRPr="00E01DC6">
        <w:rPr>
          <w:lang w:val="en-US"/>
        </w:rPr>
        <w:t xml:space="preserve">) was approved </w:t>
      </w:r>
      <w:r w:rsidRPr="004B2661">
        <w:rPr>
          <w:rFonts w:hint="cs"/>
          <w:cs/>
        </w:rPr>
        <w:t>‎</w:t>
      </w:r>
      <w:r w:rsidR="00522D04" w:rsidRPr="004B2661">
        <w:fldChar w:fldCharType="begin"/>
      </w:r>
      <w:r w:rsidR="00522D04" w:rsidRPr="00E01DC6">
        <w:rPr>
          <w:lang w:val="en-US"/>
        </w:rPr>
        <w:instrText xml:space="preserve"> REF _Ref102115366 \r \h </w:instrText>
      </w:r>
      <w:r w:rsidR="00522D04" w:rsidRPr="004B2661">
        <w:fldChar w:fldCharType="separate"/>
      </w:r>
      <w:r w:rsidR="003678BD">
        <w:rPr>
          <w:lang w:val="en-US"/>
        </w:rPr>
        <w:t>0</w:t>
      </w:r>
      <w:r w:rsidR="00522D04" w:rsidRPr="004B2661">
        <w:fldChar w:fldCharType="end"/>
      </w:r>
      <w:r w:rsidR="00487647" w:rsidRPr="00E01DC6">
        <w:rPr>
          <w:lang w:val="en-US"/>
        </w:rPr>
        <w:t xml:space="preserve">; the WID was updated in </w:t>
      </w:r>
      <w:r w:rsidR="00487647" w:rsidRPr="004B2661">
        <w:fldChar w:fldCharType="begin"/>
      </w:r>
      <w:r w:rsidR="00487647" w:rsidRPr="00E01DC6">
        <w:rPr>
          <w:lang w:val="en-US"/>
        </w:rPr>
        <w:instrText xml:space="preserve"> REF _Ref110329816 \r \h </w:instrText>
      </w:r>
      <w:r w:rsidR="00487647" w:rsidRPr="004B2661">
        <w:fldChar w:fldCharType="separate"/>
      </w:r>
      <w:r w:rsidR="003678BD">
        <w:rPr>
          <w:lang w:val="en-US"/>
        </w:rPr>
        <w:t>0</w:t>
      </w:r>
      <w:r w:rsidR="00487647" w:rsidRPr="004B2661">
        <w:fldChar w:fldCharType="end"/>
      </w:r>
      <w:r w:rsidRPr="00E01DC6">
        <w:rPr>
          <w:lang w:val="en-US"/>
        </w:rPr>
        <w:t xml:space="preserve">. </w:t>
      </w:r>
      <w:bookmarkEnd w:id="2"/>
      <w:r w:rsidRPr="004B2661">
        <w:t>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4B2661" w14:paraId="1A656C78" w14:textId="77777777" w:rsidTr="00C70202">
        <w:tc>
          <w:tcPr>
            <w:tcW w:w="9017" w:type="dxa"/>
          </w:tcPr>
          <w:p w14:paraId="34768F24" w14:textId="25F6359F" w:rsidR="0004439C" w:rsidRPr="004B2661" w:rsidRDefault="00B83E50" w:rsidP="00B83E50">
            <w:pPr>
              <w:spacing w:after="0" w:line="256" w:lineRule="auto"/>
              <w:ind w:left="720" w:hanging="360"/>
              <w:rPr>
                <w:rFonts w:ascii="Calibri" w:eastAsia="Malgun Gothic" w:hAnsi="Calibri" w:cs="Mangal"/>
                <w:szCs w:val="20"/>
                <w:lang w:bidi="hi-IN"/>
              </w:rPr>
            </w:pPr>
            <w:bookmarkStart w:id="3" w:name="_Hlk83846699"/>
            <w:r w:rsidRPr="004B2661">
              <w:rPr>
                <w:rFonts w:ascii="Symbol" w:eastAsia="Malgun Gothic" w:hAnsi="Symbol" w:cs="Mangal"/>
                <w:szCs w:val="20"/>
                <w:lang w:bidi="hi-IN"/>
              </w:rPr>
              <w:t></w:t>
            </w:r>
            <w:r w:rsidRPr="004B2661">
              <w:rPr>
                <w:rFonts w:ascii="Symbol" w:eastAsia="Malgun Gothic" w:hAnsi="Symbol" w:cs="Mangal"/>
                <w:szCs w:val="20"/>
                <w:lang w:bidi="hi-IN"/>
              </w:rPr>
              <w:tab/>
            </w:r>
            <w:r w:rsidR="0004439C" w:rsidRPr="004B2661">
              <w:rPr>
                <w:rFonts w:ascii="Calibri" w:eastAsia="Malgun Gothic" w:hAnsi="Calibri" w:cs="Mangal"/>
                <w:szCs w:val="20"/>
                <w:lang w:bidi="hi-IN"/>
              </w:rPr>
              <w:t xml:space="preserve">Study solutions for sidelink positioning considering the following: [RAN1, RAN2] </w:t>
            </w:r>
          </w:p>
          <w:p w14:paraId="435E3690" w14:textId="6714D9D9" w:rsidR="0004439C" w:rsidRPr="004B2661" w:rsidRDefault="00B83E50" w:rsidP="00B83E50">
            <w:pPr>
              <w:spacing w:after="0" w:line="256" w:lineRule="auto"/>
              <w:ind w:left="1080" w:hanging="360"/>
              <w:rPr>
                <w:rFonts w:ascii="Calibri" w:eastAsia="Malgun Gothic" w:hAnsi="Calibri" w:cs="Mangal"/>
                <w:bCs/>
                <w:szCs w:val="20"/>
                <w:lang w:bidi="hi-IN"/>
              </w:rPr>
            </w:pPr>
            <w:r w:rsidRPr="004B2661">
              <w:rPr>
                <w:rFonts w:ascii="Symbol" w:eastAsia="Malgun Gothic" w:hAnsi="Symbol" w:cs="Mangal"/>
                <w:bCs/>
                <w:szCs w:val="20"/>
                <w:lang w:bidi="hi-IN"/>
              </w:rPr>
              <w:t></w:t>
            </w:r>
            <w:r w:rsidRPr="004B2661">
              <w:rPr>
                <w:rFonts w:ascii="Symbol" w:eastAsia="Malgun Gothic" w:hAnsi="Symbol" w:cs="Mangal"/>
                <w:bCs/>
                <w:szCs w:val="20"/>
                <w:lang w:bidi="hi-IN"/>
              </w:rPr>
              <w:tab/>
            </w:r>
            <w:r w:rsidR="0004439C" w:rsidRPr="004B2661">
              <w:rPr>
                <w:rFonts w:ascii="Calibri" w:eastAsia="Malgun Gothic" w:hAnsi="Calibri" w:cs="Mangal"/>
                <w:bCs/>
                <w:szCs w:val="20"/>
                <w:lang w:bidi="hi-IN"/>
              </w:rPr>
              <w:t xml:space="preserve">Scenario/requirements </w:t>
            </w:r>
          </w:p>
          <w:p w14:paraId="10600E07" w14:textId="5E89C9F0"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 xml:space="preserve">Coverage scenarios to </w:t>
            </w:r>
            <w:proofErr w:type="gramStart"/>
            <w:r w:rsidR="0004439C" w:rsidRPr="004B2661">
              <w:rPr>
                <w:rFonts w:ascii="Calibri" w:eastAsia="Malgun Gothic" w:hAnsi="Calibri" w:cs="Mangal"/>
                <w:szCs w:val="20"/>
                <w:lang w:bidi="hi-IN"/>
              </w:rPr>
              <w:t>cover:</w:t>
            </w:r>
            <w:proofErr w:type="gramEnd"/>
            <w:r w:rsidR="0004439C" w:rsidRPr="004B2661">
              <w:rPr>
                <w:rFonts w:ascii="Calibri" w:eastAsia="Malgun Gothic" w:hAnsi="Calibri" w:cs="Mangal"/>
                <w:szCs w:val="20"/>
                <w:lang w:bidi="hi-IN"/>
              </w:rPr>
              <w:t xml:space="preserve"> in-coverage, partial-coverage and out-of-coverage</w:t>
            </w:r>
          </w:p>
          <w:p w14:paraId="5006E29B" w14:textId="0D06F24A"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Requirements: Based on requirements identified in TR38.845 and TS22.261 and TS22.104</w:t>
            </w:r>
          </w:p>
          <w:p w14:paraId="333039C3" w14:textId="75B071B4"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Use cases: V2X (TR38.845), public safety (TR38.845), commercial (TS22.261), IIOT (TS22.104)</w:t>
            </w:r>
          </w:p>
          <w:p w14:paraId="5C24C56E" w14:textId="2C3E863C" w:rsidR="0004439C" w:rsidRPr="004B2661" w:rsidRDefault="00B83E50" w:rsidP="00B83E50">
            <w:pPr>
              <w:spacing w:after="0" w:line="256" w:lineRule="auto"/>
              <w:ind w:left="1440" w:hanging="360"/>
              <w:rPr>
                <w:rFonts w:ascii="Calibri" w:eastAsia="Malgun Gothic" w:hAnsi="Calibri" w:cs="Mangal"/>
                <w:bCs/>
                <w:szCs w:val="20"/>
                <w:lang w:bidi="hi-IN"/>
              </w:rPr>
            </w:pPr>
            <w:r w:rsidRPr="004B2661">
              <w:rPr>
                <w:rFonts w:ascii="Courier New" w:eastAsia="Malgun Gothic" w:hAnsi="Courier New" w:cs="Courier New"/>
                <w:bCs/>
                <w:szCs w:val="20"/>
                <w:lang w:bidi="hi-IN"/>
              </w:rPr>
              <w:t>o</w:t>
            </w:r>
            <w:r w:rsidRPr="004B2661">
              <w:rPr>
                <w:rFonts w:ascii="Courier New" w:eastAsia="Malgun Gothic" w:hAnsi="Courier New" w:cs="Courier New"/>
                <w:bCs/>
                <w:szCs w:val="20"/>
                <w:lang w:bidi="hi-IN"/>
              </w:rPr>
              <w:tab/>
            </w:r>
            <w:r w:rsidR="0004439C" w:rsidRPr="004B2661">
              <w:rPr>
                <w:rFonts w:ascii="Calibri" w:eastAsia="Malgun Gothic" w:hAnsi="Calibri" w:cs="Mangal"/>
                <w:bCs/>
                <w:szCs w:val="20"/>
                <w:lang w:bidi="hi-IN"/>
              </w:rPr>
              <w:t>Spectrum: ITS, licensed</w:t>
            </w:r>
          </w:p>
          <w:p w14:paraId="09B6F3C4" w14:textId="09696B1A" w:rsidR="0004439C" w:rsidRPr="004B2661" w:rsidRDefault="00B83E50" w:rsidP="00B83E50">
            <w:pPr>
              <w:spacing w:after="0" w:line="256" w:lineRule="auto"/>
              <w:ind w:left="1080" w:hanging="360"/>
              <w:rPr>
                <w:rFonts w:ascii="Calibri" w:eastAsia="Malgun Gothic" w:hAnsi="Calibri" w:cs="Mangal"/>
                <w:szCs w:val="20"/>
                <w:lang w:bidi="hi-IN"/>
              </w:rPr>
            </w:pPr>
            <w:r w:rsidRPr="004B2661">
              <w:rPr>
                <w:rFonts w:ascii="Symbol" w:eastAsia="Malgun Gothic" w:hAnsi="Symbol" w:cs="Mangal"/>
                <w:szCs w:val="20"/>
                <w:lang w:bidi="hi-IN"/>
              </w:rPr>
              <w:t></w:t>
            </w:r>
            <w:r w:rsidRPr="004B2661">
              <w:rPr>
                <w:rFonts w:ascii="Symbol" w:eastAsia="Malgun Gothic" w:hAnsi="Symbol" w:cs="Mangal"/>
                <w:szCs w:val="20"/>
                <w:lang w:bidi="hi-IN"/>
              </w:rPr>
              <w:tab/>
            </w:r>
            <w:r w:rsidR="0004439C" w:rsidRPr="004B2661">
              <w:rPr>
                <w:rFonts w:ascii="Calibri" w:eastAsia="Malgun Gothic" w:hAnsi="Calibri" w:cs="Mangal"/>
                <w:szCs w:val="20"/>
                <w:lang w:bidi="hi-IN"/>
              </w:rPr>
              <w:t>Identify specific target performance requirements to be considered for the evaluation based on existing 3GPP work and inputs from industry forums [RAN1]</w:t>
            </w:r>
          </w:p>
          <w:p w14:paraId="4AB261C5" w14:textId="4E255637" w:rsidR="0004439C" w:rsidRPr="004B2661" w:rsidRDefault="00B83E50" w:rsidP="00B83E50">
            <w:pPr>
              <w:spacing w:after="0" w:line="256" w:lineRule="auto"/>
              <w:ind w:left="1080" w:hanging="360"/>
              <w:rPr>
                <w:rFonts w:ascii="Calibri" w:eastAsia="Malgun Gothic" w:hAnsi="Calibri" w:cs="Mangal"/>
                <w:szCs w:val="20"/>
                <w:lang w:bidi="hi-IN"/>
              </w:rPr>
            </w:pPr>
            <w:r w:rsidRPr="004B2661">
              <w:rPr>
                <w:rFonts w:ascii="Symbol" w:eastAsia="Malgun Gothic" w:hAnsi="Symbol" w:cs="Mangal"/>
                <w:szCs w:val="20"/>
                <w:lang w:bidi="hi-IN"/>
              </w:rPr>
              <w:t></w:t>
            </w:r>
            <w:r w:rsidRPr="004B2661">
              <w:rPr>
                <w:rFonts w:ascii="Symbol" w:eastAsia="Malgun Gothic" w:hAnsi="Symbol" w:cs="Mangal"/>
                <w:szCs w:val="20"/>
                <w:lang w:bidi="hi-IN"/>
              </w:rPr>
              <w:tab/>
            </w:r>
            <w:r w:rsidR="0004439C" w:rsidRPr="004B2661">
              <w:rPr>
                <w:rFonts w:ascii="Calibri" w:eastAsia="Malgun Gothic" w:hAnsi="Calibri" w:cs="Mangal"/>
                <w:szCs w:val="20"/>
                <w:lang w:bidi="hi-IN"/>
              </w:rPr>
              <w:t>Define evaluation methodology with which to evaluate SL positioning for the use</w:t>
            </w:r>
            <w:r w:rsidR="0027719C" w:rsidRPr="004B2661">
              <w:rPr>
                <w:rFonts w:ascii="Calibri" w:eastAsia="Malgun Gothic" w:hAnsi="Calibri" w:cs="Mangal"/>
                <w:szCs w:val="20"/>
                <w:lang w:bidi="hi-IN"/>
              </w:rPr>
              <w:t xml:space="preserve"> </w:t>
            </w:r>
            <w:r w:rsidR="0004439C" w:rsidRPr="004B2661">
              <w:rPr>
                <w:rFonts w:ascii="Calibri" w:eastAsia="Malgun Gothic" w:hAnsi="Calibri" w:cs="Mangal"/>
                <w:szCs w:val="20"/>
                <w:lang w:bidi="hi-IN"/>
              </w:rPr>
              <w:t xml:space="preserve">cases and coverage scenarios, reusing existing methodologies from sidelink communication and from positioning as much as possible [RAN1]. </w:t>
            </w:r>
          </w:p>
          <w:p w14:paraId="385DABEB" w14:textId="7590C6BE" w:rsidR="0004439C" w:rsidRPr="004B2661" w:rsidRDefault="00B83E50" w:rsidP="00B83E50">
            <w:pPr>
              <w:spacing w:after="0" w:line="256" w:lineRule="auto"/>
              <w:ind w:left="1080" w:hanging="360"/>
              <w:rPr>
                <w:rFonts w:ascii="Calibri" w:eastAsia="Malgun Gothic" w:hAnsi="Calibri" w:cs="Mangal"/>
                <w:szCs w:val="20"/>
                <w:lang w:bidi="hi-IN"/>
              </w:rPr>
            </w:pPr>
            <w:r w:rsidRPr="004B2661">
              <w:rPr>
                <w:rFonts w:ascii="Symbol" w:eastAsia="Malgun Gothic" w:hAnsi="Symbol" w:cs="Mangal"/>
                <w:szCs w:val="20"/>
                <w:lang w:bidi="hi-IN"/>
              </w:rPr>
              <w:t></w:t>
            </w:r>
            <w:r w:rsidRPr="004B2661">
              <w:rPr>
                <w:rFonts w:ascii="Symbol" w:eastAsia="Malgun Gothic" w:hAnsi="Symbol" w:cs="Mangal"/>
                <w:szCs w:val="20"/>
                <w:lang w:bidi="hi-IN"/>
              </w:rPr>
              <w:tab/>
            </w:r>
            <w:r w:rsidR="0004439C" w:rsidRPr="004B2661">
              <w:rPr>
                <w:rFonts w:ascii="Calibri" w:eastAsia="Malgun Gothic" w:hAnsi="Calibri" w:cs="Mangal"/>
                <w:szCs w:val="20"/>
                <w:lang w:bidi="hi-IN"/>
              </w:rPr>
              <w:t>Study and evaluate performance and feasibility of potential solutions for SL positioning, considering relative positioning, ranging and absolute positioning: [RAN1, RAN2]</w:t>
            </w:r>
          </w:p>
          <w:p w14:paraId="7C9918AE" w14:textId="3E58F3E1"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Evaluate bandwidth requirement needed to meet the identified accuracy requirements [RAN1]</w:t>
            </w:r>
          </w:p>
          <w:p w14:paraId="1854C1E6" w14:textId="62F72525"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Study of positioning methods (</w:t>
            </w:r>
            <w:proofErr w:type="gramStart"/>
            <w:r w:rsidR="0004439C" w:rsidRPr="004B2661">
              <w:rPr>
                <w:rFonts w:ascii="Calibri" w:eastAsia="Malgun Gothic" w:hAnsi="Calibri" w:cs="Mangal"/>
                <w:szCs w:val="20"/>
                <w:lang w:bidi="hi-IN"/>
              </w:rPr>
              <w:t>e.g.</w:t>
            </w:r>
            <w:proofErr w:type="gramEnd"/>
            <w:r w:rsidR="0004439C" w:rsidRPr="004B2661">
              <w:rPr>
                <w:rFonts w:ascii="Calibri" w:eastAsia="Malgun Gothic" w:hAnsi="Calibri" w:cs="Mangal"/>
                <w:szCs w:val="20"/>
                <w:lang w:bidi="hi-IN"/>
              </w:rPr>
              <w:t xml:space="preserve"> TDOA, RTT, AOA/D, etc) including combination of SL positioning measurements with other RAT dependent positioning measurements (e.g. Uu based measurements) [RAN1]</w:t>
            </w:r>
          </w:p>
          <w:p w14:paraId="069F639C" w14:textId="4A5CBE23"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BBCFCFD" w14:textId="199D80A3" w:rsidR="0004439C" w:rsidRPr="004B2661" w:rsidRDefault="00B83E50" w:rsidP="00B83E50">
            <w:pPr>
              <w:spacing w:after="0" w:line="256" w:lineRule="auto"/>
              <w:ind w:left="1440" w:hanging="360"/>
              <w:rPr>
                <w:rFonts w:ascii="Calibri" w:eastAsia="Malgun Gothic" w:hAnsi="Calibri" w:cs="Mangal"/>
                <w:szCs w:val="20"/>
                <w:lang w:bidi="hi-IN"/>
              </w:rPr>
            </w:pPr>
            <w:r w:rsidRPr="004B2661">
              <w:rPr>
                <w:rFonts w:ascii="Courier New" w:eastAsia="Malgun Gothic" w:hAnsi="Courier New" w:cs="Courier New"/>
                <w:szCs w:val="20"/>
                <w:lang w:bidi="hi-IN"/>
              </w:rPr>
              <w:lastRenderedPageBreak/>
              <w:t>o</w:t>
            </w:r>
            <w:r w:rsidRPr="004B2661">
              <w:rPr>
                <w:rFonts w:ascii="Courier New" w:eastAsia="Malgun Gothic" w:hAnsi="Courier New" w:cs="Courier New"/>
                <w:szCs w:val="20"/>
                <w:lang w:bidi="hi-IN"/>
              </w:rPr>
              <w:tab/>
            </w:r>
            <w:r w:rsidR="0004439C" w:rsidRPr="004B2661">
              <w:rPr>
                <w:rFonts w:ascii="Calibri" w:eastAsia="Malgun Gothic" w:hAnsi="Calibri" w:cs="Mangal"/>
                <w:szCs w:val="20"/>
                <w:lang w:bidi="hi-IN"/>
              </w:rPr>
              <w:t>Study of positioning architecture and signalling procedures (</w:t>
            </w:r>
            <w:proofErr w:type="gramStart"/>
            <w:r w:rsidR="0004439C" w:rsidRPr="004B2661">
              <w:rPr>
                <w:rFonts w:ascii="Calibri" w:eastAsia="Malgun Gothic" w:hAnsi="Calibri" w:cs="Mangal"/>
                <w:szCs w:val="20"/>
                <w:lang w:bidi="hi-IN"/>
              </w:rPr>
              <w:t>e.g.</w:t>
            </w:r>
            <w:proofErr w:type="gramEnd"/>
            <w:r w:rsidR="0004439C" w:rsidRPr="004B2661">
              <w:rPr>
                <w:rFonts w:ascii="Calibri" w:eastAsia="Malgun Gothic" w:hAnsi="Calibri" w:cs="Mangal"/>
                <w:szCs w:val="20"/>
                <w:lang w:bidi="hi-IN"/>
              </w:rPr>
              <w:t xml:space="preserve"> configuration, measurement reporting, etc) to enable sidelink positioning covering both UE based and network based positioning [RAN2, including coordination and alignment with RAN3 and SA2 as required]</w:t>
            </w:r>
          </w:p>
          <w:p w14:paraId="0C423AEC" w14:textId="77777777" w:rsidR="0004439C" w:rsidRPr="004B2661" w:rsidRDefault="0004439C" w:rsidP="0004439C">
            <w:pPr>
              <w:spacing w:after="0" w:line="256" w:lineRule="auto"/>
              <w:ind w:left="1080"/>
              <w:rPr>
                <w:rFonts w:ascii="Calibri" w:eastAsia="Malgun Gothic" w:hAnsi="Calibri" w:cs="Mangal"/>
                <w:szCs w:val="20"/>
                <w:lang w:bidi="hi-IN"/>
              </w:rPr>
            </w:pPr>
            <w:r w:rsidRPr="004B2661">
              <w:rPr>
                <w:rFonts w:ascii="Calibri" w:eastAsia="Malgun Gothic" w:hAnsi="Calibri" w:cs="Mangal"/>
                <w:szCs w:val="20"/>
                <w:lang w:bidi="hi-I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31CBD5" w14:textId="35DE8702" w:rsidR="00C70202" w:rsidRPr="004B2661" w:rsidRDefault="00C70202" w:rsidP="00CF3364">
            <w:pPr>
              <w:overflowPunct w:val="0"/>
              <w:autoSpaceDE w:val="0"/>
              <w:autoSpaceDN w:val="0"/>
              <w:adjustRightInd w:val="0"/>
              <w:spacing w:line="240" w:lineRule="auto"/>
            </w:pPr>
          </w:p>
        </w:tc>
      </w:tr>
      <w:bookmarkEnd w:id="3"/>
    </w:tbl>
    <w:p w14:paraId="4F660BAE" w14:textId="77777777" w:rsidR="00C70202" w:rsidRPr="004B2661" w:rsidRDefault="00C70202" w:rsidP="00E8648A">
      <w:pPr>
        <w:spacing w:after="0"/>
      </w:pPr>
    </w:p>
    <w:p w14:paraId="2EE1C9C9" w14:textId="3C76AF01" w:rsidR="00EE2D98" w:rsidRPr="004B2661" w:rsidRDefault="00C441D4" w:rsidP="009B17F4">
      <w:r w:rsidRPr="004B2661">
        <w:t>In t</w:t>
      </w:r>
      <w:r w:rsidR="00652819" w:rsidRPr="004B2661">
        <w:t>his contribution</w:t>
      </w:r>
      <w:r w:rsidR="008D052B" w:rsidRPr="004B2661">
        <w:t>,</w:t>
      </w:r>
      <w:r w:rsidR="00652819" w:rsidRPr="004B2661">
        <w:t xml:space="preserve"> we </w:t>
      </w:r>
      <w:r w:rsidR="00B62E9E" w:rsidRPr="004B2661">
        <w:t xml:space="preserve">provide our views on </w:t>
      </w:r>
      <w:r w:rsidR="0004439C" w:rsidRPr="004B2661">
        <w:t>SL positioning scenarios and requirements.</w:t>
      </w:r>
    </w:p>
    <w:p w14:paraId="0C96355A" w14:textId="569DA843" w:rsidR="00EE2D98" w:rsidRPr="004B2661" w:rsidRDefault="00B83E50" w:rsidP="00B83E50">
      <w:pPr>
        <w:pStyle w:val="Heading1"/>
        <w:numPr>
          <w:ilvl w:val="0"/>
          <w:numId w:val="0"/>
        </w:numPr>
        <w:ind w:left="432" w:hanging="432"/>
        <w:rPr>
          <w:rFonts w:eastAsia="SimSun"/>
        </w:rPr>
      </w:pPr>
      <w:r w:rsidRPr="004B2661">
        <w:rPr>
          <w:rFonts w:eastAsia="SimSun"/>
        </w:rPr>
        <w:t>2</w:t>
      </w:r>
      <w:r w:rsidRPr="004B2661">
        <w:rPr>
          <w:rFonts w:eastAsia="SimSun"/>
        </w:rPr>
        <w:tab/>
      </w:r>
      <w:r w:rsidR="003B0387" w:rsidRPr="004B2661">
        <w:rPr>
          <w:rFonts w:eastAsia="SimSun"/>
        </w:rPr>
        <w:t>Discussion</w:t>
      </w:r>
    </w:p>
    <w:p w14:paraId="1581B5B6" w14:textId="63CD50B2" w:rsidR="00250705" w:rsidRPr="004B2661" w:rsidRDefault="00B83E50" w:rsidP="00B83E50">
      <w:pPr>
        <w:pStyle w:val="Heading2"/>
        <w:numPr>
          <w:ilvl w:val="0"/>
          <w:numId w:val="0"/>
        </w:numPr>
        <w:ind w:left="576" w:hanging="576"/>
      </w:pPr>
      <w:r w:rsidRPr="004B2661">
        <w:t>2.1</w:t>
      </w:r>
      <w:r w:rsidRPr="004B2661">
        <w:tab/>
      </w:r>
      <w:r w:rsidR="0083015A" w:rsidRPr="004B2661">
        <w:t>Latency</w:t>
      </w:r>
    </w:p>
    <w:p w14:paraId="0C834A9C" w14:textId="596E399D" w:rsidR="00A86BC3" w:rsidRPr="004B2661" w:rsidRDefault="000A4D8F" w:rsidP="005F0A80">
      <w:pPr>
        <w:rPr>
          <w:lang w:val="en-US"/>
        </w:rPr>
      </w:pPr>
      <w:r w:rsidRPr="00E01DC6">
        <w:rPr>
          <w:lang w:val="en-US"/>
        </w:rPr>
        <w:t>Latency of SL positioning m</w:t>
      </w:r>
      <w:r w:rsidRPr="004B2661">
        <w:rPr>
          <w:lang w:val="en-US"/>
        </w:rPr>
        <w:t>ight be critical for certain use cases. For example</w:t>
      </w:r>
      <w:r w:rsidR="00054B85" w:rsidRPr="004B2661">
        <w:rPr>
          <w:lang w:val="en-US"/>
        </w:rPr>
        <w:t>,</w:t>
      </w:r>
      <w:r w:rsidRPr="004B2661">
        <w:rPr>
          <w:lang w:val="en-US"/>
        </w:rPr>
        <w:t xml:space="preserve"> in V2X, ITS </w:t>
      </w:r>
      <w:r w:rsidR="00E70D82" w:rsidRPr="004B2661">
        <w:rPr>
          <w:lang w:val="en-US"/>
        </w:rPr>
        <w:t xml:space="preserve">applications typically require sharing </w:t>
      </w:r>
      <w:r w:rsidR="00E56D42" w:rsidRPr="004B2661">
        <w:rPr>
          <w:lang w:val="en-US"/>
        </w:rPr>
        <w:t xml:space="preserve">of position information </w:t>
      </w:r>
      <w:r w:rsidR="006223BE" w:rsidRPr="004B2661">
        <w:rPr>
          <w:lang w:val="en-US"/>
        </w:rPr>
        <w:t xml:space="preserve">among vehicles </w:t>
      </w:r>
      <w:r w:rsidR="00E56D42" w:rsidRPr="004B2661">
        <w:rPr>
          <w:lang w:val="en-US"/>
        </w:rPr>
        <w:t>every 0.1 s.</w:t>
      </w:r>
      <w:r w:rsidR="00381ABF" w:rsidRPr="004B2661">
        <w:rPr>
          <w:lang w:val="en-US"/>
        </w:rPr>
        <w:t xml:space="preserve"> Similarly, </w:t>
      </w:r>
      <w:r w:rsidR="00A86BC3" w:rsidRPr="004B2661">
        <w:rPr>
          <w:lang w:val="en-US"/>
        </w:rPr>
        <w:t>different use cases would have different requirements depending on the considered application.</w:t>
      </w:r>
      <w:r w:rsidR="00304703" w:rsidRPr="004B2661">
        <w:rPr>
          <w:lang w:val="en-US"/>
        </w:rPr>
        <w:t xml:space="preserve"> </w:t>
      </w:r>
      <w:r w:rsidR="00EC7D17" w:rsidRPr="004B2661">
        <w:rPr>
          <w:lang w:val="en-US"/>
        </w:rPr>
        <w:t>Latency of SL positioning would be impacted by many factors, such as availability</w:t>
      </w:r>
      <w:r w:rsidR="00076B8C" w:rsidRPr="004B2661">
        <w:rPr>
          <w:lang w:val="en-US"/>
        </w:rPr>
        <w:t xml:space="preserve"> and capability</w:t>
      </w:r>
      <w:r w:rsidR="00EC7D17" w:rsidRPr="004B2661">
        <w:rPr>
          <w:lang w:val="en-US"/>
        </w:rPr>
        <w:t xml:space="preserve"> of </w:t>
      </w:r>
      <w:r w:rsidR="004D7FA7" w:rsidRPr="004B2661">
        <w:rPr>
          <w:lang w:val="en-US"/>
        </w:rPr>
        <w:t xml:space="preserve">positioning </w:t>
      </w:r>
      <w:r w:rsidR="00EC7D17" w:rsidRPr="004B2661">
        <w:rPr>
          <w:lang w:val="en-US"/>
        </w:rPr>
        <w:t>anchors</w:t>
      </w:r>
      <w:r w:rsidR="00076B8C" w:rsidRPr="004B2661">
        <w:rPr>
          <w:lang w:val="en-US"/>
        </w:rPr>
        <w:t xml:space="preserve">, as well as </w:t>
      </w:r>
      <w:r w:rsidR="004D7FA7" w:rsidRPr="004B2661">
        <w:rPr>
          <w:lang w:val="en-US"/>
        </w:rPr>
        <w:t xml:space="preserve">the latency resulting from the procedures among different entities, involving gNB and LMF. Therefore, an effort to minimize the </w:t>
      </w:r>
      <w:r w:rsidR="00DC65CD" w:rsidRPr="004B2661">
        <w:rPr>
          <w:lang w:val="en-US"/>
        </w:rPr>
        <w:t>latency of the procedures to be specified is expected from all 3GPP working groups.</w:t>
      </w:r>
    </w:p>
    <w:p w14:paraId="29220224" w14:textId="65435BEE" w:rsidR="005F0A80" w:rsidRPr="003678BD" w:rsidRDefault="00381ABF">
      <w:pPr>
        <w:rPr>
          <w:b/>
          <w:bCs/>
          <w:lang w:val="en-US" w:eastAsia="en-US"/>
        </w:rPr>
      </w:pPr>
      <w:bookmarkStart w:id="4" w:name="Proposal55181"/>
      <w:r w:rsidRPr="003678BD">
        <w:rPr>
          <w:b/>
          <w:bCs/>
          <w:lang w:val="en-US"/>
        </w:rPr>
        <w:t xml:space="preserve">Proposal </w:t>
      </w:r>
      <w:r w:rsidR="009E497A" w:rsidRPr="003678BD">
        <w:rPr>
          <w:b/>
          <w:bCs/>
        </w:rPr>
        <w:fldChar w:fldCharType="begin"/>
      </w:r>
      <w:r w:rsidR="009E497A" w:rsidRPr="003678BD">
        <w:rPr>
          <w:b/>
          <w:bCs/>
          <w:lang w:val="en-US"/>
        </w:rPr>
        <w:instrText xml:space="preserve"> SEQ Proposal \* Arabic </w:instrText>
      </w:r>
      <w:r w:rsidR="009E497A" w:rsidRPr="003678BD">
        <w:rPr>
          <w:b/>
          <w:bCs/>
        </w:rPr>
        <w:fldChar w:fldCharType="separate"/>
      </w:r>
      <w:r w:rsidR="003678BD">
        <w:rPr>
          <w:b/>
          <w:bCs/>
          <w:noProof/>
          <w:lang w:val="en-US"/>
        </w:rPr>
        <w:t>1</w:t>
      </w:r>
      <w:r w:rsidR="009E497A" w:rsidRPr="003678BD">
        <w:rPr>
          <w:b/>
          <w:bCs/>
        </w:rPr>
        <w:fldChar w:fldCharType="end"/>
      </w:r>
      <w:r w:rsidRPr="003678BD">
        <w:rPr>
          <w:b/>
          <w:bCs/>
          <w:lang w:val="en-US"/>
        </w:rPr>
        <w:t xml:space="preserve">: </w:t>
      </w:r>
      <w:r w:rsidR="00E56D42" w:rsidRPr="003678BD">
        <w:rPr>
          <w:b/>
          <w:bCs/>
          <w:lang w:val="en-US"/>
        </w:rPr>
        <w:t xml:space="preserve"> </w:t>
      </w:r>
      <w:r w:rsidR="00CD0050" w:rsidRPr="003678BD">
        <w:rPr>
          <w:b/>
          <w:bCs/>
          <w:lang w:val="en-US"/>
        </w:rPr>
        <w:t>Latency</w:t>
      </w:r>
      <w:r w:rsidR="00054B85" w:rsidRPr="003678BD">
        <w:rPr>
          <w:b/>
          <w:bCs/>
          <w:lang w:val="en-US"/>
        </w:rPr>
        <w:t xml:space="preserve"> requirements</w:t>
      </w:r>
      <w:r w:rsidR="00CD0050" w:rsidRPr="003678BD">
        <w:rPr>
          <w:b/>
          <w:bCs/>
          <w:lang w:val="en-US"/>
        </w:rPr>
        <w:t xml:space="preserve"> of SL positioning depend on the use case and application</w:t>
      </w:r>
      <w:r w:rsidR="00DC65CD" w:rsidRPr="003678BD">
        <w:rPr>
          <w:b/>
          <w:bCs/>
          <w:lang w:val="en-US"/>
        </w:rPr>
        <w:t>, which might be highly demanding (e.g., down to 10 ms)</w:t>
      </w:r>
      <w:r w:rsidR="00827AFA" w:rsidRPr="003678BD">
        <w:rPr>
          <w:b/>
          <w:bCs/>
          <w:lang w:val="en-US"/>
        </w:rPr>
        <w:t>.</w:t>
      </w:r>
      <w:r w:rsidR="00DC65CD" w:rsidRPr="003678BD">
        <w:rPr>
          <w:b/>
          <w:bCs/>
          <w:lang w:val="en-US"/>
        </w:rPr>
        <w:t xml:space="preserve"> RAN1 and other working groups should </w:t>
      </w:r>
      <w:r w:rsidR="006545BB" w:rsidRPr="003678BD">
        <w:rPr>
          <w:b/>
          <w:bCs/>
          <w:lang w:val="en-US"/>
        </w:rPr>
        <w:t>study</w:t>
      </w:r>
      <w:r w:rsidR="00DC65CD" w:rsidRPr="003678BD">
        <w:rPr>
          <w:b/>
          <w:bCs/>
          <w:lang w:val="en-US"/>
        </w:rPr>
        <w:t xml:space="preserve"> </w:t>
      </w:r>
      <w:r w:rsidR="00983778" w:rsidRPr="003678BD">
        <w:rPr>
          <w:b/>
          <w:bCs/>
          <w:lang w:val="en-US"/>
        </w:rPr>
        <w:t>mechanisms t</w:t>
      </w:r>
      <w:r w:rsidR="00505694" w:rsidRPr="003678BD">
        <w:rPr>
          <w:b/>
          <w:bCs/>
          <w:lang w:val="en-US"/>
        </w:rPr>
        <w:t xml:space="preserve">o minimize </w:t>
      </w:r>
      <w:r w:rsidR="006545BB" w:rsidRPr="003678BD">
        <w:rPr>
          <w:b/>
          <w:bCs/>
          <w:lang w:val="en-US"/>
        </w:rPr>
        <w:t>latency</w:t>
      </w:r>
      <w:r w:rsidR="000E5FB9" w:rsidRPr="003678BD">
        <w:rPr>
          <w:b/>
          <w:bCs/>
          <w:lang w:val="en-US"/>
        </w:rPr>
        <w:t xml:space="preserve"> </w:t>
      </w:r>
      <w:r w:rsidR="00DC65CD" w:rsidRPr="003678BD">
        <w:rPr>
          <w:b/>
          <w:bCs/>
          <w:lang w:val="en-US"/>
        </w:rPr>
        <w:t xml:space="preserve">when defining the SL positioning methods and procedures for different use cases. </w:t>
      </w:r>
    </w:p>
    <w:bookmarkEnd w:id="4"/>
    <w:p w14:paraId="747D5D22" w14:textId="44F77196" w:rsidR="0087112D" w:rsidRPr="004B2661" w:rsidRDefault="00B83E50" w:rsidP="00B83E50">
      <w:pPr>
        <w:pStyle w:val="Heading2"/>
        <w:numPr>
          <w:ilvl w:val="0"/>
          <w:numId w:val="0"/>
        </w:numPr>
        <w:ind w:left="576" w:hanging="576"/>
        <w:rPr>
          <w:i/>
          <w:iCs/>
        </w:rPr>
      </w:pPr>
      <w:r w:rsidRPr="004B2661">
        <w:rPr>
          <w:i/>
          <w:iCs/>
        </w:rPr>
        <w:t>2.2</w:t>
      </w:r>
      <w:r w:rsidRPr="004B2661">
        <w:rPr>
          <w:i/>
          <w:iCs/>
        </w:rPr>
        <w:tab/>
      </w:r>
      <w:r w:rsidR="0087112D" w:rsidRPr="004B2661">
        <w:rPr>
          <w:i/>
          <w:iCs/>
        </w:rPr>
        <w:t>Coverage Scenarios</w:t>
      </w:r>
    </w:p>
    <w:p w14:paraId="6CD58A27" w14:textId="128D441B" w:rsidR="00E954DF" w:rsidRPr="00E01DC6" w:rsidRDefault="00641F86" w:rsidP="00E954DF">
      <w:pPr>
        <w:rPr>
          <w:iCs/>
          <w:lang w:val="en-US"/>
        </w:rPr>
      </w:pPr>
      <w:r w:rsidRPr="004B2661">
        <w:rPr>
          <w:iCs/>
        </w:rPr>
        <w:t xml:space="preserve">V2X use cases require positioning services in </w:t>
      </w:r>
      <w:r w:rsidR="0069156B" w:rsidRPr="004B2661">
        <w:rPr>
          <w:iCs/>
        </w:rPr>
        <w:t>indoor, outdoor</w:t>
      </w:r>
      <w:r w:rsidR="00B52DBE" w:rsidRPr="004B2661">
        <w:rPr>
          <w:iCs/>
        </w:rPr>
        <w:t xml:space="preserve"> and tunnel area</w:t>
      </w:r>
      <w:r w:rsidR="00DC76EC" w:rsidRPr="004B2661">
        <w:rPr>
          <w:iCs/>
        </w:rPr>
        <w:t>s</w:t>
      </w:r>
      <w:r w:rsidR="0088574A" w:rsidRPr="004B2661">
        <w:rPr>
          <w:iCs/>
        </w:rPr>
        <w:t>. Similarly, pub</w:t>
      </w:r>
      <w:r w:rsidR="00AD5B1B" w:rsidRPr="004B2661">
        <w:rPr>
          <w:iCs/>
        </w:rPr>
        <w:t>l</w:t>
      </w:r>
      <w:r w:rsidR="0088574A" w:rsidRPr="004B2661">
        <w:rPr>
          <w:iCs/>
        </w:rPr>
        <w:t xml:space="preserve">ic </w:t>
      </w:r>
      <w:r w:rsidR="00DC7E22" w:rsidRPr="004B2661">
        <w:rPr>
          <w:iCs/>
        </w:rPr>
        <w:t>safety use cases too require</w:t>
      </w:r>
      <w:r w:rsidR="00110DFA" w:rsidRPr="004B2661">
        <w:rPr>
          <w:iCs/>
        </w:rPr>
        <w:t xml:space="preserve"> positioning services in indoor and outdoor areas.</w:t>
      </w:r>
      <w:r w:rsidR="00E87503" w:rsidRPr="004B2661">
        <w:rPr>
          <w:iCs/>
        </w:rPr>
        <w:t xml:space="preserve"> </w:t>
      </w:r>
      <w:r w:rsidR="00110DFA" w:rsidRPr="004B2661">
        <w:rPr>
          <w:iCs/>
        </w:rPr>
        <w:t xml:space="preserve">Therefore, </w:t>
      </w:r>
      <w:r w:rsidR="00C11C5A" w:rsidRPr="004B2661">
        <w:rPr>
          <w:iCs/>
        </w:rPr>
        <w:t xml:space="preserve">SL positioning requirements must be fulfilled </w:t>
      </w:r>
      <w:r w:rsidR="003643C2" w:rsidRPr="004B2661">
        <w:rPr>
          <w:iCs/>
        </w:rPr>
        <w:t xml:space="preserve">when the UE is inside the network coverage </w:t>
      </w:r>
      <w:r w:rsidR="00CB24E5" w:rsidRPr="004B2661">
        <w:rPr>
          <w:iCs/>
        </w:rPr>
        <w:t>as well as when it is outside the network coverage.</w:t>
      </w:r>
      <w:r w:rsidR="00AA114A" w:rsidRPr="004B2661">
        <w:rPr>
          <w:iCs/>
        </w:rPr>
        <w:t xml:space="preserve"> </w:t>
      </w:r>
      <w:r w:rsidR="004D41F7" w:rsidRPr="00E01DC6">
        <w:rPr>
          <w:iCs/>
          <w:lang w:val="en-US"/>
        </w:rPr>
        <w:t xml:space="preserve">In this regard, </w:t>
      </w:r>
      <w:r w:rsidR="006D5FB9" w:rsidRPr="004B2661">
        <w:rPr>
          <w:iCs/>
        </w:rPr>
        <w:fldChar w:fldCharType="begin"/>
      </w:r>
      <w:r w:rsidR="006D5FB9" w:rsidRPr="00E01DC6">
        <w:rPr>
          <w:iCs/>
          <w:lang w:val="en-US"/>
        </w:rPr>
        <w:instrText xml:space="preserve"> REF _Ref102124526 \w \h </w:instrText>
      </w:r>
      <w:r w:rsidR="00D063E4" w:rsidRPr="00E01DC6">
        <w:rPr>
          <w:iCs/>
          <w:lang w:val="en-US"/>
        </w:rPr>
        <w:instrText xml:space="preserve"> \* MERGEFORMAT </w:instrText>
      </w:r>
      <w:r w:rsidR="006D5FB9" w:rsidRPr="004B2661">
        <w:rPr>
          <w:iCs/>
        </w:rPr>
      </w:r>
      <w:r w:rsidR="006D5FB9" w:rsidRPr="004B2661">
        <w:rPr>
          <w:iCs/>
        </w:rPr>
        <w:fldChar w:fldCharType="separate"/>
      </w:r>
      <w:r w:rsidR="003678BD">
        <w:rPr>
          <w:iCs/>
          <w:lang w:val="en-US"/>
        </w:rPr>
        <w:t>0</w:t>
      </w:r>
      <w:r w:rsidR="006D5FB9" w:rsidRPr="004B2661">
        <w:rPr>
          <w:iCs/>
        </w:rPr>
        <w:fldChar w:fldCharType="end"/>
      </w:r>
      <w:r w:rsidR="00E954DF" w:rsidRPr="00E01DC6">
        <w:rPr>
          <w:iCs/>
          <w:lang w:val="en-US"/>
        </w:rPr>
        <w:t xml:space="preserve"> concluded to consider the following network coverage options for V2X and public safety use cases.</w:t>
      </w:r>
    </w:p>
    <w:tbl>
      <w:tblPr>
        <w:tblStyle w:val="TableGrid"/>
        <w:tblW w:w="0" w:type="auto"/>
        <w:tblLook w:val="04A0" w:firstRow="1" w:lastRow="0" w:firstColumn="1" w:lastColumn="0" w:noHBand="0" w:noVBand="1"/>
      </w:tblPr>
      <w:tblGrid>
        <w:gridCol w:w="9017"/>
      </w:tblGrid>
      <w:tr w:rsidR="004B2661" w:rsidRPr="004B2661" w14:paraId="0BA1158D" w14:textId="77777777" w:rsidTr="00622A98">
        <w:tc>
          <w:tcPr>
            <w:tcW w:w="9629" w:type="dxa"/>
          </w:tcPr>
          <w:p w14:paraId="5721EA2F" w14:textId="77777777" w:rsidR="00E954DF" w:rsidRPr="004B2661" w:rsidRDefault="00E954DF" w:rsidP="0085447A">
            <w:pPr>
              <w:pStyle w:val="B1"/>
              <w:rPr>
                <w:iCs/>
              </w:rPr>
            </w:pPr>
            <w:r w:rsidRPr="004B2661">
              <w:rPr>
                <w:iCs/>
              </w:rPr>
              <w:t>Network coverage:</w:t>
            </w:r>
          </w:p>
          <w:p w14:paraId="4B21FC31" w14:textId="77777777" w:rsidR="00E954DF" w:rsidRPr="004B2661" w:rsidRDefault="00E954DF" w:rsidP="0085447A">
            <w:pPr>
              <w:pStyle w:val="B2"/>
              <w:rPr>
                <w:iCs/>
              </w:rPr>
            </w:pPr>
            <w:r w:rsidRPr="004B2661">
              <w:rPr>
                <w:iCs/>
              </w:rPr>
              <w:t>-</w:t>
            </w:r>
            <w:r w:rsidRPr="004B2661">
              <w:rPr>
                <w:iCs/>
              </w:rPr>
              <w:tab/>
              <w:t>In-coverage, partial coverage, out of network coverage scenarios</w:t>
            </w:r>
          </w:p>
          <w:p w14:paraId="71D4CBF3" w14:textId="77777777" w:rsidR="00E954DF" w:rsidRPr="004B2661" w:rsidRDefault="00E954DF" w:rsidP="0085447A">
            <w:pPr>
              <w:pStyle w:val="B2"/>
              <w:rPr>
                <w:iCs/>
              </w:rPr>
            </w:pPr>
            <w:r w:rsidRPr="004B2661">
              <w:rPr>
                <w:iCs/>
              </w:rPr>
              <w:t>-</w:t>
            </w:r>
            <w:r w:rsidRPr="004B2661">
              <w:rPr>
                <w:iCs/>
              </w:rPr>
              <w:tab/>
              <w:t>When the UE operates a use case having the corresponding positioning requirements, the requirements should be fulfilled when the UE is inside the network coverage as well as when it is outside the network coverage.</w:t>
            </w:r>
          </w:p>
        </w:tc>
      </w:tr>
    </w:tbl>
    <w:p w14:paraId="13D4875C" w14:textId="32AB2F6F" w:rsidR="002E662E" w:rsidRPr="004B2661" w:rsidRDefault="002E662E" w:rsidP="002E662E">
      <w:pPr>
        <w:rPr>
          <w:iCs/>
        </w:rPr>
      </w:pPr>
      <w:r w:rsidRPr="004B2661">
        <w:rPr>
          <w:iCs/>
        </w:rPr>
        <w:t xml:space="preserve">Moreover, commercial use cases such as UAV control </w:t>
      </w:r>
      <w:r w:rsidR="00CA7C92" w:rsidRPr="004B2661">
        <w:rPr>
          <w:iCs/>
        </w:rPr>
        <w:t>as well as IIoT use cases</w:t>
      </w:r>
      <w:r w:rsidR="009B512E" w:rsidRPr="004B2661">
        <w:rPr>
          <w:iCs/>
        </w:rPr>
        <w:t xml:space="preserve"> </w:t>
      </w:r>
      <w:r w:rsidR="00804AF7" w:rsidRPr="004B2661">
        <w:rPr>
          <w:iCs/>
        </w:rPr>
        <w:t>have applicability in both</w:t>
      </w:r>
      <w:r w:rsidR="00021A8E" w:rsidRPr="004B2661">
        <w:rPr>
          <w:iCs/>
        </w:rPr>
        <w:t xml:space="preserve"> indoor and outdoor area</w:t>
      </w:r>
      <w:r w:rsidR="00A724D6" w:rsidRPr="004B2661">
        <w:rPr>
          <w:iCs/>
        </w:rPr>
        <w:t xml:space="preserve">s and hence </w:t>
      </w:r>
      <w:r w:rsidR="00791CC9" w:rsidRPr="004B2661">
        <w:rPr>
          <w:iCs/>
        </w:rPr>
        <w:t>the</w:t>
      </w:r>
      <w:r w:rsidR="00006D05" w:rsidRPr="004B2661">
        <w:rPr>
          <w:iCs/>
        </w:rPr>
        <w:t>ir</w:t>
      </w:r>
      <w:r w:rsidR="00791CC9" w:rsidRPr="004B2661">
        <w:rPr>
          <w:iCs/>
        </w:rPr>
        <w:t xml:space="preserve"> positioning services may need to</w:t>
      </w:r>
      <w:r w:rsidR="00A170DA" w:rsidRPr="004B2661">
        <w:rPr>
          <w:iCs/>
        </w:rPr>
        <w:t xml:space="preserve"> be supported in both </w:t>
      </w:r>
      <w:r w:rsidR="00612ECC" w:rsidRPr="004B2661">
        <w:rPr>
          <w:iCs/>
        </w:rPr>
        <w:t>inside and outside the network coverage area.</w:t>
      </w:r>
      <w:r w:rsidR="00791CC9" w:rsidRPr="004B2661">
        <w:rPr>
          <w:iCs/>
        </w:rPr>
        <w:t xml:space="preserve"> </w:t>
      </w:r>
      <w:r w:rsidRPr="004B2661">
        <w:rPr>
          <w:iCs/>
        </w:rPr>
        <w:t xml:space="preserve">  </w:t>
      </w:r>
    </w:p>
    <w:p w14:paraId="55470CEA" w14:textId="306305B9" w:rsidR="00342F76" w:rsidRPr="00E01DC6" w:rsidRDefault="00342F76" w:rsidP="00342F76">
      <w:pPr>
        <w:rPr>
          <w:i/>
          <w:lang w:val="en-US" w:eastAsia="en-GB"/>
        </w:rPr>
      </w:pPr>
      <w:bookmarkStart w:id="5" w:name="Proposal23527"/>
      <w:bookmarkStart w:id="6" w:name="Proposal55182"/>
      <w:r w:rsidRPr="00E01DC6">
        <w:rPr>
          <w:b/>
          <w:i/>
          <w:lang w:val="en-US"/>
        </w:rPr>
        <w:lastRenderedPageBreak/>
        <w:t xml:space="preserve">Proposal </w:t>
      </w:r>
      <w:r w:rsidRPr="004B2661">
        <w:rPr>
          <w:b/>
          <w:bCs/>
          <w:i/>
          <w:iCs/>
        </w:rPr>
        <w:fldChar w:fldCharType="begin"/>
      </w:r>
      <w:r w:rsidRPr="00E01DC6">
        <w:rPr>
          <w:b/>
          <w:i/>
          <w:lang w:val="en-US"/>
        </w:rPr>
        <w:instrText xml:space="preserve"> SEQ Proposal \* Arabic </w:instrText>
      </w:r>
      <w:r w:rsidRPr="004B2661">
        <w:rPr>
          <w:b/>
          <w:bCs/>
          <w:i/>
          <w:iCs/>
        </w:rPr>
        <w:fldChar w:fldCharType="separate"/>
      </w:r>
      <w:r w:rsidR="003678BD">
        <w:rPr>
          <w:b/>
          <w:i/>
          <w:noProof/>
          <w:lang w:val="en-US"/>
        </w:rPr>
        <w:t>2</w:t>
      </w:r>
      <w:r w:rsidRPr="004B2661">
        <w:rPr>
          <w:b/>
          <w:bCs/>
          <w:i/>
          <w:iCs/>
        </w:rPr>
        <w:fldChar w:fldCharType="end"/>
      </w:r>
      <w:r w:rsidRPr="00E01DC6">
        <w:rPr>
          <w:b/>
          <w:i/>
          <w:lang w:val="en-US"/>
        </w:rPr>
        <w:t xml:space="preserve">: RAN1 to </w:t>
      </w:r>
      <w:r w:rsidR="00C6687C" w:rsidRPr="00E01DC6">
        <w:rPr>
          <w:b/>
          <w:i/>
          <w:lang w:val="en-US"/>
        </w:rPr>
        <w:t xml:space="preserve">support all network coverage scenarios </w:t>
      </w:r>
      <w:r w:rsidR="00CF56D9" w:rsidRPr="00E01DC6">
        <w:rPr>
          <w:b/>
          <w:i/>
          <w:lang w:val="en-US"/>
        </w:rPr>
        <w:t>(i.e.</w:t>
      </w:r>
      <w:r w:rsidR="0043376D" w:rsidRPr="00E01DC6">
        <w:rPr>
          <w:b/>
          <w:i/>
          <w:lang w:val="en-US"/>
        </w:rPr>
        <w:t>,</w:t>
      </w:r>
      <w:r w:rsidR="00CF56D9" w:rsidRPr="00E01DC6">
        <w:rPr>
          <w:b/>
          <w:i/>
          <w:lang w:val="en-US"/>
        </w:rPr>
        <w:t xml:space="preserve"> in-coverage, partial-coverage, out-of-coverage)</w:t>
      </w:r>
      <w:r w:rsidRPr="00E01DC6">
        <w:rPr>
          <w:b/>
          <w:i/>
          <w:lang w:val="en-US"/>
        </w:rPr>
        <w:t xml:space="preserve"> </w:t>
      </w:r>
    </w:p>
    <w:p w14:paraId="22F2BCF0" w14:textId="12E6047C" w:rsidR="00342F76" w:rsidRPr="00E01DC6" w:rsidRDefault="00462828" w:rsidP="00E954DF">
      <w:pPr>
        <w:rPr>
          <w:i/>
          <w:lang w:val="en-US" w:eastAsia="en-GB"/>
        </w:rPr>
      </w:pPr>
      <w:bookmarkStart w:id="7" w:name="Proposal23528"/>
      <w:bookmarkStart w:id="8" w:name="Proposal55183"/>
      <w:bookmarkEnd w:id="5"/>
      <w:bookmarkEnd w:id="6"/>
      <w:r w:rsidRPr="00E01DC6">
        <w:rPr>
          <w:b/>
          <w:i/>
          <w:lang w:val="en-US"/>
        </w:rPr>
        <w:t xml:space="preserve">Proposal </w:t>
      </w:r>
      <w:r w:rsidRPr="004B2661">
        <w:rPr>
          <w:b/>
          <w:bCs/>
          <w:i/>
          <w:iCs/>
        </w:rPr>
        <w:fldChar w:fldCharType="begin"/>
      </w:r>
      <w:r w:rsidRPr="00E01DC6">
        <w:rPr>
          <w:b/>
          <w:i/>
          <w:lang w:val="en-US"/>
        </w:rPr>
        <w:instrText xml:space="preserve"> SEQ Proposal \* Arabic </w:instrText>
      </w:r>
      <w:r w:rsidRPr="004B2661">
        <w:rPr>
          <w:b/>
          <w:bCs/>
          <w:i/>
          <w:iCs/>
        </w:rPr>
        <w:fldChar w:fldCharType="separate"/>
      </w:r>
      <w:r w:rsidR="003678BD">
        <w:rPr>
          <w:b/>
          <w:i/>
          <w:noProof/>
          <w:lang w:val="en-US"/>
        </w:rPr>
        <w:t>3</w:t>
      </w:r>
      <w:r w:rsidRPr="004B2661">
        <w:rPr>
          <w:b/>
          <w:bCs/>
          <w:i/>
          <w:iCs/>
        </w:rPr>
        <w:fldChar w:fldCharType="end"/>
      </w:r>
      <w:r w:rsidRPr="00E01DC6">
        <w:rPr>
          <w:b/>
          <w:i/>
          <w:lang w:val="en-US"/>
        </w:rPr>
        <w:t xml:space="preserve">: RAN1 to discuss </w:t>
      </w:r>
      <w:r w:rsidR="0041719F" w:rsidRPr="00E01DC6">
        <w:rPr>
          <w:b/>
          <w:i/>
          <w:lang w:val="en-US"/>
        </w:rPr>
        <w:t xml:space="preserve">whether to define same or different performance requirements (e.g., horizontal and vertical accuracy, </w:t>
      </w:r>
      <w:r w:rsidR="00960C45" w:rsidRPr="00E01DC6">
        <w:rPr>
          <w:b/>
          <w:i/>
          <w:lang w:val="en-US"/>
        </w:rPr>
        <w:t xml:space="preserve">positioning service availability and latency, etc.) </w:t>
      </w:r>
      <w:r w:rsidR="00A73B3F" w:rsidRPr="00E01DC6">
        <w:rPr>
          <w:b/>
          <w:i/>
          <w:lang w:val="en-US"/>
        </w:rPr>
        <w:t>for different network coverage scenarios.</w:t>
      </w:r>
      <w:r w:rsidR="0041719F" w:rsidRPr="00E01DC6">
        <w:rPr>
          <w:b/>
          <w:i/>
          <w:lang w:val="en-US"/>
        </w:rPr>
        <w:t xml:space="preserve"> </w:t>
      </w:r>
      <w:r w:rsidRPr="00E01DC6">
        <w:rPr>
          <w:b/>
          <w:i/>
          <w:lang w:val="en-US"/>
        </w:rPr>
        <w:t xml:space="preserve"> </w:t>
      </w:r>
      <w:bookmarkEnd w:id="7"/>
    </w:p>
    <w:bookmarkEnd w:id="8"/>
    <w:p w14:paraId="3C8C8CED" w14:textId="7FE613BE" w:rsidR="25DDF657" w:rsidRPr="00E01DC6" w:rsidRDefault="25DDF657" w:rsidP="5A57AE04">
      <w:pPr>
        <w:rPr>
          <w:rFonts w:ascii="Calibri" w:eastAsia="Malgun Gothic" w:hAnsi="Calibri" w:cs="Arial"/>
          <w:b/>
          <w:bCs/>
          <w:i/>
          <w:iCs/>
          <w:lang w:val="en-US"/>
        </w:rPr>
      </w:pPr>
    </w:p>
    <w:p w14:paraId="2C2BCEDD" w14:textId="7979C478" w:rsidR="5A57AE04" w:rsidRPr="004B2661" w:rsidRDefault="5A57AE04" w:rsidP="00931DC0">
      <w:pPr>
        <w:rPr>
          <w:lang w:val="en-US"/>
        </w:rPr>
      </w:pPr>
      <w:r w:rsidRPr="00E01DC6">
        <w:rPr>
          <w:rFonts w:eastAsiaTheme="minorHAnsi"/>
          <w:lang w:val="en-US"/>
        </w:rPr>
        <w:t xml:space="preserve">Similar to SL communications, </w:t>
      </w:r>
      <w:r w:rsidR="00CA7279" w:rsidRPr="004B2661">
        <w:rPr>
          <w:lang w:val="en-US"/>
        </w:rPr>
        <w:t xml:space="preserve">the basic functionality of SL positioning should operate without having access to network, given its criticality for use cases, especially for V2X and public safety. </w:t>
      </w:r>
      <w:r w:rsidR="00403BF7" w:rsidRPr="004B2661">
        <w:rPr>
          <w:lang w:val="en-US"/>
        </w:rPr>
        <w:t>O</w:t>
      </w:r>
      <w:r w:rsidR="00CA7279" w:rsidRPr="004B2661">
        <w:rPr>
          <w:lang w:val="en-US"/>
        </w:rPr>
        <w:t xml:space="preserve">peration under coverage would </w:t>
      </w:r>
      <w:r w:rsidR="005A22C3" w:rsidRPr="004B2661">
        <w:rPr>
          <w:lang w:val="en-US"/>
        </w:rPr>
        <w:t>involve</w:t>
      </w:r>
      <w:r w:rsidR="009B283B" w:rsidRPr="004B2661">
        <w:rPr>
          <w:lang w:val="en-US"/>
        </w:rPr>
        <w:t xml:space="preserve"> network entities such as</w:t>
      </w:r>
      <w:r w:rsidR="005A22C3" w:rsidRPr="004B2661">
        <w:rPr>
          <w:lang w:val="en-US"/>
        </w:rPr>
        <w:t xml:space="preserve"> LMF</w:t>
      </w:r>
      <w:r w:rsidR="009B283B" w:rsidRPr="004B2661">
        <w:rPr>
          <w:lang w:val="en-US"/>
        </w:rPr>
        <w:t xml:space="preserve"> and</w:t>
      </w:r>
      <w:r w:rsidR="005A22C3" w:rsidRPr="004B2661">
        <w:rPr>
          <w:lang w:val="en-US"/>
        </w:rPr>
        <w:t xml:space="preserve"> </w:t>
      </w:r>
      <w:r w:rsidR="006827D7" w:rsidRPr="004B2661">
        <w:rPr>
          <w:lang w:val="en-US"/>
        </w:rPr>
        <w:t xml:space="preserve">gNB, </w:t>
      </w:r>
      <w:r w:rsidR="009B283B" w:rsidRPr="004B2661">
        <w:rPr>
          <w:lang w:val="en-US"/>
        </w:rPr>
        <w:t xml:space="preserve">which would </w:t>
      </w:r>
      <w:r w:rsidR="00403BF7" w:rsidRPr="004B2661">
        <w:rPr>
          <w:lang w:val="en-US"/>
        </w:rPr>
        <w:t>coordinate or assist the basic functionality defined for the out of coverage case</w:t>
      </w:r>
      <w:r w:rsidR="009360DC" w:rsidRPr="004B2661">
        <w:rPr>
          <w:lang w:val="en-US"/>
        </w:rPr>
        <w:t xml:space="preserve">. Further, it would be possible to jointly combine Uu and PC5 interfaces for positioning. </w:t>
      </w:r>
      <w:r w:rsidR="003873AA" w:rsidRPr="004B2661">
        <w:rPr>
          <w:lang w:val="en-US"/>
        </w:rPr>
        <w:t>T</w:t>
      </w:r>
      <w:r w:rsidR="00821994" w:rsidRPr="004B2661">
        <w:rPr>
          <w:lang w:val="en-US"/>
        </w:rPr>
        <w:t>herefore</w:t>
      </w:r>
      <w:r w:rsidR="003873AA" w:rsidRPr="004B2661">
        <w:rPr>
          <w:lang w:val="en-US"/>
        </w:rPr>
        <w:t>, in-coverage</w:t>
      </w:r>
      <w:r w:rsidR="007A74E7" w:rsidRPr="004B2661">
        <w:rPr>
          <w:lang w:val="en-US"/>
        </w:rPr>
        <w:t xml:space="preserve"> scenario</w:t>
      </w:r>
      <w:r w:rsidR="00821994" w:rsidRPr="004B2661">
        <w:rPr>
          <w:lang w:val="en-US"/>
        </w:rPr>
        <w:t xml:space="preserve"> could be studied </w:t>
      </w:r>
      <w:r w:rsidR="005C367F" w:rsidRPr="004B2661">
        <w:rPr>
          <w:lang w:val="en-US"/>
        </w:rPr>
        <w:t xml:space="preserve">after the </w:t>
      </w:r>
      <w:r w:rsidR="00901154" w:rsidRPr="004B2661">
        <w:rPr>
          <w:lang w:val="en-US"/>
        </w:rPr>
        <w:t>out-of-coverage</w:t>
      </w:r>
      <w:r w:rsidR="005C367F" w:rsidRPr="004B2661">
        <w:rPr>
          <w:lang w:val="en-US"/>
        </w:rPr>
        <w:t xml:space="preserve"> scenario. Lastly, </w:t>
      </w:r>
      <w:r w:rsidR="00424829" w:rsidRPr="004B2661">
        <w:rPr>
          <w:lang w:val="en-US"/>
        </w:rPr>
        <w:t>partial coverage operation</w:t>
      </w:r>
      <w:r w:rsidR="005C367F" w:rsidRPr="004B2661">
        <w:rPr>
          <w:lang w:val="en-US"/>
        </w:rPr>
        <w:t xml:space="preserve"> might involve relaying functionality to be supported, thus requiring further specification impact</w:t>
      </w:r>
      <w:r w:rsidR="00A27103" w:rsidRPr="004B2661">
        <w:rPr>
          <w:lang w:val="en-US"/>
        </w:rPr>
        <w:t xml:space="preserve"> on top of what is defined for in-coverage operation</w:t>
      </w:r>
      <w:r w:rsidR="005C367F" w:rsidRPr="004B2661">
        <w:rPr>
          <w:lang w:val="en-US"/>
        </w:rPr>
        <w:t xml:space="preserve">. Therefore, </w:t>
      </w:r>
      <w:r w:rsidR="00A27103" w:rsidRPr="004B2661">
        <w:rPr>
          <w:lang w:val="en-US"/>
        </w:rPr>
        <w:t>partial-coverage operation</w:t>
      </w:r>
      <w:r w:rsidR="005C367F" w:rsidRPr="004B2661">
        <w:rPr>
          <w:lang w:val="en-US"/>
        </w:rPr>
        <w:t xml:space="preserve"> can be </w:t>
      </w:r>
      <w:r w:rsidR="00A27103" w:rsidRPr="004B2661">
        <w:rPr>
          <w:lang w:val="en-US"/>
        </w:rPr>
        <w:t>studied after out-of-coverage and in-coverage operation, respectively.</w:t>
      </w:r>
    </w:p>
    <w:p w14:paraId="363F0A7B" w14:textId="450893EA" w:rsidR="25DDF657" w:rsidRPr="00B83E50" w:rsidRDefault="25DDF657">
      <w:pPr>
        <w:rPr>
          <w:rFonts w:eastAsiaTheme="minorHAnsi"/>
          <w:b/>
          <w:bCs/>
          <w:lang w:val="en-US"/>
        </w:rPr>
      </w:pPr>
      <w:bookmarkStart w:id="9" w:name="Proposal55184"/>
      <w:r w:rsidRPr="00B83E50">
        <w:rPr>
          <w:rFonts w:eastAsiaTheme="minorHAnsi"/>
          <w:b/>
          <w:bCs/>
          <w:lang w:val="en-US"/>
        </w:rPr>
        <w:t xml:space="preserve">Proposal </w:t>
      </w:r>
      <w:r w:rsidR="009E497A" w:rsidRPr="00B83E50">
        <w:rPr>
          <w:b/>
          <w:bCs/>
        </w:rPr>
        <w:fldChar w:fldCharType="begin"/>
      </w:r>
      <w:r w:rsidR="009E497A" w:rsidRPr="00B83E50">
        <w:rPr>
          <w:b/>
          <w:bCs/>
          <w:lang w:val="en-US"/>
        </w:rPr>
        <w:instrText xml:space="preserve"> SEQ Proposal \* Arabic </w:instrText>
      </w:r>
      <w:r w:rsidR="009E497A" w:rsidRPr="00B83E50">
        <w:rPr>
          <w:b/>
          <w:bCs/>
        </w:rPr>
        <w:fldChar w:fldCharType="separate"/>
      </w:r>
      <w:r w:rsidR="003678BD">
        <w:rPr>
          <w:b/>
          <w:bCs/>
          <w:noProof/>
          <w:lang w:val="en-US"/>
        </w:rPr>
        <w:t>4</w:t>
      </w:r>
      <w:r w:rsidR="009E497A" w:rsidRPr="00B83E50">
        <w:rPr>
          <w:b/>
          <w:bCs/>
        </w:rPr>
        <w:fldChar w:fldCharType="end"/>
      </w:r>
      <w:r w:rsidRPr="00B83E50">
        <w:rPr>
          <w:rFonts w:eastAsiaTheme="minorHAnsi"/>
          <w:b/>
          <w:bCs/>
          <w:lang w:val="en-US"/>
        </w:rPr>
        <w:t>: RAN1 should prioritize studying out-of-coverage scenario</w:t>
      </w:r>
      <w:r w:rsidR="00C06739" w:rsidRPr="00B83E50">
        <w:rPr>
          <w:b/>
          <w:bCs/>
          <w:lang w:val="en-US"/>
        </w:rPr>
        <w:t xml:space="preserve"> for SL positioning,</w:t>
      </w:r>
      <w:r w:rsidRPr="00B83E50">
        <w:rPr>
          <w:rFonts w:eastAsiaTheme="minorHAnsi"/>
          <w:b/>
          <w:bCs/>
          <w:lang w:val="en-US"/>
        </w:rPr>
        <w:t xml:space="preserve"> over in-coverage and partial coverage scenarios, respectively.</w:t>
      </w:r>
    </w:p>
    <w:bookmarkEnd w:id="9"/>
    <w:p w14:paraId="68A18468" w14:textId="4FD486E0" w:rsidR="5A57AE04" w:rsidRPr="00E01DC6" w:rsidRDefault="5A57AE04" w:rsidP="5A57AE04">
      <w:pPr>
        <w:rPr>
          <w:rFonts w:ascii="Calibri" w:eastAsia="Malgun Gothic" w:hAnsi="Calibri" w:cs="Arial"/>
          <w:b/>
          <w:bCs/>
          <w:i/>
          <w:iCs/>
          <w:lang w:val="en-US"/>
        </w:rPr>
      </w:pPr>
    </w:p>
    <w:p w14:paraId="30BF902C" w14:textId="68DEC34E" w:rsidR="003C1A57" w:rsidRPr="004B2661" w:rsidRDefault="00B83E50" w:rsidP="00B83E50">
      <w:pPr>
        <w:pStyle w:val="Heading2"/>
        <w:numPr>
          <w:ilvl w:val="0"/>
          <w:numId w:val="0"/>
        </w:numPr>
        <w:ind w:left="576" w:hanging="576"/>
      </w:pPr>
      <w:r w:rsidRPr="004B2661">
        <w:t>2.3</w:t>
      </w:r>
      <w:r w:rsidRPr="004B2661">
        <w:tab/>
      </w:r>
      <w:r w:rsidR="003C1A57" w:rsidRPr="004B2661">
        <w:t>Spectrum</w:t>
      </w:r>
      <w:r w:rsidR="00D063E4" w:rsidRPr="004B2661">
        <w:t xml:space="preserve">, bandwidth, numerology </w:t>
      </w:r>
    </w:p>
    <w:p w14:paraId="6BB50912" w14:textId="77777777" w:rsidR="00264860" w:rsidRPr="00E01DC6" w:rsidRDefault="00264860" w:rsidP="00264860">
      <w:pPr>
        <w:rPr>
          <w:lang w:val="en-US"/>
        </w:rPr>
      </w:pPr>
      <w:r w:rsidRPr="00E01DC6">
        <w:rPr>
          <w:lang w:val="en-US"/>
        </w:rPr>
        <w:t>The following agreements were reached in last RAN1 meeting.</w:t>
      </w:r>
    </w:p>
    <w:p w14:paraId="1B29F486" w14:textId="77777777" w:rsidR="00264860" w:rsidRPr="004B2661" w:rsidRDefault="00264860" w:rsidP="00264860">
      <w:pPr>
        <w:spacing w:after="0" w:line="240" w:lineRule="auto"/>
        <w:rPr>
          <w:rFonts w:ascii="Times" w:eastAsia="Batang" w:hAnsi="Times" w:cs="Times New Roman"/>
          <w:b/>
          <w:sz w:val="20"/>
          <w:szCs w:val="24"/>
          <w:highlight w:val="green"/>
          <w:lang w:eastAsia="x-none"/>
        </w:rPr>
      </w:pPr>
      <w:r w:rsidRPr="004B2661">
        <w:rPr>
          <w:rFonts w:ascii="Times" w:eastAsia="Batang" w:hAnsi="Times" w:cs="Times New Roman"/>
          <w:b/>
          <w:sz w:val="20"/>
          <w:szCs w:val="24"/>
          <w:highlight w:val="green"/>
          <w:lang w:eastAsia="x-none"/>
        </w:rPr>
        <w:t>Agreement</w:t>
      </w:r>
    </w:p>
    <w:p w14:paraId="33966B42" w14:textId="77777777" w:rsidR="00264860" w:rsidRPr="004B2661" w:rsidRDefault="00264860" w:rsidP="00264860">
      <w:pPr>
        <w:spacing w:after="0" w:line="240" w:lineRule="auto"/>
        <w:rPr>
          <w:rFonts w:ascii="Times" w:eastAsia="Batang" w:hAnsi="Times" w:cs="Times New Roman"/>
          <w:sz w:val="20"/>
          <w:szCs w:val="24"/>
          <w:lang w:eastAsia="x-none"/>
        </w:rPr>
      </w:pPr>
      <w:r w:rsidRPr="004B2661">
        <w:rPr>
          <w:rFonts w:ascii="Times" w:eastAsia="Batang" w:hAnsi="Times" w:cs="Times New Roman"/>
          <w:sz w:val="20"/>
          <w:szCs w:val="24"/>
          <w:lang w:eastAsia="x-none"/>
        </w:rPr>
        <w:t>For evaluations for SL positioning:</w:t>
      </w:r>
    </w:p>
    <w:p w14:paraId="2C9D8DC2" w14:textId="5E1653E6" w:rsidR="00264860" w:rsidRPr="004B2661" w:rsidRDefault="00B83E50" w:rsidP="00B83E50">
      <w:pPr>
        <w:spacing w:after="0" w:line="240" w:lineRule="auto"/>
        <w:ind w:left="840" w:hanging="420"/>
        <w:rPr>
          <w:rFonts w:ascii="Times" w:eastAsia="Batang" w:hAnsi="Times" w:cs="Times New Roman"/>
          <w:sz w:val="20"/>
          <w:szCs w:val="24"/>
          <w:lang w:eastAsia="x-none"/>
        </w:rPr>
      </w:pPr>
      <w:r w:rsidRPr="004B2661">
        <w:rPr>
          <w:rFonts w:ascii="Symbol" w:eastAsia="Batang" w:hAnsi="Symbol" w:cs="Times New Roman"/>
          <w:sz w:val="20"/>
          <w:szCs w:val="24"/>
          <w:lang w:eastAsia="x-none"/>
        </w:rPr>
        <w:t></w:t>
      </w:r>
      <w:r w:rsidRPr="004B2661">
        <w:rPr>
          <w:rFonts w:ascii="Symbol" w:eastAsia="Batang" w:hAnsi="Symbol" w:cs="Times New Roman"/>
          <w:sz w:val="20"/>
          <w:szCs w:val="24"/>
          <w:lang w:eastAsia="x-none"/>
        </w:rPr>
        <w:tab/>
      </w:r>
      <w:r w:rsidR="00264860" w:rsidRPr="004B2661">
        <w:rPr>
          <w:rFonts w:ascii="Times" w:eastAsia="Batang" w:hAnsi="Times" w:cs="Times New Roman"/>
          <w:sz w:val="20"/>
          <w:szCs w:val="24"/>
          <w:lang w:eastAsia="x-none"/>
        </w:rPr>
        <w:t>Operation in FR1 with channel bandwidths of up to 100 MHz are considered.</w:t>
      </w:r>
    </w:p>
    <w:p w14:paraId="33540998" w14:textId="6C56EEDC" w:rsidR="00264860" w:rsidRPr="004B2661" w:rsidRDefault="00B83E50" w:rsidP="00B83E50">
      <w:pPr>
        <w:spacing w:after="0" w:line="240" w:lineRule="auto"/>
        <w:ind w:left="840" w:hanging="420"/>
        <w:rPr>
          <w:rFonts w:ascii="Times" w:eastAsia="Batang" w:hAnsi="Times" w:cs="Times New Roman"/>
          <w:sz w:val="20"/>
          <w:szCs w:val="24"/>
          <w:lang w:eastAsia="x-none"/>
        </w:rPr>
      </w:pPr>
      <w:r w:rsidRPr="004B2661">
        <w:rPr>
          <w:rFonts w:ascii="Symbol" w:eastAsia="Batang" w:hAnsi="Symbol" w:cs="Times New Roman"/>
          <w:sz w:val="20"/>
          <w:szCs w:val="24"/>
          <w:lang w:eastAsia="x-none"/>
        </w:rPr>
        <w:t></w:t>
      </w:r>
      <w:r w:rsidRPr="004B2661">
        <w:rPr>
          <w:rFonts w:ascii="Symbol" w:eastAsia="Batang" w:hAnsi="Symbol" w:cs="Times New Roman"/>
          <w:sz w:val="20"/>
          <w:szCs w:val="24"/>
          <w:lang w:eastAsia="x-none"/>
        </w:rPr>
        <w:tab/>
      </w:r>
      <w:r w:rsidR="00264860" w:rsidRPr="004B2661">
        <w:rPr>
          <w:rFonts w:ascii="Times" w:eastAsia="Batang" w:hAnsi="Times" w:cs="Times New Roman"/>
          <w:sz w:val="20"/>
          <w:szCs w:val="24"/>
          <w:lang w:eastAsia="x-none"/>
        </w:rPr>
        <w:t>Optional: Operation in FR2 with channel bandwidths of up to 400 MHz are considered.</w:t>
      </w:r>
    </w:p>
    <w:p w14:paraId="6A481E08" w14:textId="77777777" w:rsidR="00264860" w:rsidRPr="004B2661" w:rsidRDefault="00264860" w:rsidP="00F04C3F">
      <w:pPr>
        <w:rPr>
          <w:i/>
          <w:iCs/>
        </w:rPr>
      </w:pPr>
    </w:p>
    <w:p w14:paraId="37176588" w14:textId="32051606" w:rsidR="00CD6E71" w:rsidRPr="004B2661" w:rsidRDefault="00431D38" w:rsidP="00F04C3F">
      <w:r w:rsidRPr="004B2661">
        <w:t>Better a</w:t>
      </w:r>
      <w:r w:rsidR="00BD6F0D" w:rsidRPr="00E01DC6">
        <w:t xml:space="preserve">ccuracy of SL positioning </w:t>
      </w:r>
      <w:r w:rsidRPr="004B2661">
        <w:t xml:space="preserve">could be achieved </w:t>
      </w:r>
      <w:r w:rsidR="009F35B8" w:rsidRPr="004B2661">
        <w:t xml:space="preserve">via wider bandwidth of SL PRS as known from the </w:t>
      </w:r>
      <w:proofErr w:type="spellStart"/>
      <w:r w:rsidR="005B29B1" w:rsidRPr="004B2661">
        <w:t>Cramér</w:t>
      </w:r>
      <w:proofErr w:type="spellEnd"/>
      <w:r w:rsidR="005B29B1" w:rsidRPr="004B2661">
        <w:t>-Rao bound for positioning processes</w:t>
      </w:r>
      <w:r w:rsidR="00F072E0" w:rsidRPr="004B2661">
        <w:t xml:space="preserve"> considering time-based methods</w:t>
      </w:r>
      <w:r w:rsidR="005B29B1" w:rsidRPr="004B2661">
        <w:t>.</w:t>
      </w:r>
      <w:r w:rsidR="005E2577" w:rsidRPr="004B2661">
        <w:t xml:space="preserve"> </w:t>
      </w:r>
      <w:r w:rsidR="00CD6E71" w:rsidRPr="004B2661">
        <w:t>Therefore</w:t>
      </w:r>
      <w:r w:rsidR="00CC2031" w:rsidRPr="004B2661">
        <w:t>,</w:t>
      </w:r>
      <w:r w:rsidR="00CD6E71" w:rsidRPr="004B2661">
        <w:t xml:space="preserve"> the spectrum to be allocated for SL PRS should consider </w:t>
      </w:r>
      <w:r w:rsidR="007B7791" w:rsidRPr="004B2661">
        <w:t xml:space="preserve">evaluation of </w:t>
      </w:r>
      <w:r w:rsidR="00CD6E71" w:rsidRPr="004B2661">
        <w:t>the</w:t>
      </w:r>
      <w:r w:rsidR="007B7791" w:rsidRPr="004B2661">
        <w:t xml:space="preserve"> required</w:t>
      </w:r>
      <w:r w:rsidR="00CD6E71" w:rsidRPr="004B2661">
        <w:t xml:space="preserve"> bandwidth </w:t>
      </w:r>
      <w:r w:rsidR="00F14BCE" w:rsidRPr="004B2661">
        <w:t xml:space="preserve">to satisfy the </w:t>
      </w:r>
      <w:r w:rsidR="00873596" w:rsidRPr="004B2661">
        <w:t xml:space="preserve">accuracy requirements </w:t>
      </w:r>
      <w:r w:rsidR="00F14BCE" w:rsidRPr="004B2661">
        <w:t>of use cases.</w:t>
      </w:r>
      <w:r w:rsidR="0069676D" w:rsidRPr="004B2661">
        <w:t xml:space="preserve"> </w:t>
      </w:r>
    </w:p>
    <w:p w14:paraId="1C2484EC" w14:textId="0E414AF6" w:rsidR="003B0B79" w:rsidRPr="004B2661" w:rsidRDefault="003B0B79" w:rsidP="003B0B79">
      <w:pPr>
        <w:rPr>
          <w:lang w:val="en-US"/>
        </w:rPr>
      </w:pPr>
      <w:r w:rsidRPr="004B2661">
        <w:rPr>
          <w:lang w:val="en-US"/>
        </w:rPr>
        <w:t>According to the current regulations</w:t>
      </w:r>
      <w:r w:rsidR="00D05293" w:rsidRPr="004B2661">
        <w:rPr>
          <w:lang w:val="en-US"/>
        </w:rPr>
        <w:t xml:space="preserve"> </w:t>
      </w:r>
      <w:r w:rsidR="00D05293" w:rsidRPr="004B2661">
        <w:rPr>
          <w:lang w:val="en-US"/>
        </w:rPr>
        <w:fldChar w:fldCharType="begin"/>
      </w:r>
      <w:r w:rsidR="00D05293" w:rsidRPr="004B2661">
        <w:rPr>
          <w:lang w:val="en-US"/>
        </w:rPr>
        <w:instrText xml:space="preserve"> REF _Ref111241273 \r \h </w:instrText>
      </w:r>
      <w:r w:rsidR="00D05293" w:rsidRPr="004B2661">
        <w:rPr>
          <w:lang w:val="en-US"/>
        </w:rPr>
      </w:r>
      <w:r w:rsidR="00D05293" w:rsidRPr="004B2661">
        <w:rPr>
          <w:lang w:val="en-US"/>
        </w:rPr>
        <w:fldChar w:fldCharType="separate"/>
      </w:r>
      <w:r w:rsidR="003678BD">
        <w:rPr>
          <w:lang w:val="en-US"/>
        </w:rPr>
        <w:t>0</w:t>
      </w:r>
      <w:r w:rsidR="00D05293" w:rsidRPr="004B2661">
        <w:rPr>
          <w:lang w:val="en-US"/>
        </w:rPr>
        <w:fldChar w:fldCharType="end"/>
      </w:r>
      <w:r w:rsidRPr="004B2661">
        <w:rPr>
          <w:lang w:val="en-US"/>
        </w:rPr>
        <w:t xml:space="preserve">: </w:t>
      </w:r>
    </w:p>
    <w:p w14:paraId="400C07E8" w14:textId="77777777" w:rsidR="003B0B79" w:rsidRPr="004B2661" w:rsidRDefault="003B0B79" w:rsidP="003B0B79">
      <w:pPr>
        <w:rPr>
          <w:lang w:val="en-US"/>
        </w:rPr>
      </w:pPr>
      <w:r w:rsidRPr="004B2661">
        <w:rPr>
          <w:lang w:val="en-US"/>
        </w:rPr>
        <w:t>•</w:t>
      </w:r>
      <w:r w:rsidRPr="004B2661">
        <w:rPr>
          <w:lang w:val="en-US"/>
        </w:rPr>
        <w:tab/>
        <w:t>In Europe, 40 MHz (5875-5915 MHz) is designated for safety related ITS, prioritized for road.</w:t>
      </w:r>
    </w:p>
    <w:p w14:paraId="289835A3" w14:textId="77777777" w:rsidR="003B0B79" w:rsidRPr="004B2661" w:rsidRDefault="003B0B79" w:rsidP="003B0B79">
      <w:pPr>
        <w:rPr>
          <w:lang w:val="en-US"/>
        </w:rPr>
      </w:pPr>
      <w:r w:rsidRPr="004B2661">
        <w:rPr>
          <w:lang w:val="en-US"/>
        </w:rPr>
        <w:t>•</w:t>
      </w:r>
      <w:r w:rsidRPr="004B2661">
        <w:rPr>
          <w:lang w:val="en-US"/>
        </w:rPr>
        <w:tab/>
        <w:t>In the US, 30 MHz (5895-5925 MHz) dedicated for C-V2X from the ITS band at 5.9 GHz.</w:t>
      </w:r>
    </w:p>
    <w:p w14:paraId="724E6655" w14:textId="77777777" w:rsidR="003B0B79" w:rsidRPr="004B2661" w:rsidRDefault="003B0B79" w:rsidP="003B0B79">
      <w:pPr>
        <w:rPr>
          <w:lang w:val="en-US"/>
        </w:rPr>
      </w:pPr>
      <w:r w:rsidRPr="004B2661">
        <w:rPr>
          <w:lang w:val="en-US"/>
        </w:rPr>
        <w:t>•</w:t>
      </w:r>
      <w:r w:rsidRPr="004B2661">
        <w:rPr>
          <w:lang w:val="en-US"/>
        </w:rPr>
        <w:tab/>
        <w:t>In China, 10 MHz (5905-5915 MHz) from the ITS band is dedicated for the cellular V2V communications.</w:t>
      </w:r>
    </w:p>
    <w:p w14:paraId="649810D9" w14:textId="73AFCBE9" w:rsidR="001A1324" w:rsidRPr="004B2661" w:rsidRDefault="001A1324" w:rsidP="003B0B79">
      <w:pPr>
        <w:rPr>
          <w:lang w:val="en-US"/>
        </w:rPr>
      </w:pPr>
      <w:r w:rsidRPr="004B2661">
        <w:rPr>
          <w:lang w:val="en-US"/>
        </w:rPr>
        <w:t xml:space="preserve">Further, 5GAA, in its LS reply to 3GPP RAN in </w:t>
      </w:r>
      <w:r w:rsidR="00FA01D5" w:rsidRPr="004B2661">
        <w:rPr>
          <w:lang w:val="en-US"/>
        </w:rPr>
        <w:fldChar w:fldCharType="begin"/>
      </w:r>
      <w:r w:rsidR="00FA01D5" w:rsidRPr="004B2661">
        <w:rPr>
          <w:lang w:val="en-US"/>
        </w:rPr>
        <w:instrText xml:space="preserve"> REF _Ref102125396 \r \h </w:instrText>
      </w:r>
      <w:r w:rsidR="00FA01D5" w:rsidRPr="004B2661">
        <w:rPr>
          <w:lang w:val="en-US"/>
        </w:rPr>
      </w:r>
      <w:r w:rsidR="00FA01D5" w:rsidRPr="004B2661">
        <w:rPr>
          <w:lang w:val="en-US"/>
        </w:rPr>
        <w:fldChar w:fldCharType="separate"/>
      </w:r>
      <w:r w:rsidR="003678BD">
        <w:rPr>
          <w:lang w:val="en-US"/>
        </w:rPr>
        <w:t>0</w:t>
      </w:r>
      <w:r w:rsidR="00FA01D5" w:rsidRPr="004B2661">
        <w:rPr>
          <w:lang w:val="en-US"/>
        </w:rPr>
        <w:fldChar w:fldCharType="end"/>
      </w:r>
      <w:r w:rsidRPr="004B2661">
        <w:rPr>
          <w:lang w:val="en-US"/>
        </w:rPr>
        <w:t xml:space="preserve">, </w:t>
      </w:r>
      <w:r w:rsidR="00CF505C" w:rsidRPr="004B2661">
        <w:rPr>
          <w:lang w:val="en-US"/>
        </w:rPr>
        <w:t xml:space="preserve">considered </w:t>
      </w:r>
      <w:r w:rsidRPr="004B2661">
        <w:rPr>
          <w:lang w:val="en-US"/>
        </w:rPr>
        <w:t xml:space="preserve">the licensed (including </w:t>
      </w:r>
      <w:proofErr w:type="spellStart"/>
      <w:r w:rsidRPr="004B2661">
        <w:rPr>
          <w:lang w:val="en-US"/>
        </w:rPr>
        <w:t>mmWave</w:t>
      </w:r>
      <w:proofErr w:type="spellEnd"/>
      <w:r w:rsidRPr="004B2661">
        <w:rPr>
          <w:lang w:val="en-US"/>
        </w:rPr>
        <w:t xml:space="preserve"> band) and the unlicensed spectrum band for V2X positioning</w:t>
      </w:r>
      <w:r w:rsidR="00CF505C" w:rsidRPr="004B2661">
        <w:rPr>
          <w:lang w:val="en-US"/>
        </w:rPr>
        <w:t>, besides the ITS-dedicated band,</w:t>
      </w:r>
      <w:r w:rsidRPr="004B2661">
        <w:rPr>
          <w:lang w:val="en-US"/>
        </w:rPr>
        <w:t xml:space="preserve"> without any preference on a specific band.</w:t>
      </w:r>
    </w:p>
    <w:p w14:paraId="694488F2" w14:textId="745DF11C" w:rsidR="003B0B79" w:rsidRPr="00E01DC6" w:rsidRDefault="003B0B79" w:rsidP="003B0B79">
      <w:pPr>
        <w:rPr>
          <w:lang w:val="en-US"/>
        </w:rPr>
      </w:pPr>
      <w:r w:rsidRPr="004B2661">
        <w:rPr>
          <w:lang w:val="en-US"/>
        </w:rPr>
        <w:t xml:space="preserve">Therefore, besides the ITS band, allocation of licensed, and/or if necessary, unlicensed bands, for SL positioning should be studied to enable transmission of wide-band SL PRS. In order to determine the </w:t>
      </w:r>
      <w:r w:rsidRPr="004B2661">
        <w:rPr>
          <w:lang w:val="en-US"/>
        </w:rPr>
        <w:lastRenderedPageBreak/>
        <w:t>frequency bands to be allocated for SL positioning purposes, the bandwidth requirements based on the performance evaluations should be considered first.</w:t>
      </w:r>
    </w:p>
    <w:p w14:paraId="7906CA64" w14:textId="28251093" w:rsidR="00CD6E71" w:rsidRPr="004B2661" w:rsidRDefault="006D5198" w:rsidP="00F04C3F">
      <w:pPr>
        <w:rPr>
          <w:b/>
          <w:bCs/>
          <w:i/>
          <w:iCs/>
        </w:rPr>
      </w:pPr>
      <w:bookmarkStart w:id="10" w:name="Proposal55185"/>
      <w:r w:rsidRPr="004B2661">
        <w:rPr>
          <w:b/>
          <w:bCs/>
          <w:i/>
          <w:iCs/>
        </w:rPr>
        <w:t>Proposal</w:t>
      </w:r>
      <w:r w:rsidR="00B67532" w:rsidRPr="004B2661">
        <w:rPr>
          <w:b/>
          <w:bCs/>
          <w:i/>
          <w:iCs/>
        </w:rPr>
        <w:t xml:space="preserve"> </w:t>
      </w:r>
      <w:r w:rsidR="00B67532" w:rsidRPr="004B2661">
        <w:rPr>
          <w:b/>
          <w:bCs/>
          <w:i/>
          <w:iCs/>
        </w:rPr>
        <w:fldChar w:fldCharType="begin"/>
      </w:r>
      <w:r w:rsidR="00B67532" w:rsidRPr="00E01DC6">
        <w:rPr>
          <w:b/>
          <w:bCs/>
          <w:i/>
          <w:iCs/>
          <w:lang w:val="en-US"/>
        </w:rPr>
        <w:instrText xml:space="preserve"> SEQ Proposal \* Arabic </w:instrText>
      </w:r>
      <w:r w:rsidR="00B67532" w:rsidRPr="004B2661">
        <w:rPr>
          <w:b/>
          <w:bCs/>
          <w:i/>
          <w:iCs/>
        </w:rPr>
        <w:fldChar w:fldCharType="separate"/>
      </w:r>
      <w:r w:rsidR="003678BD">
        <w:rPr>
          <w:b/>
          <w:bCs/>
          <w:i/>
          <w:iCs/>
          <w:noProof/>
          <w:lang w:val="en-US"/>
        </w:rPr>
        <w:t>5</w:t>
      </w:r>
      <w:r w:rsidR="00B67532" w:rsidRPr="004B2661">
        <w:rPr>
          <w:b/>
          <w:bCs/>
          <w:i/>
          <w:iCs/>
        </w:rPr>
        <w:fldChar w:fldCharType="end"/>
      </w:r>
      <w:r w:rsidRPr="004B2661">
        <w:rPr>
          <w:b/>
          <w:bCs/>
          <w:i/>
          <w:iCs/>
        </w:rPr>
        <w:t xml:space="preserve">: </w:t>
      </w:r>
      <w:r w:rsidR="00C853D0" w:rsidRPr="004B2661">
        <w:rPr>
          <w:b/>
          <w:bCs/>
          <w:i/>
          <w:iCs/>
        </w:rPr>
        <w:t>RAN1 to study bandwidth requirements to meet the accuracy requirements to discuss the need for additional spectrum beyond ITS and licensed band in SL positioning.</w:t>
      </w:r>
    </w:p>
    <w:bookmarkEnd w:id="10"/>
    <w:p w14:paraId="3DF80CD3" w14:textId="77777777" w:rsidR="005E2577" w:rsidRPr="00E01DC6" w:rsidRDefault="005E2577" w:rsidP="00F04C3F">
      <w:pPr>
        <w:rPr>
          <w:lang w:val="en-US"/>
        </w:rPr>
      </w:pPr>
    </w:p>
    <w:p w14:paraId="459972E4" w14:textId="4F0EEDCF" w:rsidR="00A80A97" w:rsidRPr="004B2661" w:rsidRDefault="00C72610" w:rsidP="00F04C3F">
      <w:pPr>
        <w:rPr>
          <w:i/>
        </w:rPr>
      </w:pPr>
      <w:r w:rsidRPr="004B2661">
        <w:rPr>
          <w:i/>
        </w:rPr>
        <w:t xml:space="preserve">PRS in UL/DL are wide-band signals that span contiguously over potentially very large bandwidths. </w:t>
      </w:r>
      <w:r w:rsidR="00A80A97" w:rsidRPr="004B2661">
        <w:rPr>
          <w:i/>
        </w:rPr>
        <w:t>This is because</w:t>
      </w:r>
      <w:r w:rsidRPr="004B2661">
        <w:rPr>
          <w:i/>
        </w:rPr>
        <w:t xml:space="preserve"> the wider is the bandwidth, the better is the achievable positioning accuracy (as known from the </w:t>
      </w:r>
      <w:proofErr w:type="spellStart"/>
      <w:r w:rsidRPr="004B2661">
        <w:rPr>
          <w:i/>
        </w:rPr>
        <w:t>Cramér</w:t>
      </w:r>
      <w:proofErr w:type="spellEnd"/>
      <w:r w:rsidRPr="004B2661">
        <w:rPr>
          <w:i/>
        </w:rPr>
        <w:t>-Rao bound for positioning processes).</w:t>
      </w:r>
      <w:r w:rsidR="00B87627" w:rsidRPr="004B2661">
        <w:rPr>
          <w:i/>
        </w:rPr>
        <w:t xml:space="preserve"> However,</w:t>
      </w:r>
      <w:r w:rsidR="0092214E" w:rsidRPr="004B2661">
        <w:rPr>
          <w:i/>
        </w:rPr>
        <w:t xml:space="preserve"> </w:t>
      </w:r>
      <w:r w:rsidR="00A24DB5" w:rsidRPr="004B2661">
        <w:rPr>
          <w:i/>
        </w:rPr>
        <w:t>it is noted that the</w:t>
      </w:r>
      <w:r w:rsidR="00B87627" w:rsidRPr="004B2661">
        <w:rPr>
          <w:i/>
        </w:rPr>
        <w:t xml:space="preserve"> SL data transmissions have typically limited bandwidth of several subchannels. </w:t>
      </w:r>
      <w:r w:rsidR="00847E94" w:rsidRPr="004B2661">
        <w:rPr>
          <w:i/>
        </w:rPr>
        <w:t>Since the accuracy requirements</w:t>
      </w:r>
      <w:r w:rsidR="00402C5C" w:rsidRPr="004B2661">
        <w:rPr>
          <w:i/>
        </w:rPr>
        <w:t xml:space="preserve"> dictate the bandwidth requirements and hence the</w:t>
      </w:r>
      <w:r w:rsidR="00DA19AC" w:rsidRPr="004B2661">
        <w:rPr>
          <w:i/>
        </w:rPr>
        <w:t xml:space="preserve"> SL </w:t>
      </w:r>
      <w:r w:rsidR="00AA3AE1" w:rsidRPr="004B2661">
        <w:rPr>
          <w:i/>
        </w:rPr>
        <w:t>positioning</w:t>
      </w:r>
      <w:r w:rsidR="00402C5C" w:rsidRPr="004B2661">
        <w:rPr>
          <w:i/>
        </w:rPr>
        <w:t xml:space="preserve"> spectru</w:t>
      </w:r>
      <w:r w:rsidR="005E58BA" w:rsidRPr="004B2661">
        <w:rPr>
          <w:i/>
        </w:rPr>
        <w:t xml:space="preserve">m requirements, at the first </w:t>
      </w:r>
      <w:r w:rsidR="00A53780" w:rsidRPr="004B2661">
        <w:rPr>
          <w:i/>
        </w:rPr>
        <w:t>bandwidth requirement needs to be identified</w:t>
      </w:r>
      <w:r w:rsidR="00885EB3" w:rsidRPr="004B2661">
        <w:rPr>
          <w:i/>
        </w:rPr>
        <w:t>.</w:t>
      </w:r>
      <w:r w:rsidR="002C4C1C" w:rsidRPr="004B2661">
        <w:rPr>
          <w:i/>
        </w:rPr>
        <w:t xml:space="preserve"> </w:t>
      </w:r>
      <w:r w:rsidR="00231368" w:rsidRPr="004B2661">
        <w:rPr>
          <w:i/>
        </w:rPr>
        <w:t xml:space="preserve">Subsequently, the </w:t>
      </w:r>
      <w:r w:rsidR="0071621F" w:rsidRPr="004B2661">
        <w:rPr>
          <w:i/>
        </w:rPr>
        <w:t>spectrum</w:t>
      </w:r>
      <w:r w:rsidR="00802EB3" w:rsidRPr="004B2661">
        <w:rPr>
          <w:i/>
        </w:rPr>
        <w:t xml:space="preserve"> </w:t>
      </w:r>
      <w:r w:rsidR="00F805D6" w:rsidRPr="004B2661">
        <w:rPr>
          <w:i/>
        </w:rPr>
        <w:t xml:space="preserve">requirement may be discussed as per the SL positioning </w:t>
      </w:r>
      <w:r w:rsidR="00354679" w:rsidRPr="004B2661">
        <w:rPr>
          <w:i/>
        </w:rPr>
        <w:t xml:space="preserve">needs. </w:t>
      </w:r>
      <w:r w:rsidR="00802EB3" w:rsidRPr="004B2661">
        <w:rPr>
          <w:i/>
        </w:rPr>
        <w:t xml:space="preserve"> </w:t>
      </w:r>
    </w:p>
    <w:p w14:paraId="64AEE210" w14:textId="7C2644BE" w:rsidR="00F04C3F" w:rsidRPr="004B2661" w:rsidRDefault="000E05AF" w:rsidP="00F04C3F">
      <w:pPr>
        <w:rPr>
          <w:i/>
        </w:rPr>
      </w:pPr>
      <w:r w:rsidRPr="00E01DC6">
        <w:rPr>
          <w:i/>
          <w:lang w:val="en-US"/>
        </w:rPr>
        <w:t xml:space="preserve">It is noted that 5GAA, </w:t>
      </w:r>
      <w:r w:rsidRPr="00E01DC6">
        <w:rPr>
          <w:rFonts w:eastAsia="Malgun Gothic"/>
          <w:i/>
          <w:lang w:val="en-US"/>
        </w:rPr>
        <w:t xml:space="preserve">in its LS reply to 3GPP RAN in </w:t>
      </w:r>
      <w:r w:rsidR="005F3157" w:rsidRPr="004B2661">
        <w:rPr>
          <w:rFonts w:eastAsia="Malgun Gothic"/>
          <w:i/>
          <w:iCs/>
        </w:rPr>
        <w:fldChar w:fldCharType="begin"/>
      </w:r>
      <w:r w:rsidR="005F3157" w:rsidRPr="00E01DC6">
        <w:rPr>
          <w:rFonts w:eastAsia="Malgun Gothic"/>
          <w:i/>
          <w:lang w:val="en-US"/>
        </w:rPr>
        <w:instrText xml:space="preserve"> REF _Ref102125396 \w \h </w:instrText>
      </w:r>
      <w:r w:rsidR="00D063E4" w:rsidRPr="00E01DC6">
        <w:rPr>
          <w:rFonts w:eastAsia="Malgun Gothic"/>
          <w:i/>
          <w:lang w:val="en-US"/>
        </w:rPr>
        <w:instrText xml:space="preserve"> \* MERGEFORMAT </w:instrText>
      </w:r>
      <w:r w:rsidR="005F3157" w:rsidRPr="004B2661">
        <w:rPr>
          <w:rFonts w:eastAsia="Malgun Gothic"/>
          <w:i/>
          <w:iCs/>
        </w:rPr>
      </w:r>
      <w:r w:rsidR="005F3157" w:rsidRPr="004B2661">
        <w:rPr>
          <w:rFonts w:eastAsia="Malgun Gothic"/>
          <w:i/>
          <w:iCs/>
        </w:rPr>
        <w:fldChar w:fldCharType="separate"/>
      </w:r>
      <w:r w:rsidR="003678BD">
        <w:rPr>
          <w:rFonts w:eastAsia="Malgun Gothic"/>
          <w:i/>
          <w:lang w:val="en-US"/>
        </w:rPr>
        <w:t>0</w:t>
      </w:r>
      <w:r w:rsidR="005F3157" w:rsidRPr="004B2661">
        <w:rPr>
          <w:rFonts w:eastAsia="Malgun Gothic"/>
          <w:i/>
          <w:iCs/>
        </w:rPr>
        <w:fldChar w:fldCharType="end"/>
      </w:r>
      <w:r w:rsidRPr="00E01DC6">
        <w:rPr>
          <w:rFonts w:eastAsia="Malgun Gothic"/>
          <w:i/>
          <w:lang w:val="en-US"/>
        </w:rPr>
        <w:t>, considered</w:t>
      </w:r>
      <w:r w:rsidRPr="00E01DC6">
        <w:rPr>
          <w:i/>
          <w:lang w:val="en-US"/>
        </w:rPr>
        <w:t xml:space="preserve"> ITS-dedicated, the licensed (including </w:t>
      </w:r>
      <w:proofErr w:type="spellStart"/>
      <w:r w:rsidRPr="00E01DC6">
        <w:rPr>
          <w:i/>
          <w:lang w:val="en-US"/>
        </w:rPr>
        <w:t>mmWave</w:t>
      </w:r>
      <w:proofErr w:type="spellEnd"/>
      <w:r w:rsidRPr="00E01DC6">
        <w:rPr>
          <w:i/>
          <w:lang w:val="en-US"/>
        </w:rPr>
        <w:t xml:space="preserve"> band) and the unlicensed spectrum band for V2X positioning without any preference on a specific band. </w:t>
      </w:r>
      <w:r w:rsidR="0050231C" w:rsidRPr="004B2661">
        <w:rPr>
          <w:i/>
        </w:rPr>
        <w:t xml:space="preserve">Moreover, </w:t>
      </w:r>
      <w:r w:rsidR="00F04C3F" w:rsidRPr="004B2661">
        <w:rPr>
          <w:i/>
        </w:rPr>
        <w:t>TR 38.845 concluded to consider the following spectrum options for V2X and public safety use cases.</w:t>
      </w:r>
    </w:p>
    <w:tbl>
      <w:tblPr>
        <w:tblStyle w:val="TableGrid"/>
        <w:tblW w:w="0" w:type="auto"/>
        <w:tblLook w:val="04A0" w:firstRow="1" w:lastRow="0" w:firstColumn="1" w:lastColumn="0" w:noHBand="0" w:noVBand="1"/>
      </w:tblPr>
      <w:tblGrid>
        <w:gridCol w:w="9017"/>
      </w:tblGrid>
      <w:tr w:rsidR="004B2661" w:rsidRPr="004B2661" w14:paraId="62027341" w14:textId="77777777" w:rsidTr="00622A98">
        <w:tc>
          <w:tcPr>
            <w:tcW w:w="9629" w:type="dxa"/>
          </w:tcPr>
          <w:p w14:paraId="24236B1D" w14:textId="77777777" w:rsidR="00F04C3F" w:rsidRPr="004B2661" w:rsidRDefault="00F04C3F" w:rsidP="0085447A">
            <w:pPr>
              <w:pStyle w:val="B1"/>
              <w:rPr>
                <w:i/>
              </w:rPr>
            </w:pPr>
            <w:r w:rsidRPr="004B2661">
              <w:rPr>
                <w:i/>
              </w:rPr>
              <w:t>-</w:t>
            </w:r>
            <w:r w:rsidRPr="004B2661">
              <w:rPr>
                <w:i/>
              </w:rPr>
              <w:tab/>
              <w:t>Spectrum:</w:t>
            </w:r>
          </w:p>
          <w:p w14:paraId="7DD0EF34" w14:textId="77777777" w:rsidR="00F04C3F" w:rsidRPr="004B2661" w:rsidRDefault="00F04C3F" w:rsidP="0085447A">
            <w:pPr>
              <w:pStyle w:val="B2"/>
              <w:rPr>
                <w:i/>
              </w:rPr>
            </w:pPr>
            <w:r w:rsidRPr="004B2661">
              <w:rPr>
                <w:i/>
              </w:rPr>
              <w:t>-</w:t>
            </w:r>
            <w:r w:rsidRPr="004B2661">
              <w:rPr>
                <w:i/>
              </w:rPr>
              <w:tab/>
              <w:t>V2X: licensed, unlicensed spectrum for both Uu and PC5 air-interfaces and ITS for PC5 air-interface. NOTE: There is no mechanism corresponding to regulatory requirements to use unlicensed spectrum in Rel-17 NR sidelink.</w:t>
            </w:r>
          </w:p>
          <w:p w14:paraId="53759C85" w14:textId="77777777" w:rsidR="00F04C3F" w:rsidRPr="004B2661" w:rsidRDefault="00F04C3F" w:rsidP="0085447A">
            <w:pPr>
              <w:pStyle w:val="B2"/>
              <w:rPr>
                <w:i/>
              </w:rPr>
            </w:pPr>
            <w:r w:rsidRPr="004B2661">
              <w:rPr>
                <w:i/>
              </w:rPr>
              <w:t>-</w:t>
            </w:r>
            <w:r w:rsidRPr="004B2661">
              <w:rPr>
                <w:i/>
              </w:rPr>
              <w:tab/>
              <w:t>Public safety: licensed spectrum for both Uu and PC5 air-interfaces.</w:t>
            </w:r>
          </w:p>
        </w:tc>
      </w:tr>
    </w:tbl>
    <w:p w14:paraId="130C75C2" w14:textId="144B1F33" w:rsidR="00F04C3F" w:rsidRPr="004B2661" w:rsidRDefault="00F04C3F" w:rsidP="00F04C3F">
      <w:pPr>
        <w:rPr>
          <w:i/>
        </w:rPr>
      </w:pPr>
      <w:r w:rsidRPr="00E01DC6">
        <w:rPr>
          <w:i/>
          <w:lang w:val="en-US"/>
        </w:rPr>
        <w:t>On the consideration of unlicensed spectrum, as per the SID</w:t>
      </w:r>
      <w:r w:rsidR="00A0185F" w:rsidRPr="00E01DC6">
        <w:rPr>
          <w:i/>
          <w:lang w:val="en-US"/>
        </w:rPr>
        <w:t xml:space="preserve"> </w:t>
      </w:r>
      <w:r w:rsidR="00A0185F" w:rsidRPr="004B2661">
        <w:rPr>
          <w:i/>
          <w:iCs/>
        </w:rPr>
        <w:fldChar w:fldCharType="begin"/>
      </w:r>
      <w:r w:rsidR="00A0185F" w:rsidRPr="00E01DC6">
        <w:rPr>
          <w:i/>
          <w:lang w:val="en-US"/>
        </w:rPr>
        <w:instrText xml:space="preserve"> REF _Ref102115366 \w \h </w:instrText>
      </w:r>
      <w:r w:rsidR="00D063E4" w:rsidRPr="00E01DC6">
        <w:rPr>
          <w:i/>
          <w:lang w:val="en-US"/>
        </w:rPr>
        <w:instrText xml:space="preserve"> \* MERGEFORMAT </w:instrText>
      </w:r>
      <w:r w:rsidR="00A0185F" w:rsidRPr="004B2661">
        <w:rPr>
          <w:i/>
          <w:iCs/>
        </w:rPr>
      </w:r>
      <w:r w:rsidR="00A0185F" w:rsidRPr="004B2661">
        <w:rPr>
          <w:i/>
          <w:iCs/>
        </w:rPr>
        <w:fldChar w:fldCharType="separate"/>
      </w:r>
      <w:r w:rsidR="003678BD">
        <w:rPr>
          <w:i/>
          <w:lang w:val="en-US"/>
        </w:rPr>
        <w:t>0</w:t>
      </w:r>
      <w:r w:rsidR="00A0185F" w:rsidRPr="004B2661">
        <w:rPr>
          <w:i/>
          <w:iCs/>
        </w:rPr>
        <w:fldChar w:fldCharType="end"/>
      </w:r>
      <w:r w:rsidRPr="00E01DC6">
        <w:rPr>
          <w:i/>
          <w:lang w:val="en-US"/>
        </w:rPr>
        <w:t xml:space="preserve">, RAN#97 is targeted as the checkpoint to see if sufficient information is available for the review. </w:t>
      </w:r>
      <w:r w:rsidRPr="004B2661">
        <w:rPr>
          <w:i/>
        </w:rPr>
        <w:t xml:space="preserve">This is based on progress of the study of sidelink communication in unlicensed spectrum. </w:t>
      </w:r>
    </w:p>
    <w:p w14:paraId="4F75948A" w14:textId="7A64C0FA" w:rsidR="008C179A" w:rsidRPr="00E01DC6" w:rsidRDefault="008C179A" w:rsidP="008C179A">
      <w:pPr>
        <w:rPr>
          <w:i/>
          <w:lang w:val="en-US" w:eastAsia="en-GB"/>
        </w:rPr>
      </w:pPr>
      <w:bookmarkStart w:id="11" w:name="Proposal23529"/>
      <w:bookmarkStart w:id="12" w:name="Proposal55186"/>
      <w:r w:rsidRPr="00E01DC6">
        <w:rPr>
          <w:b/>
          <w:i/>
          <w:lang w:val="en-US"/>
        </w:rPr>
        <w:t xml:space="preserve">Proposal </w:t>
      </w:r>
      <w:r w:rsidRPr="004B2661">
        <w:rPr>
          <w:b/>
          <w:bCs/>
          <w:i/>
          <w:iCs/>
        </w:rPr>
        <w:fldChar w:fldCharType="begin"/>
      </w:r>
      <w:r w:rsidRPr="00E01DC6">
        <w:rPr>
          <w:b/>
          <w:i/>
          <w:lang w:val="en-US"/>
        </w:rPr>
        <w:instrText xml:space="preserve"> SEQ Proposal \* Arabic </w:instrText>
      </w:r>
      <w:r w:rsidRPr="004B2661">
        <w:rPr>
          <w:b/>
          <w:bCs/>
          <w:i/>
          <w:iCs/>
        </w:rPr>
        <w:fldChar w:fldCharType="separate"/>
      </w:r>
      <w:r w:rsidR="003678BD">
        <w:rPr>
          <w:b/>
          <w:i/>
          <w:noProof/>
          <w:lang w:val="en-US"/>
        </w:rPr>
        <w:t>6</w:t>
      </w:r>
      <w:r w:rsidRPr="004B2661">
        <w:rPr>
          <w:b/>
          <w:bCs/>
          <w:i/>
          <w:iCs/>
        </w:rPr>
        <w:fldChar w:fldCharType="end"/>
      </w:r>
      <w:r w:rsidRPr="00E01DC6">
        <w:rPr>
          <w:b/>
          <w:i/>
          <w:lang w:val="en-US"/>
        </w:rPr>
        <w:t xml:space="preserve">: RAN1 to </w:t>
      </w:r>
      <w:r w:rsidR="00072E2F" w:rsidRPr="00E01DC6">
        <w:rPr>
          <w:b/>
          <w:i/>
          <w:lang w:val="en-US"/>
        </w:rPr>
        <w:t xml:space="preserve">study bandwidth requirements </w:t>
      </w:r>
      <w:r w:rsidR="0079604C" w:rsidRPr="00E01DC6">
        <w:rPr>
          <w:b/>
          <w:i/>
          <w:lang w:val="en-US"/>
        </w:rPr>
        <w:t xml:space="preserve">needed to </w:t>
      </w:r>
      <w:r w:rsidR="00AD151A" w:rsidRPr="00E01DC6">
        <w:rPr>
          <w:b/>
          <w:i/>
          <w:lang w:val="en-US"/>
        </w:rPr>
        <w:t>meet the accuracy requirements to</w:t>
      </w:r>
      <w:r w:rsidR="000A3445" w:rsidRPr="00E01DC6">
        <w:rPr>
          <w:b/>
          <w:i/>
          <w:lang w:val="en-US"/>
        </w:rPr>
        <w:t xml:space="preserve"> discuss the </w:t>
      </w:r>
      <w:r w:rsidR="00454736" w:rsidRPr="00E01DC6">
        <w:rPr>
          <w:b/>
          <w:i/>
          <w:lang w:val="en-US"/>
        </w:rPr>
        <w:t>need for additional spectrum beyond ITS</w:t>
      </w:r>
      <w:r w:rsidR="00C10DA9" w:rsidRPr="00E01DC6">
        <w:rPr>
          <w:b/>
          <w:i/>
          <w:lang w:val="en-US"/>
        </w:rPr>
        <w:t xml:space="preserve"> and licensed</w:t>
      </w:r>
      <w:r w:rsidR="00454736" w:rsidRPr="00E01DC6">
        <w:rPr>
          <w:b/>
          <w:i/>
          <w:lang w:val="en-US"/>
        </w:rPr>
        <w:t xml:space="preserve"> band</w:t>
      </w:r>
      <w:r w:rsidR="00C10DA9" w:rsidRPr="00E01DC6">
        <w:rPr>
          <w:b/>
          <w:i/>
          <w:lang w:val="en-US"/>
        </w:rPr>
        <w:t xml:space="preserve"> in SL positioning.</w:t>
      </w:r>
      <w:r w:rsidR="00AD151A" w:rsidRPr="00E01DC6">
        <w:rPr>
          <w:b/>
          <w:i/>
          <w:lang w:val="en-US"/>
        </w:rPr>
        <w:t xml:space="preserve"> </w:t>
      </w:r>
    </w:p>
    <w:p w14:paraId="420B11B8" w14:textId="03B29285" w:rsidR="00881247" w:rsidRPr="00E01DC6" w:rsidRDefault="00881247" w:rsidP="00881247">
      <w:pPr>
        <w:rPr>
          <w:i/>
          <w:lang w:val="en-US" w:eastAsia="en-GB"/>
        </w:rPr>
      </w:pPr>
      <w:bookmarkStart w:id="13" w:name="Proposal23530"/>
      <w:bookmarkStart w:id="14" w:name="Proposal55187"/>
      <w:bookmarkEnd w:id="11"/>
      <w:bookmarkEnd w:id="12"/>
      <w:r w:rsidRPr="00E01DC6">
        <w:rPr>
          <w:b/>
          <w:i/>
          <w:lang w:val="en-US"/>
        </w:rPr>
        <w:t xml:space="preserve">Proposal </w:t>
      </w:r>
      <w:r w:rsidRPr="004B2661">
        <w:rPr>
          <w:b/>
          <w:bCs/>
          <w:i/>
          <w:iCs/>
        </w:rPr>
        <w:fldChar w:fldCharType="begin"/>
      </w:r>
      <w:r w:rsidRPr="00E01DC6">
        <w:rPr>
          <w:b/>
          <w:i/>
          <w:lang w:val="en-US"/>
        </w:rPr>
        <w:instrText xml:space="preserve"> SEQ Proposal \* Arabic </w:instrText>
      </w:r>
      <w:r w:rsidRPr="004B2661">
        <w:rPr>
          <w:b/>
          <w:bCs/>
          <w:i/>
          <w:iCs/>
        </w:rPr>
        <w:fldChar w:fldCharType="separate"/>
      </w:r>
      <w:r w:rsidR="003678BD">
        <w:rPr>
          <w:b/>
          <w:i/>
          <w:noProof/>
          <w:lang w:val="en-US"/>
        </w:rPr>
        <w:t>7</w:t>
      </w:r>
      <w:r w:rsidRPr="004B2661">
        <w:rPr>
          <w:b/>
          <w:bCs/>
          <w:i/>
          <w:iCs/>
        </w:rPr>
        <w:fldChar w:fldCharType="end"/>
      </w:r>
      <w:r w:rsidRPr="00E01DC6">
        <w:rPr>
          <w:b/>
          <w:i/>
          <w:lang w:val="en-US"/>
        </w:rPr>
        <w:t xml:space="preserve">: RAN1 to </w:t>
      </w:r>
      <w:r w:rsidR="001A7BA8" w:rsidRPr="00E01DC6">
        <w:rPr>
          <w:b/>
          <w:i/>
          <w:lang w:val="en-US"/>
        </w:rPr>
        <w:t xml:space="preserve">consider ITS, licensed </w:t>
      </w:r>
      <w:r w:rsidR="00ED7B3C" w:rsidRPr="00E01DC6">
        <w:rPr>
          <w:b/>
          <w:i/>
          <w:lang w:val="en-US"/>
        </w:rPr>
        <w:t xml:space="preserve">and unlicensed spectrum </w:t>
      </w:r>
      <w:r w:rsidR="009F293B" w:rsidRPr="00E01DC6">
        <w:rPr>
          <w:b/>
          <w:i/>
          <w:lang w:val="en-US"/>
        </w:rPr>
        <w:t>depending on the</w:t>
      </w:r>
      <w:r w:rsidR="00666701" w:rsidRPr="00E01DC6">
        <w:rPr>
          <w:b/>
          <w:i/>
          <w:lang w:val="en-US"/>
        </w:rPr>
        <w:t xml:space="preserve"> bandwidth requirements</w:t>
      </w:r>
      <w:r w:rsidR="009F293B" w:rsidRPr="00E01DC6">
        <w:rPr>
          <w:b/>
          <w:i/>
          <w:lang w:val="en-US"/>
        </w:rPr>
        <w:t xml:space="preserve"> in SL positioning</w:t>
      </w:r>
      <w:r w:rsidR="00666701" w:rsidRPr="00E01DC6">
        <w:rPr>
          <w:b/>
          <w:i/>
          <w:lang w:val="en-US"/>
        </w:rPr>
        <w:t>.</w:t>
      </w:r>
      <w:r w:rsidR="00ED7B3C" w:rsidRPr="00E01DC6">
        <w:rPr>
          <w:b/>
          <w:i/>
          <w:lang w:val="en-US"/>
        </w:rPr>
        <w:t xml:space="preserve"> </w:t>
      </w:r>
    </w:p>
    <w:bookmarkEnd w:id="13"/>
    <w:bookmarkEnd w:id="14"/>
    <w:p w14:paraId="34EE06F3" w14:textId="3AE33968" w:rsidR="00E954DF" w:rsidRPr="004B2661" w:rsidRDefault="00E954DF" w:rsidP="7A1D6170">
      <w:pPr>
        <w:rPr>
          <w:b/>
          <w:i/>
        </w:rPr>
      </w:pPr>
    </w:p>
    <w:p w14:paraId="35857D9E" w14:textId="77777777" w:rsidR="00F400EB" w:rsidRPr="004B2661" w:rsidRDefault="00F400EB" w:rsidP="7A1D6170">
      <w:pPr>
        <w:rPr>
          <w:rFonts w:ascii="Calibri" w:eastAsia="Calibri" w:hAnsi="Calibri" w:cs="Arial"/>
          <w:b/>
          <w:i/>
        </w:rPr>
      </w:pPr>
    </w:p>
    <w:p w14:paraId="7CD01801" w14:textId="77777777" w:rsidR="00F400EB" w:rsidRPr="004B2661" w:rsidRDefault="00F400EB" w:rsidP="00F400EB"/>
    <w:p w14:paraId="51597AB2" w14:textId="77777777" w:rsidR="00F400EB" w:rsidRPr="004B2661" w:rsidRDefault="00F400EB" w:rsidP="7A1D6170">
      <w:pPr>
        <w:rPr>
          <w:rFonts w:ascii="Calibri" w:eastAsia="Calibri" w:hAnsi="Calibri" w:cs="Arial"/>
          <w:b/>
          <w:i/>
        </w:rPr>
      </w:pPr>
    </w:p>
    <w:p w14:paraId="524C0829" w14:textId="04C3DC15" w:rsidR="00C05BCE" w:rsidRPr="004B2661" w:rsidRDefault="00B83E50" w:rsidP="00B83E50">
      <w:pPr>
        <w:pStyle w:val="Heading1"/>
        <w:numPr>
          <w:ilvl w:val="0"/>
          <w:numId w:val="0"/>
        </w:numPr>
        <w:spacing w:line="240" w:lineRule="auto"/>
        <w:ind w:left="357" w:hanging="357"/>
        <w:jc w:val="left"/>
        <w:rPr>
          <w:lang w:val="en-US" w:eastAsia="zh-CN"/>
        </w:rPr>
      </w:pPr>
      <w:r w:rsidRPr="004B2661">
        <w:rPr>
          <w:lang w:val="en-US" w:eastAsia="zh-CN"/>
        </w:rPr>
        <w:t>3</w:t>
      </w:r>
      <w:r w:rsidRPr="004B2661">
        <w:rPr>
          <w:lang w:val="en-US" w:eastAsia="zh-CN"/>
        </w:rPr>
        <w:tab/>
      </w:r>
      <w:r w:rsidR="000D2D9E" w:rsidRPr="004B2661">
        <w:rPr>
          <w:lang w:val="en-US" w:eastAsia="zh-CN"/>
        </w:rPr>
        <w:t>Conclusions</w:t>
      </w:r>
    </w:p>
    <w:p w14:paraId="11CF180B" w14:textId="573569CF" w:rsidR="005D3709" w:rsidRPr="004B2661" w:rsidRDefault="008300EA" w:rsidP="005D3709">
      <w:bookmarkStart w:id="15" w:name="ConclusionsPObsInSeq"/>
      <w:r w:rsidRPr="004B2661">
        <w:t>In this contribution we discussed SL positioning scenarios and requirements and made the following observations and proposals:</w:t>
      </w:r>
    </w:p>
    <w:bookmarkEnd w:id="15"/>
    <w:p w14:paraId="2CE36201" w14:textId="77777777" w:rsidR="003678BD" w:rsidRPr="003678BD" w:rsidRDefault="00B83E50">
      <w:pPr>
        <w:rPr>
          <w:b/>
          <w:bCs/>
          <w:lang w:val="en-US" w:eastAsia="en-US"/>
        </w:rPr>
      </w:pPr>
      <w:r>
        <w:rPr>
          <w:lang w:val="en-US"/>
        </w:rPr>
        <w:lastRenderedPageBreak/>
        <w:fldChar w:fldCharType="begin"/>
      </w:r>
      <w:r>
        <w:rPr>
          <w:lang w:val="en-US"/>
        </w:rPr>
        <w:instrText xml:space="preserve"> REF Proposal55181 \h </w:instrText>
      </w:r>
      <w:r>
        <w:rPr>
          <w:lang w:val="en-US"/>
        </w:rPr>
      </w:r>
      <w:r>
        <w:rPr>
          <w:lang w:val="en-US"/>
        </w:rPr>
        <w:fldChar w:fldCharType="separate"/>
      </w:r>
      <w:r w:rsidR="003678BD" w:rsidRPr="003678BD">
        <w:rPr>
          <w:b/>
          <w:bCs/>
          <w:lang w:val="en-US"/>
        </w:rPr>
        <w:t xml:space="preserve">Proposal </w:t>
      </w:r>
      <w:r w:rsidR="003678BD">
        <w:rPr>
          <w:b/>
          <w:bCs/>
          <w:noProof/>
          <w:lang w:val="en-US"/>
        </w:rPr>
        <w:t>1</w:t>
      </w:r>
      <w:r w:rsidR="003678BD" w:rsidRPr="003678BD">
        <w:rPr>
          <w:b/>
          <w:bCs/>
          <w:lang w:val="en-US"/>
        </w:rPr>
        <w:t xml:space="preserve">:  Latency requirements of SL positioning depend on the use case and application, which might be highly demanding (e.g., down to 10 ms). RAN1 and other working groups should study mechanisms to minimize latency when defining the SL positioning methods and procedures for different use cases. </w:t>
      </w:r>
    </w:p>
    <w:p w14:paraId="20FDD0E5" w14:textId="77777777" w:rsidR="003678BD" w:rsidRPr="00E01DC6" w:rsidRDefault="00B83E50" w:rsidP="00342F76">
      <w:pPr>
        <w:rPr>
          <w:i/>
          <w:lang w:val="en-US" w:eastAsia="en-GB"/>
        </w:rPr>
      </w:pPr>
      <w:r>
        <w:rPr>
          <w:lang w:val="en-US"/>
        </w:rPr>
        <w:fldChar w:fldCharType="end"/>
      </w:r>
      <w:r>
        <w:rPr>
          <w:lang w:val="en-US"/>
        </w:rPr>
        <w:fldChar w:fldCharType="begin"/>
      </w:r>
      <w:r>
        <w:rPr>
          <w:lang w:val="en-US"/>
        </w:rPr>
        <w:instrText xml:space="preserve"> REF Proposal55182 \h </w:instrText>
      </w:r>
      <w:r>
        <w:rPr>
          <w:lang w:val="en-US"/>
        </w:rPr>
      </w:r>
      <w:r>
        <w:rPr>
          <w:lang w:val="en-US"/>
        </w:rPr>
        <w:fldChar w:fldCharType="separate"/>
      </w:r>
      <w:r w:rsidR="003678BD" w:rsidRPr="00E01DC6">
        <w:rPr>
          <w:b/>
          <w:i/>
          <w:lang w:val="en-US"/>
        </w:rPr>
        <w:t xml:space="preserve">Proposal </w:t>
      </w:r>
      <w:r w:rsidR="003678BD">
        <w:rPr>
          <w:b/>
          <w:i/>
          <w:noProof/>
          <w:lang w:val="en-US"/>
        </w:rPr>
        <w:t>2</w:t>
      </w:r>
      <w:r w:rsidR="003678BD" w:rsidRPr="00E01DC6">
        <w:rPr>
          <w:b/>
          <w:i/>
          <w:lang w:val="en-US"/>
        </w:rPr>
        <w:t xml:space="preserve">: RAN1 to support all network coverage scenarios (i.e., in-coverage, partial-coverage, out-of-coverage) </w:t>
      </w:r>
    </w:p>
    <w:p w14:paraId="1A28840E" w14:textId="77777777" w:rsidR="003678BD" w:rsidRPr="00E01DC6" w:rsidRDefault="00B83E50" w:rsidP="00E954DF">
      <w:pPr>
        <w:rPr>
          <w:i/>
          <w:lang w:val="en-US" w:eastAsia="en-GB"/>
        </w:rPr>
      </w:pPr>
      <w:r>
        <w:rPr>
          <w:lang w:val="en-US"/>
        </w:rPr>
        <w:fldChar w:fldCharType="end"/>
      </w:r>
      <w:r>
        <w:rPr>
          <w:lang w:val="en-US"/>
        </w:rPr>
        <w:fldChar w:fldCharType="begin"/>
      </w:r>
      <w:r>
        <w:rPr>
          <w:lang w:val="en-US"/>
        </w:rPr>
        <w:instrText xml:space="preserve"> REF Proposal55183 \h </w:instrText>
      </w:r>
      <w:r>
        <w:rPr>
          <w:lang w:val="en-US"/>
        </w:rPr>
      </w:r>
      <w:r>
        <w:rPr>
          <w:lang w:val="en-US"/>
        </w:rPr>
        <w:fldChar w:fldCharType="separate"/>
      </w:r>
      <w:r w:rsidR="003678BD" w:rsidRPr="00E01DC6">
        <w:rPr>
          <w:b/>
          <w:i/>
          <w:lang w:val="en-US"/>
        </w:rPr>
        <w:t xml:space="preserve">Proposal </w:t>
      </w:r>
      <w:r w:rsidR="003678BD">
        <w:rPr>
          <w:b/>
          <w:i/>
          <w:noProof/>
          <w:lang w:val="en-US"/>
        </w:rPr>
        <w:t>3</w:t>
      </w:r>
      <w:r w:rsidR="003678BD" w:rsidRPr="00E01DC6">
        <w:rPr>
          <w:b/>
          <w:i/>
          <w:lang w:val="en-US"/>
        </w:rPr>
        <w:t xml:space="preserve">: RAN1 to discuss whether to define same or different performance requirements (e.g., </w:t>
      </w:r>
      <w:proofErr w:type="gramStart"/>
      <w:r w:rsidR="003678BD" w:rsidRPr="00E01DC6">
        <w:rPr>
          <w:b/>
          <w:i/>
          <w:lang w:val="en-US"/>
        </w:rPr>
        <w:t>horizontal</w:t>
      </w:r>
      <w:proofErr w:type="gramEnd"/>
      <w:r w:rsidR="003678BD" w:rsidRPr="00E01DC6">
        <w:rPr>
          <w:b/>
          <w:i/>
          <w:lang w:val="en-US"/>
        </w:rPr>
        <w:t xml:space="preserve"> and vertical accuracy, positioning service availability and latency, etc.) for different network coverage scenarios.  </w:t>
      </w:r>
    </w:p>
    <w:p w14:paraId="444CB9CD" w14:textId="77777777" w:rsidR="003678BD" w:rsidRPr="00B83E50" w:rsidRDefault="00B83E50">
      <w:pPr>
        <w:rPr>
          <w:rFonts w:eastAsiaTheme="minorHAnsi"/>
          <w:b/>
          <w:bCs/>
          <w:lang w:val="en-US"/>
        </w:rPr>
      </w:pPr>
      <w:r>
        <w:rPr>
          <w:lang w:val="en-US"/>
        </w:rPr>
        <w:fldChar w:fldCharType="end"/>
      </w:r>
      <w:r>
        <w:rPr>
          <w:lang w:val="en-US"/>
        </w:rPr>
        <w:fldChar w:fldCharType="begin"/>
      </w:r>
      <w:r>
        <w:rPr>
          <w:lang w:val="en-US"/>
        </w:rPr>
        <w:instrText xml:space="preserve"> REF Proposal55184 \h </w:instrText>
      </w:r>
      <w:r>
        <w:rPr>
          <w:lang w:val="en-US"/>
        </w:rPr>
      </w:r>
      <w:r>
        <w:rPr>
          <w:lang w:val="en-US"/>
        </w:rPr>
        <w:fldChar w:fldCharType="separate"/>
      </w:r>
      <w:r w:rsidR="003678BD" w:rsidRPr="00B83E50">
        <w:rPr>
          <w:rFonts w:eastAsiaTheme="minorHAnsi"/>
          <w:b/>
          <w:bCs/>
          <w:lang w:val="en-US"/>
        </w:rPr>
        <w:t xml:space="preserve">Proposal </w:t>
      </w:r>
      <w:r w:rsidR="003678BD">
        <w:rPr>
          <w:b/>
          <w:bCs/>
          <w:noProof/>
          <w:lang w:val="en-US"/>
        </w:rPr>
        <w:t>4</w:t>
      </w:r>
      <w:r w:rsidR="003678BD" w:rsidRPr="00B83E50">
        <w:rPr>
          <w:rFonts w:eastAsiaTheme="minorHAnsi"/>
          <w:b/>
          <w:bCs/>
          <w:lang w:val="en-US"/>
        </w:rPr>
        <w:t>: RAN1 should prioritize studying out-of-coverage scenario</w:t>
      </w:r>
      <w:r w:rsidR="003678BD" w:rsidRPr="00B83E50">
        <w:rPr>
          <w:b/>
          <w:bCs/>
          <w:lang w:val="en-US"/>
        </w:rPr>
        <w:t xml:space="preserve"> for SL positioning,</w:t>
      </w:r>
      <w:r w:rsidR="003678BD" w:rsidRPr="00B83E50">
        <w:rPr>
          <w:rFonts w:eastAsiaTheme="minorHAnsi"/>
          <w:b/>
          <w:bCs/>
          <w:lang w:val="en-US"/>
        </w:rPr>
        <w:t xml:space="preserve"> over in-coverage and partial coverage scenarios, respectively.</w:t>
      </w:r>
    </w:p>
    <w:p w14:paraId="11D8F275" w14:textId="77777777" w:rsidR="003678BD" w:rsidRPr="004B2661" w:rsidRDefault="00B83E50" w:rsidP="00F04C3F">
      <w:pPr>
        <w:rPr>
          <w:b/>
          <w:bCs/>
          <w:i/>
          <w:iCs/>
        </w:rPr>
      </w:pPr>
      <w:r>
        <w:rPr>
          <w:lang w:val="en-US"/>
        </w:rPr>
        <w:fldChar w:fldCharType="end"/>
      </w:r>
      <w:r>
        <w:rPr>
          <w:lang w:val="en-US"/>
        </w:rPr>
        <w:fldChar w:fldCharType="begin"/>
      </w:r>
      <w:r>
        <w:rPr>
          <w:lang w:val="en-US"/>
        </w:rPr>
        <w:instrText xml:space="preserve"> REF Proposal55185 \h </w:instrText>
      </w:r>
      <w:r>
        <w:rPr>
          <w:lang w:val="en-US"/>
        </w:rPr>
      </w:r>
      <w:r>
        <w:rPr>
          <w:lang w:val="en-US"/>
        </w:rPr>
        <w:fldChar w:fldCharType="separate"/>
      </w:r>
      <w:r w:rsidR="003678BD" w:rsidRPr="004B2661">
        <w:rPr>
          <w:b/>
          <w:bCs/>
          <w:i/>
          <w:iCs/>
        </w:rPr>
        <w:t xml:space="preserve">Proposal </w:t>
      </w:r>
      <w:r w:rsidR="003678BD">
        <w:rPr>
          <w:b/>
          <w:bCs/>
          <w:i/>
          <w:iCs/>
          <w:noProof/>
          <w:lang w:val="en-US"/>
        </w:rPr>
        <w:t>5</w:t>
      </w:r>
      <w:r w:rsidR="003678BD" w:rsidRPr="004B2661">
        <w:rPr>
          <w:b/>
          <w:bCs/>
          <w:i/>
          <w:iCs/>
        </w:rPr>
        <w:t>: RAN1 to study bandwidth requirements to meet the accuracy requirements to discuss the need for additional spectrum beyond ITS and licensed band in SL positioning.</w:t>
      </w:r>
    </w:p>
    <w:p w14:paraId="1AD42E72" w14:textId="77777777" w:rsidR="003678BD" w:rsidRPr="00E01DC6" w:rsidRDefault="00B83E50" w:rsidP="008C179A">
      <w:pPr>
        <w:rPr>
          <w:i/>
          <w:lang w:val="en-US" w:eastAsia="en-GB"/>
        </w:rPr>
      </w:pPr>
      <w:r>
        <w:rPr>
          <w:lang w:val="en-US"/>
        </w:rPr>
        <w:fldChar w:fldCharType="end"/>
      </w:r>
      <w:r>
        <w:rPr>
          <w:lang w:val="en-US"/>
        </w:rPr>
        <w:fldChar w:fldCharType="begin"/>
      </w:r>
      <w:r>
        <w:rPr>
          <w:lang w:val="en-US"/>
        </w:rPr>
        <w:instrText xml:space="preserve"> REF Proposal55186 \h </w:instrText>
      </w:r>
      <w:r>
        <w:rPr>
          <w:lang w:val="en-US"/>
        </w:rPr>
      </w:r>
      <w:r>
        <w:rPr>
          <w:lang w:val="en-US"/>
        </w:rPr>
        <w:fldChar w:fldCharType="separate"/>
      </w:r>
      <w:r w:rsidR="003678BD" w:rsidRPr="00E01DC6">
        <w:rPr>
          <w:b/>
          <w:i/>
          <w:lang w:val="en-US"/>
        </w:rPr>
        <w:t xml:space="preserve">Proposal </w:t>
      </w:r>
      <w:r w:rsidR="003678BD">
        <w:rPr>
          <w:b/>
          <w:i/>
          <w:noProof/>
          <w:lang w:val="en-US"/>
        </w:rPr>
        <w:t>6</w:t>
      </w:r>
      <w:r w:rsidR="003678BD" w:rsidRPr="00E01DC6">
        <w:rPr>
          <w:b/>
          <w:i/>
          <w:lang w:val="en-US"/>
        </w:rPr>
        <w:t xml:space="preserve">: RAN1 to study bandwidth requirements needed to meet the accuracy requirements to discuss the need for additional spectrum beyond ITS and licensed band in SL positioning. </w:t>
      </w:r>
    </w:p>
    <w:p w14:paraId="0603264D" w14:textId="77777777" w:rsidR="003678BD" w:rsidRPr="00E01DC6" w:rsidRDefault="00B83E50" w:rsidP="00881247">
      <w:pPr>
        <w:rPr>
          <w:i/>
          <w:lang w:val="en-US" w:eastAsia="en-GB"/>
        </w:rPr>
      </w:pPr>
      <w:r>
        <w:rPr>
          <w:lang w:val="en-US"/>
        </w:rPr>
        <w:fldChar w:fldCharType="end"/>
      </w:r>
      <w:r>
        <w:rPr>
          <w:lang w:val="en-US"/>
        </w:rPr>
        <w:fldChar w:fldCharType="begin"/>
      </w:r>
      <w:r>
        <w:rPr>
          <w:lang w:val="en-US"/>
        </w:rPr>
        <w:instrText xml:space="preserve"> REF Proposal55187 \h </w:instrText>
      </w:r>
      <w:r>
        <w:rPr>
          <w:lang w:val="en-US"/>
        </w:rPr>
      </w:r>
      <w:r>
        <w:rPr>
          <w:lang w:val="en-US"/>
        </w:rPr>
        <w:fldChar w:fldCharType="separate"/>
      </w:r>
      <w:r w:rsidR="003678BD" w:rsidRPr="00E01DC6">
        <w:rPr>
          <w:b/>
          <w:i/>
          <w:lang w:val="en-US"/>
        </w:rPr>
        <w:t xml:space="preserve">Proposal </w:t>
      </w:r>
      <w:r w:rsidR="003678BD">
        <w:rPr>
          <w:b/>
          <w:i/>
          <w:noProof/>
          <w:lang w:val="en-US"/>
        </w:rPr>
        <w:t>7</w:t>
      </w:r>
      <w:r w:rsidR="003678BD" w:rsidRPr="00E01DC6">
        <w:rPr>
          <w:b/>
          <w:i/>
          <w:lang w:val="en-US"/>
        </w:rPr>
        <w:t xml:space="preserve">: RAN1 to consider ITS, licensed and unlicensed spectrum depending on the bandwidth requirements in SL positioning. </w:t>
      </w:r>
    </w:p>
    <w:p w14:paraId="3728FF9E" w14:textId="3756918E" w:rsidR="008300EA" w:rsidRPr="00E01DC6" w:rsidRDefault="00B83E50" w:rsidP="005D3709">
      <w:pPr>
        <w:rPr>
          <w:lang w:val="en-US"/>
        </w:rPr>
      </w:pPr>
      <w:r>
        <w:rPr>
          <w:lang w:val="en-US"/>
        </w:rPr>
        <w:fldChar w:fldCharType="end"/>
      </w:r>
    </w:p>
    <w:p w14:paraId="56FD4380" w14:textId="7173DBCB" w:rsidR="00653744" w:rsidRPr="004B2661" w:rsidRDefault="00B83E50" w:rsidP="00B83E50">
      <w:pPr>
        <w:pStyle w:val="Heading1"/>
        <w:numPr>
          <w:ilvl w:val="0"/>
          <w:numId w:val="0"/>
        </w:numPr>
        <w:pBdr>
          <w:top w:val="single" w:sz="12" w:space="4" w:color="auto"/>
        </w:pBdr>
        <w:ind w:left="432" w:hanging="432"/>
        <w:textAlignment w:val="auto"/>
        <w:rPr>
          <w:lang w:val="en-US" w:eastAsia="zh-CN"/>
        </w:rPr>
      </w:pPr>
      <w:r w:rsidRPr="004B2661">
        <w:rPr>
          <w:lang w:val="en-US" w:eastAsia="zh-CN"/>
        </w:rPr>
        <w:t>4</w:t>
      </w:r>
      <w:r w:rsidRPr="004B2661">
        <w:rPr>
          <w:lang w:val="en-US" w:eastAsia="zh-CN"/>
        </w:rPr>
        <w:tab/>
      </w:r>
      <w:r w:rsidR="00653744" w:rsidRPr="004B2661">
        <w:rPr>
          <w:lang w:val="en-US" w:eastAsia="zh-CN"/>
        </w:rPr>
        <w:t>References</w:t>
      </w:r>
    </w:p>
    <w:p w14:paraId="4D136C00" w14:textId="6EAC8AD5" w:rsidR="0031188F" w:rsidRPr="00B83E50" w:rsidRDefault="00B83E50" w:rsidP="00B83E50">
      <w:pPr>
        <w:tabs>
          <w:tab w:val="left" w:pos="420"/>
        </w:tabs>
        <w:ind w:left="420" w:hanging="420"/>
        <w:rPr>
          <w:rFonts w:eastAsiaTheme="minorHAnsi"/>
          <w:lang w:val="en-US"/>
        </w:rPr>
      </w:pPr>
      <w:bookmarkStart w:id="16" w:name="_Ref102115366"/>
      <w:bookmarkStart w:id="17" w:name="_Hlk100324767"/>
      <w:r w:rsidRPr="004B2661">
        <w:rPr>
          <w:rFonts w:eastAsiaTheme="minorHAnsi"/>
          <w:lang w:val="en-US"/>
        </w:rPr>
        <w:t>[1]</w:t>
      </w:r>
      <w:r w:rsidRPr="004B2661">
        <w:rPr>
          <w:rFonts w:eastAsiaTheme="minorHAnsi"/>
          <w:lang w:val="en-US"/>
        </w:rPr>
        <w:tab/>
      </w:r>
      <w:r w:rsidR="0004439C" w:rsidRPr="00B83E50">
        <w:rPr>
          <w:rFonts w:eastAsiaTheme="minorHAnsi"/>
          <w:lang w:val="en-US"/>
        </w:rPr>
        <w:t>RP-213588, “Study on expanded and improved NR positioning”</w:t>
      </w:r>
      <w:bookmarkEnd w:id="16"/>
    </w:p>
    <w:p w14:paraId="502FEC0D" w14:textId="5B6FDDEB" w:rsidR="00487647" w:rsidRPr="00B83E50" w:rsidRDefault="00B83E50" w:rsidP="00B83E50">
      <w:pPr>
        <w:tabs>
          <w:tab w:val="left" w:pos="420"/>
        </w:tabs>
        <w:spacing w:after="160"/>
        <w:ind w:left="420" w:hanging="420"/>
        <w:rPr>
          <w:rFonts w:eastAsiaTheme="minorHAnsi"/>
          <w:lang w:val="en-US"/>
        </w:rPr>
      </w:pPr>
      <w:bookmarkStart w:id="18" w:name="_Ref110329816"/>
      <w:r w:rsidRPr="004B2661">
        <w:rPr>
          <w:rFonts w:eastAsiaTheme="minorHAnsi"/>
          <w:lang w:val="en-US"/>
        </w:rPr>
        <w:t>[2]</w:t>
      </w:r>
      <w:r w:rsidRPr="004B2661">
        <w:rPr>
          <w:rFonts w:eastAsiaTheme="minorHAnsi"/>
          <w:lang w:val="en-US"/>
        </w:rPr>
        <w:tab/>
      </w:r>
      <w:r w:rsidR="00487647" w:rsidRPr="00B83E50">
        <w:rPr>
          <w:rFonts w:eastAsiaTheme="minorHAnsi"/>
          <w:lang w:val="en-US"/>
        </w:rPr>
        <w:t>RP-221591, “Study on expanded and improved NR positioning”</w:t>
      </w:r>
      <w:bookmarkEnd w:id="18"/>
    </w:p>
    <w:p w14:paraId="24FE9CB9" w14:textId="326B43F6" w:rsidR="007026B9" w:rsidRPr="00B83E50" w:rsidRDefault="00B83E50" w:rsidP="00B83E50">
      <w:pPr>
        <w:tabs>
          <w:tab w:val="left" w:pos="420"/>
        </w:tabs>
        <w:ind w:left="420" w:hanging="420"/>
        <w:rPr>
          <w:rFonts w:eastAsiaTheme="minorHAnsi"/>
          <w:lang w:val="en-US"/>
        </w:rPr>
      </w:pPr>
      <w:bookmarkStart w:id="19" w:name="_Ref102124526"/>
      <w:bookmarkEnd w:id="17"/>
      <w:r w:rsidRPr="004B2661">
        <w:rPr>
          <w:rFonts w:eastAsiaTheme="minorHAnsi"/>
          <w:lang w:val="en-US"/>
        </w:rPr>
        <w:t>[3]</w:t>
      </w:r>
      <w:r w:rsidRPr="004B2661">
        <w:rPr>
          <w:rFonts w:eastAsiaTheme="minorHAnsi"/>
          <w:lang w:val="en-US"/>
        </w:rPr>
        <w:tab/>
      </w:r>
      <w:r w:rsidR="00B07EF6" w:rsidRPr="00B83E50">
        <w:rPr>
          <w:rFonts w:eastAsiaTheme="minorHAnsi"/>
          <w:lang w:val="en-US"/>
        </w:rPr>
        <w:t>TR 38.845, “</w:t>
      </w:r>
      <w:r w:rsidR="003B4C22" w:rsidRPr="00B83E50">
        <w:rPr>
          <w:rFonts w:eastAsiaTheme="minorHAnsi"/>
          <w:lang w:val="en-US"/>
        </w:rPr>
        <w:t>Scenarios and requirements of in-coverage, partial coverage, and out-of-coverage NR positioning use cases</w:t>
      </w:r>
      <w:r w:rsidR="00B07EF6" w:rsidRPr="00B83E50">
        <w:rPr>
          <w:rFonts w:eastAsiaTheme="minorHAnsi"/>
          <w:lang w:val="en-US"/>
        </w:rPr>
        <w:t>”</w:t>
      </w:r>
      <w:bookmarkEnd w:id="19"/>
    </w:p>
    <w:p w14:paraId="47EF4717" w14:textId="01DCCCBF" w:rsidR="00675996" w:rsidRPr="00B83E50" w:rsidRDefault="00B83E50" w:rsidP="00B83E50">
      <w:pPr>
        <w:tabs>
          <w:tab w:val="left" w:pos="420"/>
        </w:tabs>
        <w:ind w:left="420" w:hanging="420"/>
        <w:rPr>
          <w:rFonts w:eastAsiaTheme="minorHAnsi"/>
          <w:lang w:val="en-US"/>
        </w:rPr>
      </w:pPr>
      <w:bookmarkStart w:id="20" w:name="_Ref102125060"/>
      <w:r w:rsidRPr="004B2661">
        <w:rPr>
          <w:rFonts w:eastAsiaTheme="minorHAnsi"/>
          <w:lang w:val="en-US"/>
        </w:rPr>
        <w:t>[4]</w:t>
      </w:r>
      <w:r w:rsidRPr="004B2661">
        <w:rPr>
          <w:rFonts w:eastAsiaTheme="minorHAnsi"/>
          <w:lang w:val="en-US"/>
        </w:rPr>
        <w:tab/>
      </w:r>
      <w:r w:rsidR="00675996" w:rsidRPr="00B83E50">
        <w:rPr>
          <w:rFonts w:eastAsiaTheme="minorHAnsi"/>
          <w:lang w:val="en-US"/>
        </w:rPr>
        <w:t>TS 22.261, “</w:t>
      </w:r>
      <w:r w:rsidR="001A4009" w:rsidRPr="00B83E50">
        <w:rPr>
          <w:rFonts w:eastAsiaTheme="minorHAnsi"/>
          <w:lang w:val="en-US"/>
        </w:rPr>
        <w:t>Service requirements for the 5G system</w:t>
      </w:r>
      <w:r w:rsidR="00675996" w:rsidRPr="00B83E50">
        <w:rPr>
          <w:rFonts w:eastAsiaTheme="minorHAnsi"/>
          <w:lang w:val="en-US"/>
        </w:rPr>
        <w:t>”</w:t>
      </w:r>
      <w:bookmarkEnd w:id="20"/>
    </w:p>
    <w:p w14:paraId="7EB614D2" w14:textId="1CF78E70" w:rsidR="00052D40" w:rsidRPr="00B83E50" w:rsidRDefault="00B83E50" w:rsidP="00B83E50">
      <w:pPr>
        <w:tabs>
          <w:tab w:val="left" w:pos="420"/>
        </w:tabs>
        <w:ind w:left="420" w:hanging="420"/>
        <w:rPr>
          <w:rFonts w:eastAsiaTheme="minorHAnsi"/>
          <w:lang w:val="en-US"/>
        </w:rPr>
      </w:pPr>
      <w:bookmarkStart w:id="21" w:name="_Ref102125077"/>
      <w:r w:rsidRPr="004B2661">
        <w:rPr>
          <w:rFonts w:eastAsiaTheme="minorHAnsi"/>
          <w:lang w:val="en-US"/>
        </w:rPr>
        <w:t>[5]</w:t>
      </w:r>
      <w:r w:rsidRPr="004B2661">
        <w:rPr>
          <w:rFonts w:eastAsiaTheme="minorHAnsi"/>
          <w:lang w:val="en-US"/>
        </w:rPr>
        <w:tab/>
      </w:r>
      <w:r w:rsidR="00E43302" w:rsidRPr="00B83E50">
        <w:rPr>
          <w:rFonts w:eastAsiaTheme="minorHAnsi"/>
          <w:lang w:val="en-US"/>
        </w:rPr>
        <w:t xml:space="preserve">TS </w:t>
      </w:r>
      <w:r w:rsidR="00ED089B" w:rsidRPr="00B83E50">
        <w:rPr>
          <w:rFonts w:eastAsiaTheme="minorHAnsi"/>
          <w:lang w:val="en-US"/>
        </w:rPr>
        <w:t>22.186, “Service requirements for enhanced V2X scenarios”</w:t>
      </w:r>
      <w:bookmarkEnd w:id="21"/>
    </w:p>
    <w:p w14:paraId="18B9DB89" w14:textId="37315EED" w:rsidR="00084457" w:rsidRPr="00B83E50" w:rsidRDefault="00B83E50" w:rsidP="00B83E50">
      <w:pPr>
        <w:tabs>
          <w:tab w:val="left" w:pos="420"/>
        </w:tabs>
        <w:ind w:left="420" w:hanging="420"/>
        <w:rPr>
          <w:rFonts w:eastAsiaTheme="minorHAnsi"/>
          <w:lang w:val="en-US"/>
        </w:rPr>
      </w:pPr>
      <w:bookmarkStart w:id="22" w:name="_Ref102125126"/>
      <w:r w:rsidRPr="004B2661">
        <w:rPr>
          <w:rFonts w:eastAsiaTheme="minorHAnsi"/>
          <w:lang w:val="en-US"/>
        </w:rPr>
        <w:t>[6]</w:t>
      </w:r>
      <w:r w:rsidRPr="004B2661">
        <w:rPr>
          <w:rFonts w:eastAsiaTheme="minorHAnsi"/>
          <w:lang w:val="en-US"/>
        </w:rPr>
        <w:tab/>
      </w:r>
      <w:r w:rsidR="0085387A" w:rsidRPr="00B83E50">
        <w:rPr>
          <w:rFonts w:eastAsiaTheme="minorHAnsi"/>
          <w:lang w:val="en-US"/>
        </w:rPr>
        <w:t>TS 22.280, “</w:t>
      </w:r>
      <w:r w:rsidR="0045561C" w:rsidRPr="00B83E50">
        <w:rPr>
          <w:rFonts w:eastAsiaTheme="minorHAnsi"/>
          <w:lang w:val="en-US"/>
        </w:rPr>
        <w:t>Mission Critical Services Common Requirements (</w:t>
      </w:r>
      <w:proofErr w:type="spellStart"/>
      <w:r w:rsidR="0045561C" w:rsidRPr="00B83E50">
        <w:rPr>
          <w:rFonts w:eastAsiaTheme="minorHAnsi"/>
          <w:lang w:val="en-US"/>
        </w:rPr>
        <w:t>MCCoRe</w:t>
      </w:r>
      <w:proofErr w:type="spellEnd"/>
      <w:r w:rsidR="0045561C" w:rsidRPr="00B83E50">
        <w:rPr>
          <w:rFonts w:eastAsiaTheme="minorHAnsi"/>
          <w:lang w:val="en-US"/>
        </w:rPr>
        <w:t>); Stage 1</w:t>
      </w:r>
      <w:r w:rsidR="0085387A" w:rsidRPr="00B83E50">
        <w:rPr>
          <w:rFonts w:eastAsiaTheme="minorHAnsi"/>
          <w:lang w:val="en-US"/>
        </w:rPr>
        <w:t>”</w:t>
      </w:r>
      <w:bookmarkEnd w:id="22"/>
    </w:p>
    <w:p w14:paraId="6099FEEC" w14:textId="6BE75681" w:rsidR="0041453A" w:rsidRPr="00B83E50" w:rsidRDefault="00B83E50" w:rsidP="00B83E50">
      <w:pPr>
        <w:tabs>
          <w:tab w:val="left" w:pos="420"/>
        </w:tabs>
        <w:ind w:left="420" w:hanging="420"/>
        <w:rPr>
          <w:rFonts w:eastAsiaTheme="minorHAnsi"/>
          <w:lang w:val="en-US"/>
        </w:rPr>
      </w:pPr>
      <w:bookmarkStart w:id="23" w:name="_Ref102125151"/>
      <w:r w:rsidRPr="004B2661">
        <w:rPr>
          <w:rFonts w:eastAsiaTheme="minorHAnsi"/>
          <w:lang w:val="en-US"/>
        </w:rPr>
        <w:t>[7]</w:t>
      </w:r>
      <w:r w:rsidRPr="004B2661">
        <w:rPr>
          <w:rFonts w:eastAsiaTheme="minorHAnsi"/>
          <w:lang w:val="en-US"/>
        </w:rPr>
        <w:tab/>
      </w:r>
      <w:r w:rsidR="00DD79C5" w:rsidRPr="00B83E50">
        <w:rPr>
          <w:rFonts w:eastAsiaTheme="minorHAnsi"/>
          <w:lang w:val="en-US"/>
        </w:rPr>
        <w:t>TS 22</w:t>
      </w:r>
      <w:r w:rsidR="001023B4" w:rsidRPr="00B83E50">
        <w:rPr>
          <w:rFonts w:eastAsiaTheme="minorHAnsi"/>
          <w:lang w:val="en-US"/>
        </w:rPr>
        <w:t>.104, “</w:t>
      </w:r>
      <w:r w:rsidR="00573A7D" w:rsidRPr="00B83E50">
        <w:rPr>
          <w:rFonts w:eastAsiaTheme="minorHAnsi"/>
          <w:lang w:val="en-US"/>
        </w:rPr>
        <w:t>Service requirements for cyber-physical control applications in vertical domains</w:t>
      </w:r>
      <w:r w:rsidR="001023B4" w:rsidRPr="00B83E50">
        <w:rPr>
          <w:rFonts w:eastAsiaTheme="minorHAnsi"/>
          <w:lang w:val="en-US"/>
        </w:rPr>
        <w:t>”</w:t>
      </w:r>
      <w:bookmarkEnd w:id="23"/>
    </w:p>
    <w:p w14:paraId="2FE519CF" w14:textId="5C09F41E" w:rsidR="00CF43CA" w:rsidRPr="00B83E50" w:rsidRDefault="00B83E50" w:rsidP="00B83E50">
      <w:pPr>
        <w:tabs>
          <w:tab w:val="left" w:pos="420"/>
        </w:tabs>
        <w:ind w:left="420" w:hanging="420"/>
        <w:rPr>
          <w:rFonts w:eastAsiaTheme="minorHAnsi"/>
          <w:lang w:val="en-US"/>
        </w:rPr>
      </w:pPr>
      <w:bookmarkStart w:id="24" w:name="_Ref102125396"/>
      <w:r w:rsidRPr="004B2661">
        <w:rPr>
          <w:rFonts w:eastAsiaTheme="minorHAnsi"/>
          <w:lang w:val="en-US"/>
        </w:rPr>
        <w:t>[8]</w:t>
      </w:r>
      <w:r w:rsidRPr="004B2661">
        <w:rPr>
          <w:rFonts w:eastAsiaTheme="minorHAnsi"/>
          <w:lang w:val="en-US"/>
        </w:rPr>
        <w:tab/>
      </w:r>
      <w:r w:rsidR="00CF43CA" w:rsidRPr="00B83E50">
        <w:rPr>
          <w:rFonts w:eastAsiaTheme="minorHAnsi"/>
          <w:lang w:val="en-US"/>
        </w:rPr>
        <w:t>RP-210040, “LS reply to 3GPP RAN on requirements of in-coverage, partial coverage, and out-of-coverage positioning use cases”</w:t>
      </w:r>
      <w:bookmarkEnd w:id="24"/>
    </w:p>
    <w:p w14:paraId="4F979CFE" w14:textId="462D8C97" w:rsidR="00FE5CA7" w:rsidRPr="00B83E50" w:rsidRDefault="00B83E50" w:rsidP="00B83E50">
      <w:pPr>
        <w:tabs>
          <w:tab w:val="left" w:pos="420"/>
        </w:tabs>
        <w:ind w:left="420" w:hanging="420"/>
        <w:rPr>
          <w:rFonts w:eastAsiaTheme="minorHAnsi"/>
          <w:lang w:val="en-US"/>
        </w:rPr>
      </w:pPr>
      <w:bookmarkStart w:id="25" w:name="_Ref102125516"/>
      <w:r w:rsidRPr="004B2661">
        <w:rPr>
          <w:rFonts w:eastAsiaTheme="minorHAnsi"/>
          <w:lang w:val="en-US"/>
        </w:rPr>
        <w:t>[9]</w:t>
      </w:r>
      <w:r w:rsidRPr="004B2661">
        <w:rPr>
          <w:rFonts w:eastAsiaTheme="minorHAnsi"/>
          <w:lang w:val="en-US"/>
        </w:rPr>
        <w:tab/>
      </w:r>
      <w:r w:rsidR="007B2BE5" w:rsidRPr="00B83E50">
        <w:rPr>
          <w:rFonts w:eastAsiaTheme="minorHAnsi"/>
          <w:lang w:val="en-US"/>
        </w:rPr>
        <w:t>TS 22.125, “</w:t>
      </w:r>
      <w:r w:rsidR="00345D8F" w:rsidRPr="00B83E50">
        <w:rPr>
          <w:rFonts w:eastAsiaTheme="minorHAnsi"/>
          <w:lang w:val="en-US"/>
        </w:rPr>
        <w:t>Unmanned Aerial System (UAS) support in 3GPP</w:t>
      </w:r>
      <w:r w:rsidR="007B2BE5" w:rsidRPr="00B83E50">
        <w:rPr>
          <w:rFonts w:eastAsiaTheme="minorHAnsi"/>
          <w:lang w:val="en-US"/>
        </w:rPr>
        <w:t>”</w:t>
      </w:r>
      <w:bookmarkEnd w:id="25"/>
    </w:p>
    <w:p w14:paraId="6301844A" w14:textId="010868EC" w:rsidR="00D05293" w:rsidRDefault="00B83E50" w:rsidP="00B83E50">
      <w:pPr>
        <w:tabs>
          <w:tab w:val="left" w:pos="420"/>
        </w:tabs>
        <w:ind w:left="420" w:hanging="420"/>
        <w:rPr>
          <w:rFonts w:eastAsiaTheme="minorHAnsi"/>
          <w:lang w:val="en-US"/>
        </w:rPr>
      </w:pPr>
      <w:bookmarkStart w:id="26" w:name="_Ref111241273"/>
      <w:r w:rsidRPr="004B2661">
        <w:rPr>
          <w:rFonts w:eastAsiaTheme="minorHAnsi"/>
          <w:lang w:val="en-US"/>
        </w:rPr>
        <w:t>[10]</w:t>
      </w:r>
      <w:r w:rsidRPr="004B2661">
        <w:rPr>
          <w:rFonts w:eastAsiaTheme="minorHAnsi"/>
          <w:lang w:val="en-US"/>
        </w:rPr>
        <w:tab/>
      </w:r>
      <w:r w:rsidR="00D05293" w:rsidRPr="00B83E50">
        <w:rPr>
          <w:rFonts w:eastAsiaTheme="minorHAnsi"/>
          <w:lang w:val="en-US"/>
        </w:rPr>
        <w:t>5GAA, “Deployment band configuration for C-V2X at 5.9 GHz in Europe”, 5GAA Automotive Association Position Paper, June 2021.</w:t>
      </w:r>
      <w:bookmarkEnd w:id="26"/>
    </w:p>
    <w:p w14:paraId="5FBD9E9C" w14:textId="77777777" w:rsidR="003678BD" w:rsidRPr="00B83E50" w:rsidRDefault="003678BD" w:rsidP="00B83E50">
      <w:pPr>
        <w:tabs>
          <w:tab w:val="left" w:pos="420"/>
        </w:tabs>
        <w:ind w:left="420" w:hanging="420"/>
        <w:rPr>
          <w:rFonts w:eastAsiaTheme="minorHAnsi"/>
          <w:lang w:val="en-US"/>
        </w:rPr>
      </w:pPr>
    </w:p>
    <w:p w14:paraId="1CB9E3F6" w14:textId="77777777" w:rsidR="005A3BBF" w:rsidRPr="004B2661" w:rsidRDefault="005A3BBF" w:rsidP="005A3BBF"/>
    <w:sectPr w:rsidR="005A3BBF" w:rsidRPr="004B2661"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EA189" w14:textId="77777777" w:rsidR="00773D4E" w:rsidRDefault="00773D4E">
      <w:r>
        <w:separator/>
      </w:r>
    </w:p>
  </w:endnote>
  <w:endnote w:type="continuationSeparator" w:id="0">
    <w:p w14:paraId="6642695B" w14:textId="77777777" w:rsidR="00773D4E" w:rsidRDefault="00773D4E">
      <w:r>
        <w:continuationSeparator/>
      </w:r>
    </w:p>
  </w:endnote>
  <w:endnote w:type="continuationNotice" w:id="1">
    <w:p w14:paraId="0EEA97AC" w14:textId="77777777" w:rsidR="00773D4E" w:rsidRDefault="00773D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888A" w14:textId="77777777" w:rsidR="00773D4E" w:rsidRDefault="00773D4E">
      <w:r>
        <w:separator/>
      </w:r>
    </w:p>
  </w:footnote>
  <w:footnote w:type="continuationSeparator" w:id="0">
    <w:p w14:paraId="387F4F32" w14:textId="77777777" w:rsidR="00773D4E" w:rsidRDefault="00773D4E">
      <w:r>
        <w:continuationSeparator/>
      </w:r>
    </w:p>
  </w:footnote>
  <w:footnote w:type="continuationNotice" w:id="1">
    <w:p w14:paraId="420DC86C" w14:textId="77777777" w:rsidR="00773D4E" w:rsidRDefault="00773D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665851"/>
    <w:multiLevelType w:val="hybridMultilevel"/>
    <w:tmpl w:val="E1CA7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0"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3"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0365DE"/>
    <w:multiLevelType w:val="hybridMultilevel"/>
    <w:tmpl w:val="686EB5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11500E"/>
    <w:multiLevelType w:val="hybridMultilevel"/>
    <w:tmpl w:val="F78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3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00B3FB2"/>
    <w:multiLevelType w:val="hybridMultilevel"/>
    <w:tmpl w:val="67EADBA8"/>
    <w:lvl w:ilvl="0" w:tplc="54B650EE">
      <w:start w:val="1"/>
      <w:numFmt w:val="bullet"/>
      <w:lvlText w:val=""/>
      <w:lvlJc w:val="left"/>
      <w:pPr>
        <w:ind w:left="720" w:hanging="360"/>
      </w:pPr>
      <w:rPr>
        <w:rFonts w:ascii="Symbol" w:hAnsi="Symbol" w:hint="default"/>
      </w:rPr>
    </w:lvl>
    <w:lvl w:ilvl="1" w:tplc="555AE740">
      <w:start w:val="1"/>
      <w:numFmt w:val="bullet"/>
      <w:lvlText w:val="o"/>
      <w:lvlJc w:val="left"/>
      <w:pPr>
        <w:ind w:left="1440" w:hanging="360"/>
      </w:pPr>
      <w:rPr>
        <w:rFonts w:ascii="Courier New" w:hAnsi="Courier New" w:hint="default"/>
      </w:rPr>
    </w:lvl>
    <w:lvl w:ilvl="2" w:tplc="1BB0B54C">
      <w:start w:val="1"/>
      <w:numFmt w:val="bullet"/>
      <w:lvlText w:val=""/>
      <w:lvlJc w:val="left"/>
      <w:pPr>
        <w:ind w:left="2160" w:hanging="360"/>
      </w:pPr>
      <w:rPr>
        <w:rFonts w:ascii="Wingdings" w:hAnsi="Wingdings" w:hint="default"/>
      </w:rPr>
    </w:lvl>
    <w:lvl w:ilvl="3" w:tplc="B314872A">
      <w:start w:val="1"/>
      <w:numFmt w:val="bullet"/>
      <w:lvlText w:val=""/>
      <w:lvlJc w:val="left"/>
      <w:pPr>
        <w:ind w:left="2880" w:hanging="360"/>
      </w:pPr>
      <w:rPr>
        <w:rFonts w:ascii="Symbol" w:hAnsi="Symbol" w:hint="default"/>
      </w:rPr>
    </w:lvl>
    <w:lvl w:ilvl="4" w:tplc="F1C84DAE">
      <w:start w:val="1"/>
      <w:numFmt w:val="bullet"/>
      <w:lvlText w:val="o"/>
      <w:lvlJc w:val="left"/>
      <w:pPr>
        <w:ind w:left="3600" w:hanging="360"/>
      </w:pPr>
      <w:rPr>
        <w:rFonts w:ascii="Courier New" w:hAnsi="Courier New" w:hint="default"/>
      </w:rPr>
    </w:lvl>
    <w:lvl w:ilvl="5" w:tplc="5BF08108">
      <w:start w:val="1"/>
      <w:numFmt w:val="bullet"/>
      <w:lvlText w:val=""/>
      <w:lvlJc w:val="left"/>
      <w:pPr>
        <w:ind w:left="4320" w:hanging="360"/>
      </w:pPr>
      <w:rPr>
        <w:rFonts w:ascii="Wingdings" w:hAnsi="Wingdings" w:hint="default"/>
      </w:rPr>
    </w:lvl>
    <w:lvl w:ilvl="6" w:tplc="A9DE4FA6">
      <w:start w:val="1"/>
      <w:numFmt w:val="bullet"/>
      <w:lvlText w:val=""/>
      <w:lvlJc w:val="left"/>
      <w:pPr>
        <w:ind w:left="5040" w:hanging="360"/>
      </w:pPr>
      <w:rPr>
        <w:rFonts w:ascii="Symbol" w:hAnsi="Symbol" w:hint="default"/>
      </w:rPr>
    </w:lvl>
    <w:lvl w:ilvl="7" w:tplc="FD101646">
      <w:start w:val="1"/>
      <w:numFmt w:val="bullet"/>
      <w:lvlText w:val="o"/>
      <w:lvlJc w:val="left"/>
      <w:pPr>
        <w:ind w:left="5760" w:hanging="360"/>
      </w:pPr>
      <w:rPr>
        <w:rFonts w:ascii="Courier New" w:hAnsi="Courier New" w:hint="default"/>
      </w:rPr>
    </w:lvl>
    <w:lvl w:ilvl="8" w:tplc="02FE2994">
      <w:start w:val="1"/>
      <w:numFmt w:val="bullet"/>
      <w:lvlText w:val=""/>
      <w:lvlJc w:val="left"/>
      <w:pPr>
        <w:ind w:left="6480" w:hanging="360"/>
      </w:pPr>
      <w:rPr>
        <w:rFonts w:ascii="Wingdings" w:hAnsi="Wingdings" w:hint="default"/>
      </w:rPr>
    </w:lvl>
  </w:abstractNum>
  <w:abstractNum w:abstractNumId="45" w15:restartNumberingAfterBreak="0">
    <w:nsid w:val="507432E1"/>
    <w:multiLevelType w:val="hybridMultilevel"/>
    <w:tmpl w:val="220EC3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7"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D345550"/>
    <w:multiLevelType w:val="hybridMultilevel"/>
    <w:tmpl w:val="4E6AC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60"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E3B481C"/>
    <w:multiLevelType w:val="hybridMultilevel"/>
    <w:tmpl w:val="5ABAE92C"/>
    <w:lvl w:ilvl="0" w:tplc="E85EE82E">
      <w:start w:val="1"/>
      <w:numFmt w:val="lowerRoman"/>
      <w:lvlText w:val="%1)"/>
      <w:lvlJc w:val="left"/>
      <w:pPr>
        <w:ind w:left="830" w:hanging="720"/>
      </w:pPr>
    </w:lvl>
    <w:lvl w:ilvl="1" w:tplc="BABAF5BE">
      <w:start w:val="1"/>
      <w:numFmt w:val="lowerLetter"/>
      <w:lvlText w:val="%2."/>
      <w:lvlJc w:val="left"/>
      <w:pPr>
        <w:ind w:left="1440" w:hanging="360"/>
      </w:pPr>
    </w:lvl>
    <w:lvl w:ilvl="2" w:tplc="21C8737A">
      <w:start w:val="1"/>
      <w:numFmt w:val="lowerRoman"/>
      <w:lvlText w:val="%3."/>
      <w:lvlJc w:val="right"/>
      <w:pPr>
        <w:ind w:left="2160" w:hanging="180"/>
      </w:pPr>
    </w:lvl>
    <w:lvl w:ilvl="3" w:tplc="730A9F3A">
      <w:start w:val="1"/>
      <w:numFmt w:val="decimal"/>
      <w:lvlText w:val="%4."/>
      <w:lvlJc w:val="left"/>
      <w:pPr>
        <w:ind w:left="2880" w:hanging="360"/>
      </w:pPr>
    </w:lvl>
    <w:lvl w:ilvl="4" w:tplc="ED509F40">
      <w:start w:val="1"/>
      <w:numFmt w:val="lowerLetter"/>
      <w:lvlText w:val="%5."/>
      <w:lvlJc w:val="left"/>
      <w:pPr>
        <w:ind w:left="3600" w:hanging="360"/>
      </w:pPr>
    </w:lvl>
    <w:lvl w:ilvl="5" w:tplc="FCE69690">
      <w:start w:val="1"/>
      <w:numFmt w:val="lowerRoman"/>
      <w:lvlText w:val="%6."/>
      <w:lvlJc w:val="right"/>
      <w:pPr>
        <w:ind w:left="4320" w:hanging="180"/>
      </w:pPr>
    </w:lvl>
    <w:lvl w:ilvl="6" w:tplc="987EBB54">
      <w:start w:val="1"/>
      <w:numFmt w:val="decimal"/>
      <w:lvlText w:val="%7."/>
      <w:lvlJc w:val="left"/>
      <w:pPr>
        <w:ind w:left="5040" w:hanging="360"/>
      </w:pPr>
    </w:lvl>
    <w:lvl w:ilvl="7" w:tplc="F4A88308">
      <w:start w:val="1"/>
      <w:numFmt w:val="lowerLetter"/>
      <w:lvlText w:val="%8."/>
      <w:lvlJc w:val="left"/>
      <w:pPr>
        <w:ind w:left="5760" w:hanging="360"/>
      </w:pPr>
    </w:lvl>
    <w:lvl w:ilvl="8" w:tplc="53288668">
      <w:start w:val="1"/>
      <w:numFmt w:val="lowerRoman"/>
      <w:lvlText w:val="%9."/>
      <w:lvlJc w:val="right"/>
      <w:pPr>
        <w:ind w:left="6480" w:hanging="180"/>
      </w:pPr>
    </w:lvl>
  </w:abstractNum>
  <w:abstractNum w:abstractNumId="71"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4"/>
  </w:num>
  <w:num w:numId="2">
    <w:abstractNumId w:val="70"/>
  </w:num>
  <w:num w:numId="3">
    <w:abstractNumId w:val="2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6"/>
  </w:num>
  <w:num w:numId="6">
    <w:abstractNumId w:val="16"/>
  </w:num>
  <w:num w:numId="7">
    <w:abstractNumId w:val="58"/>
  </w:num>
  <w:num w:numId="8">
    <w:abstractNumId w:val="26"/>
  </w:num>
  <w:num w:numId="9">
    <w:abstractNumId w:val="2"/>
  </w:num>
  <w:num w:numId="10">
    <w:abstractNumId w:val="36"/>
  </w:num>
  <w:num w:numId="11">
    <w:abstractNumId w:val="59"/>
  </w:num>
  <w:num w:numId="12">
    <w:abstractNumId w:val="49"/>
  </w:num>
  <w:num w:numId="13">
    <w:abstractNumId w:val="32"/>
  </w:num>
  <w:num w:numId="14">
    <w:abstractNumId w:val="67"/>
  </w:num>
  <w:num w:numId="15">
    <w:abstractNumId w:val="10"/>
  </w:num>
  <w:num w:numId="16">
    <w:abstractNumId w:val="69"/>
  </w:num>
  <w:num w:numId="17">
    <w:abstractNumId w:val="71"/>
  </w:num>
  <w:num w:numId="18">
    <w:abstractNumId w:val="51"/>
  </w:num>
  <w:num w:numId="19">
    <w:abstractNumId w:val="13"/>
  </w:num>
  <w:num w:numId="20">
    <w:abstractNumId w:val="35"/>
  </w:num>
  <w:num w:numId="21">
    <w:abstractNumId w:val="66"/>
  </w:num>
  <w:num w:numId="22">
    <w:abstractNumId w:val="42"/>
  </w:num>
  <w:num w:numId="23">
    <w:abstractNumId w:val="6"/>
  </w:num>
  <w:num w:numId="24">
    <w:abstractNumId w:val="64"/>
  </w:num>
  <w:num w:numId="25">
    <w:abstractNumId w:val="27"/>
  </w:num>
  <w:num w:numId="26">
    <w:abstractNumId w:val="33"/>
  </w:num>
  <w:num w:numId="27">
    <w:abstractNumId w:val="1"/>
  </w:num>
  <w:num w:numId="28">
    <w:abstractNumId w:val="21"/>
  </w:num>
  <w:num w:numId="29">
    <w:abstractNumId w:val="9"/>
  </w:num>
  <w:num w:numId="30">
    <w:abstractNumId w:val="50"/>
  </w:num>
  <w:num w:numId="31">
    <w:abstractNumId w:val="62"/>
  </w:num>
  <w:num w:numId="32">
    <w:abstractNumId w:val="68"/>
  </w:num>
  <w:num w:numId="33">
    <w:abstractNumId w:val="23"/>
  </w:num>
  <w:num w:numId="34">
    <w:abstractNumId w:val="34"/>
  </w:num>
  <w:num w:numId="35">
    <w:abstractNumId w:val="47"/>
  </w:num>
  <w:num w:numId="36">
    <w:abstractNumId w:val="38"/>
  </w:num>
  <w:num w:numId="37">
    <w:abstractNumId w:val="60"/>
  </w:num>
  <w:num w:numId="38">
    <w:abstractNumId w:val="18"/>
  </w:num>
  <w:num w:numId="39">
    <w:abstractNumId w:val="48"/>
  </w:num>
  <w:num w:numId="40">
    <w:abstractNumId w:val="54"/>
  </w:num>
  <w:num w:numId="41">
    <w:abstractNumId w:val="3"/>
  </w:num>
  <w:num w:numId="42">
    <w:abstractNumId w:val="6"/>
  </w:num>
  <w:num w:numId="43">
    <w:abstractNumId w:val="6"/>
  </w:num>
  <w:num w:numId="44">
    <w:abstractNumId w:val="11"/>
  </w:num>
  <w:num w:numId="45">
    <w:abstractNumId w:val="3"/>
  </w:num>
  <w:num w:numId="46">
    <w:abstractNumId w:val="52"/>
  </w:num>
  <w:num w:numId="47">
    <w:abstractNumId w:val="14"/>
  </w:num>
  <w:num w:numId="48">
    <w:abstractNumId w:val="7"/>
  </w:num>
  <w:num w:numId="49">
    <w:abstractNumId w:val="6"/>
  </w:num>
  <w:num w:numId="50">
    <w:abstractNumId w:val="6"/>
  </w:num>
  <w:num w:numId="51">
    <w:abstractNumId w:val="20"/>
  </w:num>
  <w:num w:numId="52">
    <w:abstractNumId w:val="25"/>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39"/>
  </w:num>
  <w:num w:numId="66">
    <w:abstractNumId w:val="6"/>
  </w:num>
  <w:num w:numId="67">
    <w:abstractNumId w:val="6"/>
  </w:num>
  <w:num w:numId="68">
    <w:abstractNumId w:val="12"/>
  </w:num>
  <w:num w:numId="69">
    <w:abstractNumId w:val="31"/>
  </w:num>
  <w:num w:numId="70">
    <w:abstractNumId w:val="29"/>
  </w:num>
  <w:num w:numId="71">
    <w:abstractNumId w:val="40"/>
  </w:num>
  <w:num w:numId="72">
    <w:abstractNumId w:val="30"/>
  </w:num>
  <w:num w:numId="73">
    <w:abstractNumId w:val="63"/>
  </w:num>
  <w:num w:numId="74">
    <w:abstractNumId w:val="6"/>
  </w:num>
  <w:num w:numId="75">
    <w:abstractNumId w:val="6"/>
  </w:num>
  <w:num w:numId="76">
    <w:abstractNumId w:val="41"/>
  </w:num>
  <w:num w:numId="77">
    <w:abstractNumId w:val="43"/>
  </w:num>
  <w:num w:numId="78">
    <w:abstractNumId w:val="5"/>
  </w:num>
  <w:num w:numId="79">
    <w:abstractNumId w:val="20"/>
  </w:num>
  <w:num w:numId="80">
    <w:abstractNumId w:val="61"/>
  </w:num>
  <w:num w:numId="81">
    <w:abstractNumId w:val="63"/>
  </w:num>
  <w:num w:numId="82">
    <w:abstractNumId w:val="4"/>
  </w:num>
  <w:num w:numId="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num>
  <w:num w:numId="85">
    <w:abstractNumId w:val="15"/>
  </w:num>
  <w:num w:numId="86">
    <w:abstractNumId w:val="17"/>
  </w:num>
  <w:num w:numId="87">
    <w:abstractNumId w:val="20"/>
  </w:num>
  <w:num w:numId="88">
    <w:abstractNumId w:val="57"/>
  </w:num>
  <w:num w:numId="89">
    <w:abstractNumId w:val="55"/>
  </w:num>
  <w:num w:numId="90">
    <w:abstractNumId w:val="37"/>
  </w:num>
  <w:num w:numId="91">
    <w:abstractNumId w:val="8"/>
  </w:num>
  <w:num w:numId="92">
    <w:abstractNumId w:val="45"/>
  </w:num>
  <w:num w:numId="93">
    <w:abstractNumId w:val="56"/>
  </w:num>
  <w:num w:numId="94">
    <w:abstractNumId w:val="24"/>
  </w:num>
  <w:num w:numId="95">
    <w:abstractNumId w:val="28"/>
  </w:num>
  <w:num w:numId="96">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660"/>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60"/>
    <w:rsid w:val="00006780"/>
    <w:rsid w:val="0000698A"/>
    <w:rsid w:val="00006B43"/>
    <w:rsid w:val="00006BCB"/>
    <w:rsid w:val="00006C0B"/>
    <w:rsid w:val="00006C7A"/>
    <w:rsid w:val="00006CFB"/>
    <w:rsid w:val="00006D05"/>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72"/>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535"/>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A8E"/>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72D"/>
    <w:rsid w:val="000439DB"/>
    <w:rsid w:val="00043A66"/>
    <w:rsid w:val="00043A9A"/>
    <w:rsid w:val="00043FA7"/>
    <w:rsid w:val="0004403C"/>
    <w:rsid w:val="00044225"/>
    <w:rsid w:val="00044359"/>
    <w:rsid w:val="0004439C"/>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D40"/>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B85"/>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2E7"/>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2F"/>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B37"/>
    <w:rsid w:val="00075C52"/>
    <w:rsid w:val="0007612A"/>
    <w:rsid w:val="00076737"/>
    <w:rsid w:val="00076A87"/>
    <w:rsid w:val="00076B8A"/>
    <w:rsid w:val="00076B8C"/>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457"/>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445"/>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4D8F"/>
    <w:rsid w:val="000A52B9"/>
    <w:rsid w:val="000A53ED"/>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B63"/>
    <w:rsid w:val="000A6C17"/>
    <w:rsid w:val="000A6CFE"/>
    <w:rsid w:val="000A6E6E"/>
    <w:rsid w:val="000A6F16"/>
    <w:rsid w:val="000A6F4C"/>
    <w:rsid w:val="000A7447"/>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0FBE"/>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33A"/>
    <w:rsid w:val="000C54B3"/>
    <w:rsid w:val="000C550B"/>
    <w:rsid w:val="000C55BC"/>
    <w:rsid w:val="000C5603"/>
    <w:rsid w:val="000C56A1"/>
    <w:rsid w:val="000C5759"/>
    <w:rsid w:val="000C5B61"/>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CC"/>
    <w:rsid w:val="000D76BE"/>
    <w:rsid w:val="000D7783"/>
    <w:rsid w:val="000D7B26"/>
    <w:rsid w:val="000D7C7C"/>
    <w:rsid w:val="000D7EEE"/>
    <w:rsid w:val="000E00BF"/>
    <w:rsid w:val="000E011D"/>
    <w:rsid w:val="000E01F8"/>
    <w:rsid w:val="000E059C"/>
    <w:rsid w:val="000E05AF"/>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B48"/>
    <w:rsid w:val="000E3F84"/>
    <w:rsid w:val="000E415D"/>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5FB9"/>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AE7"/>
    <w:rsid w:val="00100C79"/>
    <w:rsid w:val="00100E57"/>
    <w:rsid w:val="001011D8"/>
    <w:rsid w:val="00101240"/>
    <w:rsid w:val="001013F9"/>
    <w:rsid w:val="00101489"/>
    <w:rsid w:val="00101513"/>
    <w:rsid w:val="00101A0E"/>
    <w:rsid w:val="00101ACB"/>
    <w:rsid w:val="00101ACE"/>
    <w:rsid w:val="00101FA1"/>
    <w:rsid w:val="00102147"/>
    <w:rsid w:val="0010231D"/>
    <w:rsid w:val="001023B4"/>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DFA"/>
    <w:rsid w:val="00110E2E"/>
    <w:rsid w:val="00110F4E"/>
    <w:rsid w:val="001112BF"/>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63D"/>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5E"/>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7CF"/>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176"/>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269"/>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8BB"/>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A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32"/>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8"/>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AF"/>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26"/>
    <w:rsid w:val="0019193E"/>
    <w:rsid w:val="00191A2B"/>
    <w:rsid w:val="00191CD7"/>
    <w:rsid w:val="00191E9E"/>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324"/>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009"/>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077"/>
    <w:rsid w:val="001A71A8"/>
    <w:rsid w:val="001A71EB"/>
    <w:rsid w:val="001A7232"/>
    <w:rsid w:val="001A72EE"/>
    <w:rsid w:val="001A78C9"/>
    <w:rsid w:val="001A7912"/>
    <w:rsid w:val="001A7924"/>
    <w:rsid w:val="001A7965"/>
    <w:rsid w:val="001A7ACB"/>
    <w:rsid w:val="001A7AFE"/>
    <w:rsid w:val="001A7B96"/>
    <w:rsid w:val="001A7BA8"/>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6AC"/>
    <w:rsid w:val="001C78F1"/>
    <w:rsid w:val="001C7AB6"/>
    <w:rsid w:val="001C7D41"/>
    <w:rsid w:val="001C7F47"/>
    <w:rsid w:val="001D006C"/>
    <w:rsid w:val="001D00CA"/>
    <w:rsid w:val="001D0182"/>
    <w:rsid w:val="001D0347"/>
    <w:rsid w:val="001D0578"/>
    <w:rsid w:val="001D0593"/>
    <w:rsid w:val="001D05BC"/>
    <w:rsid w:val="001D05E3"/>
    <w:rsid w:val="001D060B"/>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4C4"/>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9E7"/>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2F62"/>
    <w:rsid w:val="001F33C4"/>
    <w:rsid w:val="001F37ED"/>
    <w:rsid w:val="001F3964"/>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10"/>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5F6"/>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2ED"/>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5D2"/>
    <w:rsid w:val="00222BA8"/>
    <w:rsid w:val="00222C62"/>
    <w:rsid w:val="00222EA3"/>
    <w:rsid w:val="00222FFF"/>
    <w:rsid w:val="0022312C"/>
    <w:rsid w:val="0022337A"/>
    <w:rsid w:val="0022350F"/>
    <w:rsid w:val="00223614"/>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368"/>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81"/>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68F"/>
    <w:rsid w:val="002416FB"/>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AAB"/>
    <w:rsid w:val="00247C82"/>
    <w:rsid w:val="00247D8E"/>
    <w:rsid w:val="00247DD1"/>
    <w:rsid w:val="00247E16"/>
    <w:rsid w:val="00247EDB"/>
    <w:rsid w:val="0025054A"/>
    <w:rsid w:val="00250705"/>
    <w:rsid w:val="00250A3E"/>
    <w:rsid w:val="00250CB1"/>
    <w:rsid w:val="00250D9C"/>
    <w:rsid w:val="00251117"/>
    <w:rsid w:val="00251271"/>
    <w:rsid w:val="002512A9"/>
    <w:rsid w:val="00251616"/>
    <w:rsid w:val="0025169E"/>
    <w:rsid w:val="00251929"/>
    <w:rsid w:val="00251CE1"/>
    <w:rsid w:val="00251F5E"/>
    <w:rsid w:val="0025217D"/>
    <w:rsid w:val="002521CC"/>
    <w:rsid w:val="002522FF"/>
    <w:rsid w:val="0025237A"/>
    <w:rsid w:val="00252546"/>
    <w:rsid w:val="00252754"/>
    <w:rsid w:val="00252873"/>
    <w:rsid w:val="00252B51"/>
    <w:rsid w:val="00252BDF"/>
    <w:rsid w:val="00252BF3"/>
    <w:rsid w:val="00252C75"/>
    <w:rsid w:val="00252CBC"/>
    <w:rsid w:val="00252EEA"/>
    <w:rsid w:val="00252FB2"/>
    <w:rsid w:val="00253013"/>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BFF"/>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6F89"/>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860"/>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5C"/>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A38"/>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8"/>
    <w:rsid w:val="0027551F"/>
    <w:rsid w:val="0027568B"/>
    <w:rsid w:val="002756D5"/>
    <w:rsid w:val="0027586A"/>
    <w:rsid w:val="00275E43"/>
    <w:rsid w:val="00276001"/>
    <w:rsid w:val="0027645A"/>
    <w:rsid w:val="002764FB"/>
    <w:rsid w:val="00276C3D"/>
    <w:rsid w:val="00276C78"/>
    <w:rsid w:val="0027719C"/>
    <w:rsid w:val="00277518"/>
    <w:rsid w:val="002775F2"/>
    <w:rsid w:val="002775FE"/>
    <w:rsid w:val="002776FD"/>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2FF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694"/>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A06"/>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0CE"/>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814"/>
    <w:rsid w:val="002B097D"/>
    <w:rsid w:val="002B0C99"/>
    <w:rsid w:val="002B0D68"/>
    <w:rsid w:val="002B0ECE"/>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987"/>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C1C"/>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15"/>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287"/>
    <w:rsid w:val="002E247D"/>
    <w:rsid w:val="002E251B"/>
    <w:rsid w:val="002E26C6"/>
    <w:rsid w:val="002E2923"/>
    <w:rsid w:val="002E29BF"/>
    <w:rsid w:val="002E2A76"/>
    <w:rsid w:val="002E306D"/>
    <w:rsid w:val="002E31AC"/>
    <w:rsid w:val="002E323E"/>
    <w:rsid w:val="002E3419"/>
    <w:rsid w:val="002E3624"/>
    <w:rsid w:val="002E3653"/>
    <w:rsid w:val="002E36AE"/>
    <w:rsid w:val="002E3778"/>
    <w:rsid w:val="002E38B7"/>
    <w:rsid w:val="002E3BCB"/>
    <w:rsid w:val="002E3BD9"/>
    <w:rsid w:val="002E4315"/>
    <w:rsid w:val="002E4755"/>
    <w:rsid w:val="002E4D1D"/>
    <w:rsid w:val="002E4FD8"/>
    <w:rsid w:val="002E5058"/>
    <w:rsid w:val="002E56DE"/>
    <w:rsid w:val="002E57CC"/>
    <w:rsid w:val="002E58E1"/>
    <w:rsid w:val="002E58FE"/>
    <w:rsid w:val="002E5BDD"/>
    <w:rsid w:val="002E5C56"/>
    <w:rsid w:val="002E5CE6"/>
    <w:rsid w:val="002E6275"/>
    <w:rsid w:val="002E62A0"/>
    <w:rsid w:val="002E662E"/>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75F"/>
    <w:rsid w:val="002F37A2"/>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40"/>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2B5D"/>
    <w:rsid w:val="003034FC"/>
    <w:rsid w:val="0030361B"/>
    <w:rsid w:val="00303804"/>
    <w:rsid w:val="00303994"/>
    <w:rsid w:val="003039EA"/>
    <w:rsid w:val="00303C07"/>
    <w:rsid w:val="00303C6B"/>
    <w:rsid w:val="00303C7F"/>
    <w:rsid w:val="00303FB7"/>
    <w:rsid w:val="00304373"/>
    <w:rsid w:val="00304549"/>
    <w:rsid w:val="00304703"/>
    <w:rsid w:val="00304995"/>
    <w:rsid w:val="00304AC5"/>
    <w:rsid w:val="00304B33"/>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262"/>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299"/>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0E"/>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099"/>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E82"/>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2F76"/>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5D8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679"/>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3C2"/>
    <w:rsid w:val="00364485"/>
    <w:rsid w:val="00364A63"/>
    <w:rsid w:val="00364AE2"/>
    <w:rsid w:val="0036517F"/>
    <w:rsid w:val="00365351"/>
    <w:rsid w:val="0036561B"/>
    <w:rsid w:val="003656BE"/>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8BD"/>
    <w:rsid w:val="003679EC"/>
    <w:rsid w:val="003679FC"/>
    <w:rsid w:val="00367D2F"/>
    <w:rsid w:val="00367D4D"/>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6ED"/>
    <w:rsid w:val="0038084F"/>
    <w:rsid w:val="00380892"/>
    <w:rsid w:val="00380EA6"/>
    <w:rsid w:val="003812A8"/>
    <w:rsid w:val="00381685"/>
    <w:rsid w:val="003818CD"/>
    <w:rsid w:val="00381984"/>
    <w:rsid w:val="003819C8"/>
    <w:rsid w:val="00381ABF"/>
    <w:rsid w:val="00381FB8"/>
    <w:rsid w:val="003821E7"/>
    <w:rsid w:val="00382409"/>
    <w:rsid w:val="0038247F"/>
    <w:rsid w:val="003824E8"/>
    <w:rsid w:val="00382673"/>
    <w:rsid w:val="003826C7"/>
    <w:rsid w:val="0038271F"/>
    <w:rsid w:val="003827F2"/>
    <w:rsid w:val="00382903"/>
    <w:rsid w:val="00382BDB"/>
    <w:rsid w:val="00382BE8"/>
    <w:rsid w:val="00382CBB"/>
    <w:rsid w:val="00382D74"/>
    <w:rsid w:val="003831FE"/>
    <w:rsid w:val="00383483"/>
    <w:rsid w:val="003834B9"/>
    <w:rsid w:val="00383634"/>
    <w:rsid w:val="0038363C"/>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3AA"/>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0A"/>
    <w:rsid w:val="003905A9"/>
    <w:rsid w:val="00390702"/>
    <w:rsid w:val="003907D2"/>
    <w:rsid w:val="003909CF"/>
    <w:rsid w:val="00390A6C"/>
    <w:rsid w:val="00390B8F"/>
    <w:rsid w:val="00390B92"/>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2E"/>
    <w:rsid w:val="00393058"/>
    <w:rsid w:val="003933E7"/>
    <w:rsid w:val="00393651"/>
    <w:rsid w:val="0039399F"/>
    <w:rsid w:val="00393B78"/>
    <w:rsid w:val="00393C0D"/>
    <w:rsid w:val="00393E27"/>
    <w:rsid w:val="00393E76"/>
    <w:rsid w:val="0039402D"/>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90"/>
    <w:rsid w:val="003A7DE3"/>
    <w:rsid w:val="003A7F73"/>
    <w:rsid w:val="003A7FF3"/>
    <w:rsid w:val="003B0299"/>
    <w:rsid w:val="003B0387"/>
    <w:rsid w:val="003B03ED"/>
    <w:rsid w:val="003B0901"/>
    <w:rsid w:val="003B0A58"/>
    <w:rsid w:val="003B0B4D"/>
    <w:rsid w:val="003B0B79"/>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C22"/>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760"/>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A57"/>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8E6"/>
    <w:rsid w:val="003C6F41"/>
    <w:rsid w:val="003C6FA0"/>
    <w:rsid w:val="003C7089"/>
    <w:rsid w:val="003C720C"/>
    <w:rsid w:val="003C7459"/>
    <w:rsid w:val="003C78C0"/>
    <w:rsid w:val="003C79A4"/>
    <w:rsid w:val="003C79F9"/>
    <w:rsid w:val="003C7A21"/>
    <w:rsid w:val="003C7A27"/>
    <w:rsid w:val="003C7A9C"/>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17E"/>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6F3C"/>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4D6"/>
    <w:rsid w:val="003E4624"/>
    <w:rsid w:val="003E49A2"/>
    <w:rsid w:val="003E4CDB"/>
    <w:rsid w:val="003E5147"/>
    <w:rsid w:val="003E52EB"/>
    <w:rsid w:val="003E580E"/>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218"/>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411"/>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C5C"/>
    <w:rsid w:val="00402F2C"/>
    <w:rsid w:val="0040303D"/>
    <w:rsid w:val="004033F7"/>
    <w:rsid w:val="004034F1"/>
    <w:rsid w:val="0040379F"/>
    <w:rsid w:val="00403805"/>
    <w:rsid w:val="00403824"/>
    <w:rsid w:val="00403BF7"/>
    <w:rsid w:val="00403E3B"/>
    <w:rsid w:val="00403F25"/>
    <w:rsid w:val="0040406A"/>
    <w:rsid w:val="004048D3"/>
    <w:rsid w:val="0040495B"/>
    <w:rsid w:val="00404AE9"/>
    <w:rsid w:val="00404FAE"/>
    <w:rsid w:val="0040503B"/>
    <w:rsid w:val="004050B1"/>
    <w:rsid w:val="004050CB"/>
    <w:rsid w:val="00405194"/>
    <w:rsid w:val="0040527C"/>
    <w:rsid w:val="00405759"/>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3A"/>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4F"/>
    <w:rsid w:val="00416DCB"/>
    <w:rsid w:val="00416E56"/>
    <w:rsid w:val="0041719F"/>
    <w:rsid w:val="00417285"/>
    <w:rsid w:val="00417678"/>
    <w:rsid w:val="004177D5"/>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36"/>
    <w:rsid w:val="0042374F"/>
    <w:rsid w:val="00423786"/>
    <w:rsid w:val="004237CC"/>
    <w:rsid w:val="0042392D"/>
    <w:rsid w:val="004239D3"/>
    <w:rsid w:val="0042426B"/>
    <w:rsid w:val="004247A0"/>
    <w:rsid w:val="00424829"/>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32D"/>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38"/>
    <w:rsid w:val="00431DB5"/>
    <w:rsid w:val="0043212B"/>
    <w:rsid w:val="0043270B"/>
    <w:rsid w:val="00432780"/>
    <w:rsid w:val="00432A52"/>
    <w:rsid w:val="00432CFC"/>
    <w:rsid w:val="00432DB9"/>
    <w:rsid w:val="00432E64"/>
    <w:rsid w:val="00432F8F"/>
    <w:rsid w:val="00432F9E"/>
    <w:rsid w:val="00433065"/>
    <w:rsid w:val="00433106"/>
    <w:rsid w:val="00433563"/>
    <w:rsid w:val="0043376D"/>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36"/>
    <w:rsid w:val="00454757"/>
    <w:rsid w:val="004548E5"/>
    <w:rsid w:val="004549CD"/>
    <w:rsid w:val="00454F08"/>
    <w:rsid w:val="00455105"/>
    <w:rsid w:val="0045514C"/>
    <w:rsid w:val="0045561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25"/>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28"/>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21"/>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0D11"/>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709"/>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4FA3"/>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647"/>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B79"/>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CAE"/>
    <w:rsid w:val="004A3D41"/>
    <w:rsid w:val="004A3DBC"/>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661"/>
    <w:rsid w:val="004B2700"/>
    <w:rsid w:val="004B2B31"/>
    <w:rsid w:val="004B2C33"/>
    <w:rsid w:val="004B2CDB"/>
    <w:rsid w:val="004B2D43"/>
    <w:rsid w:val="004B2DE1"/>
    <w:rsid w:val="004B2F12"/>
    <w:rsid w:val="004B304E"/>
    <w:rsid w:val="004B3069"/>
    <w:rsid w:val="004B314D"/>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8C4"/>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3C"/>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8EE"/>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1F7"/>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D7FA7"/>
    <w:rsid w:val="004E0033"/>
    <w:rsid w:val="004E0220"/>
    <w:rsid w:val="004E03B8"/>
    <w:rsid w:val="004E03BE"/>
    <w:rsid w:val="004E0CB4"/>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AD"/>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3B2"/>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ABB"/>
    <w:rsid w:val="00500B13"/>
    <w:rsid w:val="00500C94"/>
    <w:rsid w:val="005012BB"/>
    <w:rsid w:val="0050132F"/>
    <w:rsid w:val="00501723"/>
    <w:rsid w:val="0050189D"/>
    <w:rsid w:val="005018DA"/>
    <w:rsid w:val="005018E2"/>
    <w:rsid w:val="00501A8C"/>
    <w:rsid w:val="00501C0D"/>
    <w:rsid w:val="00501CE9"/>
    <w:rsid w:val="00501F0D"/>
    <w:rsid w:val="005021F6"/>
    <w:rsid w:val="00502283"/>
    <w:rsid w:val="0050231C"/>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694"/>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007"/>
    <w:rsid w:val="00513283"/>
    <w:rsid w:val="0051354B"/>
    <w:rsid w:val="005139CA"/>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3ED"/>
    <w:rsid w:val="005154AC"/>
    <w:rsid w:val="00515705"/>
    <w:rsid w:val="0051581A"/>
    <w:rsid w:val="0051589D"/>
    <w:rsid w:val="00515907"/>
    <w:rsid w:val="005159E6"/>
    <w:rsid w:val="00515BCA"/>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22A"/>
    <w:rsid w:val="00520395"/>
    <w:rsid w:val="005205C8"/>
    <w:rsid w:val="005205CD"/>
    <w:rsid w:val="005206C1"/>
    <w:rsid w:val="00521490"/>
    <w:rsid w:val="00521BE9"/>
    <w:rsid w:val="00521D65"/>
    <w:rsid w:val="00521EC1"/>
    <w:rsid w:val="00522163"/>
    <w:rsid w:val="005221A4"/>
    <w:rsid w:val="005225D6"/>
    <w:rsid w:val="00522D04"/>
    <w:rsid w:val="00523167"/>
    <w:rsid w:val="005232A7"/>
    <w:rsid w:val="00523366"/>
    <w:rsid w:val="00523660"/>
    <w:rsid w:val="00523A49"/>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4D9"/>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D14"/>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31"/>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237"/>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56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94F"/>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0F04"/>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A7D"/>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AA9"/>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066"/>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23"/>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2C3"/>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60"/>
    <w:rsid w:val="005A59CF"/>
    <w:rsid w:val="005A5B5D"/>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9B1"/>
    <w:rsid w:val="005B2C03"/>
    <w:rsid w:val="005B2C90"/>
    <w:rsid w:val="005B2D4D"/>
    <w:rsid w:val="005B2E76"/>
    <w:rsid w:val="005B2EB8"/>
    <w:rsid w:val="005B2F93"/>
    <w:rsid w:val="005B3058"/>
    <w:rsid w:val="005B34F7"/>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1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67F"/>
    <w:rsid w:val="005C376D"/>
    <w:rsid w:val="005C37C5"/>
    <w:rsid w:val="005C3A28"/>
    <w:rsid w:val="005C3A3A"/>
    <w:rsid w:val="005C3A65"/>
    <w:rsid w:val="005C3A78"/>
    <w:rsid w:val="005C3C71"/>
    <w:rsid w:val="005C3CDB"/>
    <w:rsid w:val="005C3CDF"/>
    <w:rsid w:val="005C4065"/>
    <w:rsid w:val="005C41DC"/>
    <w:rsid w:val="005C4233"/>
    <w:rsid w:val="005C4583"/>
    <w:rsid w:val="005C4897"/>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A8F"/>
    <w:rsid w:val="005D7C8C"/>
    <w:rsid w:val="005D7D7D"/>
    <w:rsid w:val="005D7E04"/>
    <w:rsid w:val="005D7E66"/>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577"/>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8BA"/>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A80"/>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157"/>
    <w:rsid w:val="005F327D"/>
    <w:rsid w:val="005F32E2"/>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BB7"/>
    <w:rsid w:val="00603FF7"/>
    <w:rsid w:val="00604148"/>
    <w:rsid w:val="006043D7"/>
    <w:rsid w:val="00604528"/>
    <w:rsid w:val="00604594"/>
    <w:rsid w:val="00604708"/>
    <w:rsid w:val="00604A9F"/>
    <w:rsid w:val="00604AAE"/>
    <w:rsid w:val="00604CFF"/>
    <w:rsid w:val="00604DA3"/>
    <w:rsid w:val="00605207"/>
    <w:rsid w:val="0060526A"/>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2ECC"/>
    <w:rsid w:val="00613036"/>
    <w:rsid w:val="006132F6"/>
    <w:rsid w:val="006134CE"/>
    <w:rsid w:val="006138D8"/>
    <w:rsid w:val="00613D19"/>
    <w:rsid w:val="00613EE2"/>
    <w:rsid w:val="00614052"/>
    <w:rsid w:val="00614064"/>
    <w:rsid w:val="00614122"/>
    <w:rsid w:val="006141D8"/>
    <w:rsid w:val="006144AB"/>
    <w:rsid w:val="00614844"/>
    <w:rsid w:val="00614896"/>
    <w:rsid w:val="00614CB2"/>
    <w:rsid w:val="00614CB4"/>
    <w:rsid w:val="00614D1E"/>
    <w:rsid w:val="00614D25"/>
    <w:rsid w:val="00614DF8"/>
    <w:rsid w:val="0061524B"/>
    <w:rsid w:val="0061535A"/>
    <w:rsid w:val="006154A3"/>
    <w:rsid w:val="006155E8"/>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3BE"/>
    <w:rsid w:val="00622425"/>
    <w:rsid w:val="0062286B"/>
    <w:rsid w:val="0062297E"/>
    <w:rsid w:val="00622A98"/>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4BF"/>
    <w:rsid w:val="00625505"/>
    <w:rsid w:val="0062559E"/>
    <w:rsid w:val="00625616"/>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1F86"/>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8D6"/>
    <w:rsid w:val="00645A0F"/>
    <w:rsid w:val="00645EE8"/>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03"/>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6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5BB"/>
    <w:rsid w:val="006549DF"/>
    <w:rsid w:val="00654B42"/>
    <w:rsid w:val="00654C81"/>
    <w:rsid w:val="00654D1B"/>
    <w:rsid w:val="00654F39"/>
    <w:rsid w:val="00655070"/>
    <w:rsid w:val="00655223"/>
    <w:rsid w:val="006552C8"/>
    <w:rsid w:val="006556BD"/>
    <w:rsid w:val="00655757"/>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4CD0"/>
    <w:rsid w:val="00665229"/>
    <w:rsid w:val="00665316"/>
    <w:rsid w:val="006654E8"/>
    <w:rsid w:val="00665669"/>
    <w:rsid w:val="0066568F"/>
    <w:rsid w:val="006656C3"/>
    <w:rsid w:val="0066590C"/>
    <w:rsid w:val="00665B19"/>
    <w:rsid w:val="00665CCE"/>
    <w:rsid w:val="00665D51"/>
    <w:rsid w:val="00665F87"/>
    <w:rsid w:val="00665FCE"/>
    <w:rsid w:val="00666671"/>
    <w:rsid w:val="00666701"/>
    <w:rsid w:val="00666CBB"/>
    <w:rsid w:val="00666DA7"/>
    <w:rsid w:val="00666F36"/>
    <w:rsid w:val="00666F61"/>
    <w:rsid w:val="00666F9C"/>
    <w:rsid w:val="0066718D"/>
    <w:rsid w:val="00667207"/>
    <w:rsid w:val="006672FC"/>
    <w:rsid w:val="006674DD"/>
    <w:rsid w:val="00667525"/>
    <w:rsid w:val="006676AF"/>
    <w:rsid w:val="006679A4"/>
    <w:rsid w:val="00667A27"/>
    <w:rsid w:val="00667BF7"/>
    <w:rsid w:val="00667C07"/>
    <w:rsid w:val="00667C34"/>
    <w:rsid w:val="00667D0F"/>
    <w:rsid w:val="00667F2A"/>
    <w:rsid w:val="00667F80"/>
    <w:rsid w:val="00667F9A"/>
    <w:rsid w:val="006704BF"/>
    <w:rsid w:val="00670507"/>
    <w:rsid w:val="00670756"/>
    <w:rsid w:val="006708AC"/>
    <w:rsid w:val="00670AD6"/>
    <w:rsid w:val="00670C5C"/>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2D"/>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996"/>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7D7"/>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75"/>
    <w:rsid w:val="006853F8"/>
    <w:rsid w:val="0068541E"/>
    <w:rsid w:val="00685548"/>
    <w:rsid w:val="00685725"/>
    <w:rsid w:val="006857D0"/>
    <w:rsid w:val="006859A1"/>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6B"/>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696"/>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76D"/>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9FA"/>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6EE"/>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B9B"/>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C7C7E"/>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E4E"/>
    <w:rsid w:val="006D4F72"/>
    <w:rsid w:val="006D4FB0"/>
    <w:rsid w:val="006D4FE7"/>
    <w:rsid w:val="006D513B"/>
    <w:rsid w:val="006D5198"/>
    <w:rsid w:val="006D52B8"/>
    <w:rsid w:val="006D5855"/>
    <w:rsid w:val="006D59BF"/>
    <w:rsid w:val="006D5A27"/>
    <w:rsid w:val="006D5AE7"/>
    <w:rsid w:val="006D5B12"/>
    <w:rsid w:val="006D5BA9"/>
    <w:rsid w:val="006D5EC2"/>
    <w:rsid w:val="006D5ED1"/>
    <w:rsid w:val="006D5F9B"/>
    <w:rsid w:val="006D5FB9"/>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C17"/>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0F0"/>
    <w:rsid w:val="006F1343"/>
    <w:rsid w:val="006F1558"/>
    <w:rsid w:val="006F1629"/>
    <w:rsid w:val="006F1897"/>
    <w:rsid w:val="006F19C7"/>
    <w:rsid w:val="006F1C02"/>
    <w:rsid w:val="006F1C96"/>
    <w:rsid w:val="006F1D86"/>
    <w:rsid w:val="006F1D9F"/>
    <w:rsid w:val="006F213B"/>
    <w:rsid w:val="006F2245"/>
    <w:rsid w:val="006F22CB"/>
    <w:rsid w:val="006F232B"/>
    <w:rsid w:val="006F2462"/>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6B"/>
    <w:rsid w:val="007013FB"/>
    <w:rsid w:val="0070144F"/>
    <w:rsid w:val="007014E4"/>
    <w:rsid w:val="00701584"/>
    <w:rsid w:val="007017EA"/>
    <w:rsid w:val="0070181F"/>
    <w:rsid w:val="0070193E"/>
    <w:rsid w:val="00701B27"/>
    <w:rsid w:val="00701FEC"/>
    <w:rsid w:val="00701FF8"/>
    <w:rsid w:val="007026B9"/>
    <w:rsid w:val="00702738"/>
    <w:rsid w:val="007028E8"/>
    <w:rsid w:val="00702BE3"/>
    <w:rsid w:val="00702BFC"/>
    <w:rsid w:val="00702F75"/>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1F"/>
    <w:rsid w:val="007162F2"/>
    <w:rsid w:val="007163BF"/>
    <w:rsid w:val="0071649C"/>
    <w:rsid w:val="00716560"/>
    <w:rsid w:val="00716646"/>
    <w:rsid w:val="00716AEF"/>
    <w:rsid w:val="00716FC0"/>
    <w:rsid w:val="00717267"/>
    <w:rsid w:val="007176E6"/>
    <w:rsid w:val="007178EE"/>
    <w:rsid w:val="00717B0A"/>
    <w:rsid w:val="00717CEB"/>
    <w:rsid w:val="00717DD7"/>
    <w:rsid w:val="00720451"/>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76B"/>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0D"/>
    <w:rsid w:val="00736D7B"/>
    <w:rsid w:val="00736DC5"/>
    <w:rsid w:val="00736FBE"/>
    <w:rsid w:val="007370AD"/>
    <w:rsid w:val="0073727A"/>
    <w:rsid w:val="00737470"/>
    <w:rsid w:val="0073759D"/>
    <w:rsid w:val="007377ED"/>
    <w:rsid w:val="007379C8"/>
    <w:rsid w:val="00737C8E"/>
    <w:rsid w:val="00737CC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41A"/>
    <w:rsid w:val="00742695"/>
    <w:rsid w:val="00742A51"/>
    <w:rsid w:val="00742BFB"/>
    <w:rsid w:val="00742CC3"/>
    <w:rsid w:val="00742D90"/>
    <w:rsid w:val="00742EC0"/>
    <w:rsid w:val="0074304E"/>
    <w:rsid w:val="007431C7"/>
    <w:rsid w:val="00743619"/>
    <w:rsid w:val="00743757"/>
    <w:rsid w:val="00743867"/>
    <w:rsid w:val="00743935"/>
    <w:rsid w:val="00744051"/>
    <w:rsid w:val="00744055"/>
    <w:rsid w:val="0074408D"/>
    <w:rsid w:val="007440E5"/>
    <w:rsid w:val="007441F9"/>
    <w:rsid w:val="007442A5"/>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5F70"/>
    <w:rsid w:val="00756172"/>
    <w:rsid w:val="007561DC"/>
    <w:rsid w:val="007564B4"/>
    <w:rsid w:val="007565E2"/>
    <w:rsid w:val="007568E7"/>
    <w:rsid w:val="00756B9C"/>
    <w:rsid w:val="00756E44"/>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DB0"/>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18"/>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843"/>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D4E"/>
    <w:rsid w:val="00773F28"/>
    <w:rsid w:val="00773FEC"/>
    <w:rsid w:val="00774184"/>
    <w:rsid w:val="007743A1"/>
    <w:rsid w:val="007744EF"/>
    <w:rsid w:val="00774C25"/>
    <w:rsid w:val="00775088"/>
    <w:rsid w:val="00775089"/>
    <w:rsid w:val="007750DC"/>
    <w:rsid w:val="00775212"/>
    <w:rsid w:val="00775330"/>
    <w:rsid w:val="00775BAA"/>
    <w:rsid w:val="00775C72"/>
    <w:rsid w:val="00775CC0"/>
    <w:rsid w:val="00775E25"/>
    <w:rsid w:val="00775E64"/>
    <w:rsid w:val="00775EFD"/>
    <w:rsid w:val="00775F11"/>
    <w:rsid w:val="00776264"/>
    <w:rsid w:val="007762CD"/>
    <w:rsid w:val="0077632D"/>
    <w:rsid w:val="007764BD"/>
    <w:rsid w:val="0077666F"/>
    <w:rsid w:val="007767E3"/>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26C"/>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08"/>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4"/>
    <w:rsid w:val="007906BF"/>
    <w:rsid w:val="00790AB3"/>
    <w:rsid w:val="00790D2F"/>
    <w:rsid w:val="00790F93"/>
    <w:rsid w:val="0079114F"/>
    <w:rsid w:val="00791548"/>
    <w:rsid w:val="0079159C"/>
    <w:rsid w:val="007916D2"/>
    <w:rsid w:val="0079197D"/>
    <w:rsid w:val="00791ACE"/>
    <w:rsid w:val="00791ADE"/>
    <w:rsid w:val="00791AFB"/>
    <w:rsid w:val="00791BEA"/>
    <w:rsid w:val="00791CC9"/>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04C"/>
    <w:rsid w:val="0079608C"/>
    <w:rsid w:val="0079612E"/>
    <w:rsid w:val="007962E1"/>
    <w:rsid w:val="0079645C"/>
    <w:rsid w:val="0079661D"/>
    <w:rsid w:val="0079663F"/>
    <w:rsid w:val="0079689B"/>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394"/>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4E7"/>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BE5"/>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4BF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791"/>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1CD9"/>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91"/>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185"/>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681"/>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B4A"/>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3B0"/>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EB3"/>
    <w:rsid w:val="00802FFC"/>
    <w:rsid w:val="008030BC"/>
    <w:rsid w:val="00803892"/>
    <w:rsid w:val="00803B14"/>
    <w:rsid w:val="00803D4D"/>
    <w:rsid w:val="00803E2E"/>
    <w:rsid w:val="0080406B"/>
    <w:rsid w:val="008041E1"/>
    <w:rsid w:val="00804581"/>
    <w:rsid w:val="008047F2"/>
    <w:rsid w:val="00804867"/>
    <w:rsid w:val="00804A69"/>
    <w:rsid w:val="00804AF7"/>
    <w:rsid w:val="00804B2F"/>
    <w:rsid w:val="00804BD7"/>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4F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94"/>
    <w:rsid w:val="008219FC"/>
    <w:rsid w:val="00821FBE"/>
    <w:rsid w:val="008220AC"/>
    <w:rsid w:val="00822364"/>
    <w:rsid w:val="00822552"/>
    <w:rsid w:val="008228BF"/>
    <w:rsid w:val="00822A16"/>
    <w:rsid w:val="00822CFB"/>
    <w:rsid w:val="00823092"/>
    <w:rsid w:val="0082313E"/>
    <w:rsid w:val="0082319F"/>
    <w:rsid w:val="0082320A"/>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8E4"/>
    <w:rsid w:val="00826A15"/>
    <w:rsid w:val="00826D90"/>
    <w:rsid w:val="00827015"/>
    <w:rsid w:val="00827109"/>
    <w:rsid w:val="008274DA"/>
    <w:rsid w:val="00827648"/>
    <w:rsid w:val="00827A41"/>
    <w:rsid w:val="00827AF3"/>
    <w:rsid w:val="00827AFA"/>
    <w:rsid w:val="00827CCD"/>
    <w:rsid w:val="00830036"/>
    <w:rsid w:val="008300EA"/>
    <w:rsid w:val="00830141"/>
    <w:rsid w:val="0083015A"/>
    <w:rsid w:val="008301EF"/>
    <w:rsid w:val="0083056F"/>
    <w:rsid w:val="008305EF"/>
    <w:rsid w:val="00830901"/>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210"/>
    <w:rsid w:val="008334ED"/>
    <w:rsid w:val="00833A1C"/>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5FF2"/>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4F1"/>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47E94"/>
    <w:rsid w:val="008504B3"/>
    <w:rsid w:val="008504E7"/>
    <w:rsid w:val="0085073E"/>
    <w:rsid w:val="00850CDF"/>
    <w:rsid w:val="00850E42"/>
    <w:rsid w:val="00850E78"/>
    <w:rsid w:val="0085101A"/>
    <w:rsid w:val="0085126C"/>
    <w:rsid w:val="0085130C"/>
    <w:rsid w:val="0085154E"/>
    <w:rsid w:val="00851665"/>
    <w:rsid w:val="00851757"/>
    <w:rsid w:val="00851889"/>
    <w:rsid w:val="00851994"/>
    <w:rsid w:val="00851AB6"/>
    <w:rsid w:val="00851B22"/>
    <w:rsid w:val="00851BDF"/>
    <w:rsid w:val="00851BF1"/>
    <w:rsid w:val="00851F23"/>
    <w:rsid w:val="00852017"/>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87A"/>
    <w:rsid w:val="00853B2A"/>
    <w:rsid w:val="00853BD8"/>
    <w:rsid w:val="00853C45"/>
    <w:rsid w:val="00853CA7"/>
    <w:rsid w:val="00853EC2"/>
    <w:rsid w:val="00853F74"/>
    <w:rsid w:val="00853FD5"/>
    <w:rsid w:val="00854090"/>
    <w:rsid w:val="008540E5"/>
    <w:rsid w:val="0085434A"/>
    <w:rsid w:val="0085447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A2A"/>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2D"/>
    <w:rsid w:val="00871171"/>
    <w:rsid w:val="008712B8"/>
    <w:rsid w:val="008718AA"/>
    <w:rsid w:val="00871B5D"/>
    <w:rsid w:val="00871B77"/>
    <w:rsid w:val="00871CDF"/>
    <w:rsid w:val="00871D14"/>
    <w:rsid w:val="0087229F"/>
    <w:rsid w:val="008722B0"/>
    <w:rsid w:val="0087250F"/>
    <w:rsid w:val="0087278C"/>
    <w:rsid w:val="008728F6"/>
    <w:rsid w:val="00872DA8"/>
    <w:rsid w:val="00872FD5"/>
    <w:rsid w:val="008730B1"/>
    <w:rsid w:val="008731DE"/>
    <w:rsid w:val="008733A1"/>
    <w:rsid w:val="008733B6"/>
    <w:rsid w:val="008734E7"/>
    <w:rsid w:val="00873596"/>
    <w:rsid w:val="0087372A"/>
    <w:rsid w:val="00873BF0"/>
    <w:rsid w:val="00873D16"/>
    <w:rsid w:val="00873ED4"/>
    <w:rsid w:val="00873EEB"/>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1C6"/>
    <w:rsid w:val="00881247"/>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4A"/>
    <w:rsid w:val="0088579F"/>
    <w:rsid w:val="0088599D"/>
    <w:rsid w:val="00885D5D"/>
    <w:rsid w:val="00885EAA"/>
    <w:rsid w:val="00885EB3"/>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99"/>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8E3"/>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05"/>
    <w:rsid w:val="008A631F"/>
    <w:rsid w:val="008A639C"/>
    <w:rsid w:val="008A6555"/>
    <w:rsid w:val="008A668F"/>
    <w:rsid w:val="008A69E6"/>
    <w:rsid w:val="008A6A20"/>
    <w:rsid w:val="008A6AC4"/>
    <w:rsid w:val="008A701D"/>
    <w:rsid w:val="008A70D3"/>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2F"/>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79A"/>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AA2"/>
    <w:rsid w:val="008C6BCD"/>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AAF"/>
    <w:rsid w:val="008D0E89"/>
    <w:rsid w:val="008D0F6E"/>
    <w:rsid w:val="008D0F97"/>
    <w:rsid w:val="008D1251"/>
    <w:rsid w:val="008D13DA"/>
    <w:rsid w:val="008D13DC"/>
    <w:rsid w:val="008D149D"/>
    <w:rsid w:val="008D158C"/>
    <w:rsid w:val="008D15AF"/>
    <w:rsid w:val="008D15CB"/>
    <w:rsid w:val="008D1BA0"/>
    <w:rsid w:val="008D1CB4"/>
    <w:rsid w:val="008D1E23"/>
    <w:rsid w:val="008D1F08"/>
    <w:rsid w:val="008D21B8"/>
    <w:rsid w:val="008D2461"/>
    <w:rsid w:val="008D2606"/>
    <w:rsid w:val="008D29A0"/>
    <w:rsid w:val="008D2CB2"/>
    <w:rsid w:val="008D30DE"/>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84E"/>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8A3"/>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15"/>
    <w:rsid w:val="008F6D9E"/>
    <w:rsid w:val="008F6F70"/>
    <w:rsid w:val="008F6F76"/>
    <w:rsid w:val="008F7199"/>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15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35"/>
    <w:rsid w:val="009072CE"/>
    <w:rsid w:val="00907549"/>
    <w:rsid w:val="009075C0"/>
    <w:rsid w:val="009075CF"/>
    <w:rsid w:val="0090762A"/>
    <w:rsid w:val="009078D2"/>
    <w:rsid w:val="00907AD4"/>
    <w:rsid w:val="00907B2E"/>
    <w:rsid w:val="00907BA1"/>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55B"/>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6A9"/>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14E"/>
    <w:rsid w:val="0092222D"/>
    <w:rsid w:val="0092232A"/>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6F0E"/>
    <w:rsid w:val="00927211"/>
    <w:rsid w:val="0092746B"/>
    <w:rsid w:val="00927670"/>
    <w:rsid w:val="00927752"/>
    <w:rsid w:val="00927977"/>
    <w:rsid w:val="00927E5A"/>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DC0"/>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0DC"/>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003"/>
    <w:rsid w:val="0094229A"/>
    <w:rsid w:val="00942397"/>
    <w:rsid w:val="00942772"/>
    <w:rsid w:val="0094293F"/>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548"/>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75F"/>
    <w:rsid w:val="00956A2E"/>
    <w:rsid w:val="00956E6B"/>
    <w:rsid w:val="00956E8A"/>
    <w:rsid w:val="00956F76"/>
    <w:rsid w:val="00956FF4"/>
    <w:rsid w:val="00957060"/>
    <w:rsid w:val="009571A4"/>
    <w:rsid w:val="009573C9"/>
    <w:rsid w:val="00957487"/>
    <w:rsid w:val="0095762E"/>
    <w:rsid w:val="0095799C"/>
    <w:rsid w:val="00957A05"/>
    <w:rsid w:val="00957D9C"/>
    <w:rsid w:val="00957E0B"/>
    <w:rsid w:val="00957FCA"/>
    <w:rsid w:val="00960244"/>
    <w:rsid w:val="009603AB"/>
    <w:rsid w:val="0096042B"/>
    <w:rsid w:val="00960534"/>
    <w:rsid w:val="009607AF"/>
    <w:rsid w:val="00960A88"/>
    <w:rsid w:val="00960AF8"/>
    <w:rsid w:val="00960C45"/>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4F2D"/>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B1B"/>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38F"/>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78"/>
    <w:rsid w:val="009837B4"/>
    <w:rsid w:val="009838CE"/>
    <w:rsid w:val="00983B6E"/>
    <w:rsid w:val="00983C41"/>
    <w:rsid w:val="00983E5A"/>
    <w:rsid w:val="009841B0"/>
    <w:rsid w:val="00984206"/>
    <w:rsid w:val="009846AC"/>
    <w:rsid w:val="009846E6"/>
    <w:rsid w:val="00984975"/>
    <w:rsid w:val="00984BF3"/>
    <w:rsid w:val="00984C3C"/>
    <w:rsid w:val="00985082"/>
    <w:rsid w:val="0098511E"/>
    <w:rsid w:val="009852B3"/>
    <w:rsid w:val="009853ED"/>
    <w:rsid w:val="0098541D"/>
    <w:rsid w:val="00985993"/>
    <w:rsid w:val="00985A95"/>
    <w:rsid w:val="00985AFF"/>
    <w:rsid w:val="00985BCF"/>
    <w:rsid w:val="00985C6C"/>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1FD"/>
    <w:rsid w:val="009905F4"/>
    <w:rsid w:val="009908F2"/>
    <w:rsid w:val="00990BF8"/>
    <w:rsid w:val="00990E66"/>
    <w:rsid w:val="0099111D"/>
    <w:rsid w:val="0099133F"/>
    <w:rsid w:val="009914BB"/>
    <w:rsid w:val="009917F3"/>
    <w:rsid w:val="00991C2F"/>
    <w:rsid w:val="00991CBC"/>
    <w:rsid w:val="00991E76"/>
    <w:rsid w:val="00991F39"/>
    <w:rsid w:val="00991F6B"/>
    <w:rsid w:val="00992418"/>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82C"/>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83B"/>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12E"/>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EF2"/>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0C"/>
    <w:rsid w:val="009D2A3E"/>
    <w:rsid w:val="009D2AE3"/>
    <w:rsid w:val="009D2C43"/>
    <w:rsid w:val="009D2C49"/>
    <w:rsid w:val="009D2E2C"/>
    <w:rsid w:val="009D2EFC"/>
    <w:rsid w:val="009D314D"/>
    <w:rsid w:val="009D33E5"/>
    <w:rsid w:val="009D38E5"/>
    <w:rsid w:val="009D3ACA"/>
    <w:rsid w:val="009D3B36"/>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97A"/>
    <w:rsid w:val="009E4A8A"/>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1E9"/>
    <w:rsid w:val="009F225F"/>
    <w:rsid w:val="009F293B"/>
    <w:rsid w:val="009F2CBB"/>
    <w:rsid w:val="009F2E7E"/>
    <w:rsid w:val="009F2EF2"/>
    <w:rsid w:val="009F31CB"/>
    <w:rsid w:val="009F3454"/>
    <w:rsid w:val="009F346F"/>
    <w:rsid w:val="009F35B8"/>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85F"/>
    <w:rsid w:val="00A01A0D"/>
    <w:rsid w:val="00A01C4E"/>
    <w:rsid w:val="00A01F17"/>
    <w:rsid w:val="00A01F3F"/>
    <w:rsid w:val="00A021CA"/>
    <w:rsid w:val="00A02205"/>
    <w:rsid w:val="00A024A2"/>
    <w:rsid w:val="00A0264D"/>
    <w:rsid w:val="00A027CC"/>
    <w:rsid w:val="00A02927"/>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D72"/>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15A"/>
    <w:rsid w:val="00A1458E"/>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0DA"/>
    <w:rsid w:val="00A17345"/>
    <w:rsid w:val="00A175E2"/>
    <w:rsid w:val="00A1788B"/>
    <w:rsid w:val="00A1789B"/>
    <w:rsid w:val="00A17968"/>
    <w:rsid w:val="00A17A43"/>
    <w:rsid w:val="00A17B7C"/>
    <w:rsid w:val="00A20100"/>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4DB5"/>
    <w:rsid w:val="00A2572E"/>
    <w:rsid w:val="00A258D2"/>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03"/>
    <w:rsid w:val="00A271A7"/>
    <w:rsid w:val="00A2728C"/>
    <w:rsid w:val="00A272F4"/>
    <w:rsid w:val="00A2761E"/>
    <w:rsid w:val="00A278A9"/>
    <w:rsid w:val="00A27948"/>
    <w:rsid w:val="00A27A6B"/>
    <w:rsid w:val="00A27D08"/>
    <w:rsid w:val="00A30282"/>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BB6"/>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AA3"/>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42C"/>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0"/>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6DA"/>
    <w:rsid w:val="00A5781D"/>
    <w:rsid w:val="00A579AF"/>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90C"/>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4D6"/>
    <w:rsid w:val="00A72758"/>
    <w:rsid w:val="00A728D4"/>
    <w:rsid w:val="00A72916"/>
    <w:rsid w:val="00A72A52"/>
    <w:rsid w:val="00A72FEE"/>
    <w:rsid w:val="00A730F4"/>
    <w:rsid w:val="00A73602"/>
    <w:rsid w:val="00A73873"/>
    <w:rsid w:val="00A73B3F"/>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BC6"/>
    <w:rsid w:val="00A74E04"/>
    <w:rsid w:val="00A74EB6"/>
    <w:rsid w:val="00A74F6C"/>
    <w:rsid w:val="00A75212"/>
    <w:rsid w:val="00A7536F"/>
    <w:rsid w:val="00A7538B"/>
    <w:rsid w:val="00A75857"/>
    <w:rsid w:val="00A75920"/>
    <w:rsid w:val="00A75C95"/>
    <w:rsid w:val="00A75CDF"/>
    <w:rsid w:val="00A760D5"/>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A97"/>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BC3"/>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06"/>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662"/>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14A"/>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AE1"/>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606"/>
    <w:rsid w:val="00AC5A3B"/>
    <w:rsid w:val="00AC5A72"/>
    <w:rsid w:val="00AC5E01"/>
    <w:rsid w:val="00AC61B3"/>
    <w:rsid w:val="00AC624F"/>
    <w:rsid w:val="00AC63F4"/>
    <w:rsid w:val="00AC6521"/>
    <w:rsid w:val="00AC690A"/>
    <w:rsid w:val="00AC695B"/>
    <w:rsid w:val="00AC6A81"/>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51A"/>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5B1B"/>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999"/>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119"/>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0FD7"/>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74B"/>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94E"/>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AA0"/>
    <w:rsid w:val="00B01BCD"/>
    <w:rsid w:val="00B01C63"/>
    <w:rsid w:val="00B01CC2"/>
    <w:rsid w:val="00B01F0D"/>
    <w:rsid w:val="00B01FD6"/>
    <w:rsid w:val="00B02014"/>
    <w:rsid w:val="00B02086"/>
    <w:rsid w:val="00B0226B"/>
    <w:rsid w:val="00B0226D"/>
    <w:rsid w:val="00B023FC"/>
    <w:rsid w:val="00B025B0"/>
    <w:rsid w:val="00B025E8"/>
    <w:rsid w:val="00B02653"/>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EF6"/>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7C"/>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2D8"/>
    <w:rsid w:val="00B27457"/>
    <w:rsid w:val="00B2757B"/>
    <w:rsid w:val="00B2798B"/>
    <w:rsid w:val="00B27AEE"/>
    <w:rsid w:val="00B27C26"/>
    <w:rsid w:val="00B27D54"/>
    <w:rsid w:val="00B27E32"/>
    <w:rsid w:val="00B27FF3"/>
    <w:rsid w:val="00B30182"/>
    <w:rsid w:val="00B302E1"/>
    <w:rsid w:val="00B30389"/>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875"/>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14"/>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34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DBE"/>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01"/>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532"/>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6BF"/>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624"/>
    <w:rsid w:val="00B77A5A"/>
    <w:rsid w:val="00B77D8A"/>
    <w:rsid w:val="00B80057"/>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7D0"/>
    <w:rsid w:val="00B83AC3"/>
    <w:rsid w:val="00B83BC6"/>
    <w:rsid w:val="00B83D0A"/>
    <w:rsid w:val="00B83D75"/>
    <w:rsid w:val="00B83DF6"/>
    <w:rsid w:val="00B83E50"/>
    <w:rsid w:val="00B8408E"/>
    <w:rsid w:val="00B84654"/>
    <w:rsid w:val="00B84ADD"/>
    <w:rsid w:val="00B84B2B"/>
    <w:rsid w:val="00B84BD6"/>
    <w:rsid w:val="00B84BE8"/>
    <w:rsid w:val="00B84E88"/>
    <w:rsid w:val="00B84FED"/>
    <w:rsid w:val="00B85123"/>
    <w:rsid w:val="00B85165"/>
    <w:rsid w:val="00B857A4"/>
    <w:rsid w:val="00B85916"/>
    <w:rsid w:val="00B859D2"/>
    <w:rsid w:val="00B85AD3"/>
    <w:rsid w:val="00B85C36"/>
    <w:rsid w:val="00B85E03"/>
    <w:rsid w:val="00B85F4A"/>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27"/>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3D"/>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E0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90E"/>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021"/>
    <w:rsid w:val="00BB1966"/>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26"/>
    <w:rsid w:val="00BB4844"/>
    <w:rsid w:val="00BB4897"/>
    <w:rsid w:val="00BB493B"/>
    <w:rsid w:val="00BB4A42"/>
    <w:rsid w:val="00BB4B98"/>
    <w:rsid w:val="00BB4D58"/>
    <w:rsid w:val="00BB5321"/>
    <w:rsid w:val="00BB54C6"/>
    <w:rsid w:val="00BB56F2"/>
    <w:rsid w:val="00BB56F3"/>
    <w:rsid w:val="00BB5C62"/>
    <w:rsid w:val="00BB5FDE"/>
    <w:rsid w:val="00BB609B"/>
    <w:rsid w:val="00BB6194"/>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CEB"/>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6FD"/>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0D"/>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4"/>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8EC"/>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43A"/>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DFF"/>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39"/>
    <w:rsid w:val="00C06779"/>
    <w:rsid w:val="00C067A4"/>
    <w:rsid w:val="00C067D9"/>
    <w:rsid w:val="00C06BE9"/>
    <w:rsid w:val="00C06D90"/>
    <w:rsid w:val="00C07045"/>
    <w:rsid w:val="00C071F3"/>
    <w:rsid w:val="00C072E4"/>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DA9"/>
    <w:rsid w:val="00C10E57"/>
    <w:rsid w:val="00C10FD3"/>
    <w:rsid w:val="00C1114F"/>
    <w:rsid w:val="00C11183"/>
    <w:rsid w:val="00C11197"/>
    <w:rsid w:val="00C11A96"/>
    <w:rsid w:val="00C11C33"/>
    <w:rsid w:val="00C11C5A"/>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028"/>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515"/>
    <w:rsid w:val="00C1586A"/>
    <w:rsid w:val="00C159ED"/>
    <w:rsid w:val="00C15A93"/>
    <w:rsid w:val="00C1604E"/>
    <w:rsid w:val="00C1640C"/>
    <w:rsid w:val="00C1652B"/>
    <w:rsid w:val="00C165C7"/>
    <w:rsid w:val="00C1662C"/>
    <w:rsid w:val="00C16651"/>
    <w:rsid w:val="00C168D6"/>
    <w:rsid w:val="00C16A76"/>
    <w:rsid w:val="00C16B4E"/>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5B"/>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146"/>
    <w:rsid w:val="00C3045A"/>
    <w:rsid w:val="00C30691"/>
    <w:rsid w:val="00C3078B"/>
    <w:rsid w:val="00C307FA"/>
    <w:rsid w:val="00C30BA2"/>
    <w:rsid w:val="00C30D3F"/>
    <w:rsid w:val="00C30DAA"/>
    <w:rsid w:val="00C30DB6"/>
    <w:rsid w:val="00C30F1F"/>
    <w:rsid w:val="00C30FB5"/>
    <w:rsid w:val="00C30FB7"/>
    <w:rsid w:val="00C31074"/>
    <w:rsid w:val="00C31089"/>
    <w:rsid w:val="00C31158"/>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1A"/>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89"/>
    <w:rsid w:val="00C461A6"/>
    <w:rsid w:val="00C462F8"/>
    <w:rsid w:val="00C4632A"/>
    <w:rsid w:val="00C466A8"/>
    <w:rsid w:val="00C46703"/>
    <w:rsid w:val="00C46B53"/>
    <w:rsid w:val="00C46CF2"/>
    <w:rsid w:val="00C46D8E"/>
    <w:rsid w:val="00C46E0C"/>
    <w:rsid w:val="00C46EFF"/>
    <w:rsid w:val="00C46F5E"/>
    <w:rsid w:val="00C470AA"/>
    <w:rsid w:val="00C470B6"/>
    <w:rsid w:val="00C47740"/>
    <w:rsid w:val="00C47865"/>
    <w:rsid w:val="00C47AE8"/>
    <w:rsid w:val="00C47D2D"/>
    <w:rsid w:val="00C47E46"/>
    <w:rsid w:val="00C50455"/>
    <w:rsid w:val="00C5063D"/>
    <w:rsid w:val="00C506E9"/>
    <w:rsid w:val="00C506FF"/>
    <w:rsid w:val="00C50716"/>
    <w:rsid w:val="00C5078D"/>
    <w:rsid w:val="00C508B7"/>
    <w:rsid w:val="00C50924"/>
    <w:rsid w:val="00C50ADC"/>
    <w:rsid w:val="00C50DA6"/>
    <w:rsid w:val="00C511D6"/>
    <w:rsid w:val="00C51820"/>
    <w:rsid w:val="00C51A64"/>
    <w:rsid w:val="00C51C9F"/>
    <w:rsid w:val="00C51D11"/>
    <w:rsid w:val="00C52343"/>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00D"/>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513"/>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055"/>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87C"/>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DC4"/>
    <w:rsid w:val="00C70F4D"/>
    <w:rsid w:val="00C70F58"/>
    <w:rsid w:val="00C70FBD"/>
    <w:rsid w:val="00C71072"/>
    <w:rsid w:val="00C71096"/>
    <w:rsid w:val="00C71468"/>
    <w:rsid w:val="00C714EE"/>
    <w:rsid w:val="00C71C92"/>
    <w:rsid w:val="00C71DA1"/>
    <w:rsid w:val="00C71F91"/>
    <w:rsid w:val="00C72130"/>
    <w:rsid w:val="00C72176"/>
    <w:rsid w:val="00C723AF"/>
    <w:rsid w:val="00C7243C"/>
    <w:rsid w:val="00C7249A"/>
    <w:rsid w:val="00C72610"/>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83"/>
    <w:rsid w:val="00C801A6"/>
    <w:rsid w:val="00C80247"/>
    <w:rsid w:val="00C80323"/>
    <w:rsid w:val="00C80547"/>
    <w:rsid w:val="00C80614"/>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2F07"/>
    <w:rsid w:val="00C83191"/>
    <w:rsid w:val="00C83271"/>
    <w:rsid w:val="00C83AEB"/>
    <w:rsid w:val="00C83E94"/>
    <w:rsid w:val="00C84317"/>
    <w:rsid w:val="00C843D0"/>
    <w:rsid w:val="00C8446B"/>
    <w:rsid w:val="00C845CE"/>
    <w:rsid w:val="00C85192"/>
    <w:rsid w:val="00C8534D"/>
    <w:rsid w:val="00C85380"/>
    <w:rsid w:val="00C853D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A83"/>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97F8E"/>
    <w:rsid w:val="00CA0186"/>
    <w:rsid w:val="00CA09AA"/>
    <w:rsid w:val="00CA0BAF"/>
    <w:rsid w:val="00CA0CA3"/>
    <w:rsid w:val="00CA0F3E"/>
    <w:rsid w:val="00CA114D"/>
    <w:rsid w:val="00CA1225"/>
    <w:rsid w:val="00CA1303"/>
    <w:rsid w:val="00CA15C0"/>
    <w:rsid w:val="00CA167E"/>
    <w:rsid w:val="00CA18D2"/>
    <w:rsid w:val="00CA1A2D"/>
    <w:rsid w:val="00CA1A5C"/>
    <w:rsid w:val="00CA1D9E"/>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279"/>
    <w:rsid w:val="00CA73B2"/>
    <w:rsid w:val="00CA73E5"/>
    <w:rsid w:val="00CA74E8"/>
    <w:rsid w:val="00CA7569"/>
    <w:rsid w:val="00CA76F9"/>
    <w:rsid w:val="00CA7824"/>
    <w:rsid w:val="00CA7C48"/>
    <w:rsid w:val="00CA7C92"/>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4E5"/>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031"/>
    <w:rsid w:val="00CC21FE"/>
    <w:rsid w:val="00CC2559"/>
    <w:rsid w:val="00CC2633"/>
    <w:rsid w:val="00CC27F5"/>
    <w:rsid w:val="00CC281C"/>
    <w:rsid w:val="00CC2BC2"/>
    <w:rsid w:val="00CC2C88"/>
    <w:rsid w:val="00CC2D18"/>
    <w:rsid w:val="00CC2EFE"/>
    <w:rsid w:val="00CC2F9C"/>
    <w:rsid w:val="00CC32D9"/>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050"/>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6E71"/>
    <w:rsid w:val="00CD7097"/>
    <w:rsid w:val="00CD7157"/>
    <w:rsid w:val="00CD743B"/>
    <w:rsid w:val="00CD7465"/>
    <w:rsid w:val="00CD7744"/>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D35"/>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78E"/>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269"/>
    <w:rsid w:val="00CF230D"/>
    <w:rsid w:val="00CF2334"/>
    <w:rsid w:val="00CF233B"/>
    <w:rsid w:val="00CF23D5"/>
    <w:rsid w:val="00CF2639"/>
    <w:rsid w:val="00CF277A"/>
    <w:rsid w:val="00CF2DB0"/>
    <w:rsid w:val="00CF2DD0"/>
    <w:rsid w:val="00CF2EC1"/>
    <w:rsid w:val="00CF2F6F"/>
    <w:rsid w:val="00CF2FBF"/>
    <w:rsid w:val="00CF30C1"/>
    <w:rsid w:val="00CF32B2"/>
    <w:rsid w:val="00CF3364"/>
    <w:rsid w:val="00CF33BA"/>
    <w:rsid w:val="00CF3765"/>
    <w:rsid w:val="00CF3F01"/>
    <w:rsid w:val="00CF405D"/>
    <w:rsid w:val="00CF406C"/>
    <w:rsid w:val="00CF40E7"/>
    <w:rsid w:val="00CF43CA"/>
    <w:rsid w:val="00CF4490"/>
    <w:rsid w:val="00CF46E1"/>
    <w:rsid w:val="00CF48F2"/>
    <w:rsid w:val="00CF4AC9"/>
    <w:rsid w:val="00CF505C"/>
    <w:rsid w:val="00CF50A9"/>
    <w:rsid w:val="00CF51BA"/>
    <w:rsid w:val="00CF52FD"/>
    <w:rsid w:val="00CF53CD"/>
    <w:rsid w:val="00CF55E3"/>
    <w:rsid w:val="00CF568D"/>
    <w:rsid w:val="00CF56D9"/>
    <w:rsid w:val="00CF5A37"/>
    <w:rsid w:val="00CF5AFC"/>
    <w:rsid w:val="00CF605F"/>
    <w:rsid w:val="00CF61A3"/>
    <w:rsid w:val="00CF65EE"/>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149"/>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293"/>
    <w:rsid w:val="00D05393"/>
    <w:rsid w:val="00D05555"/>
    <w:rsid w:val="00D05997"/>
    <w:rsid w:val="00D05A3A"/>
    <w:rsid w:val="00D05D28"/>
    <w:rsid w:val="00D05F69"/>
    <w:rsid w:val="00D05FD4"/>
    <w:rsid w:val="00D06088"/>
    <w:rsid w:val="00D063E4"/>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18"/>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6B9"/>
    <w:rsid w:val="00D1678C"/>
    <w:rsid w:val="00D16BA8"/>
    <w:rsid w:val="00D16E4F"/>
    <w:rsid w:val="00D16F21"/>
    <w:rsid w:val="00D16F7C"/>
    <w:rsid w:val="00D17023"/>
    <w:rsid w:val="00D170EF"/>
    <w:rsid w:val="00D174E5"/>
    <w:rsid w:val="00D17556"/>
    <w:rsid w:val="00D1763C"/>
    <w:rsid w:val="00D17A39"/>
    <w:rsid w:val="00D17A3D"/>
    <w:rsid w:val="00D17AD0"/>
    <w:rsid w:val="00D17AE2"/>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2BC"/>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6E5"/>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B7E"/>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3DB0"/>
    <w:rsid w:val="00D44071"/>
    <w:rsid w:val="00D440D2"/>
    <w:rsid w:val="00D4429F"/>
    <w:rsid w:val="00D44336"/>
    <w:rsid w:val="00D445CB"/>
    <w:rsid w:val="00D44794"/>
    <w:rsid w:val="00D447C6"/>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DD4"/>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2B3"/>
    <w:rsid w:val="00D52460"/>
    <w:rsid w:val="00D52735"/>
    <w:rsid w:val="00D528B7"/>
    <w:rsid w:val="00D5294C"/>
    <w:rsid w:val="00D52ACC"/>
    <w:rsid w:val="00D530B9"/>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5D"/>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B49"/>
    <w:rsid w:val="00D61C36"/>
    <w:rsid w:val="00D61C54"/>
    <w:rsid w:val="00D62243"/>
    <w:rsid w:val="00D6239A"/>
    <w:rsid w:val="00D6268B"/>
    <w:rsid w:val="00D62736"/>
    <w:rsid w:val="00D6278F"/>
    <w:rsid w:val="00D62840"/>
    <w:rsid w:val="00D628CA"/>
    <w:rsid w:val="00D62949"/>
    <w:rsid w:val="00D62B5C"/>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8ED"/>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6FD"/>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A43"/>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6FC3"/>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9AC"/>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9B3"/>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5BE"/>
    <w:rsid w:val="00DB7B68"/>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CD"/>
    <w:rsid w:val="00DC65D8"/>
    <w:rsid w:val="00DC69B1"/>
    <w:rsid w:val="00DC6A94"/>
    <w:rsid w:val="00DC6D9B"/>
    <w:rsid w:val="00DC7073"/>
    <w:rsid w:val="00DC7500"/>
    <w:rsid w:val="00DC765F"/>
    <w:rsid w:val="00DC7677"/>
    <w:rsid w:val="00DC76EC"/>
    <w:rsid w:val="00DC7722"/>
    <w:rsid w:val="00DC7890"/>
    <w:rsid w:val="00DC7E22"/>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9C5"/>
    <w:rsid w:val="00DD7DF3"/>
    <w:rsid w:val="00DD7EF8"/>
    <w:rsid w:val="00DD7F42"/>
    <w:rsid w:val="00DD7F98"/>
    <w:rsid w:val="00DE0171"/>
    <w:rsid w:val="00DE02D4"/>
    <w:rsid w:val="00DE0333"/>
    <w:rsid w:val="00DE0516"/>
    <w:rsid w:val="00DE0558"/>
    <w:rsid w:val="00DE0D5E"/>
    <w:rsid w:val="00DE0DCD"/>
    <w:rsid w:val="00DE10F8"/>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1DC6"/>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1FCD"/>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8E4"/>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B7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D4"/>
    <w:rsid w:val="00E327EE"/>
    <w:rsid w:val="00E32CF8"/>
    <w:rsid w:val="00E32E0E"/>
    <w:rsid w:val="00E33351"/>
    <w:rsid w:val="00E3337A"/>
    <w:rsid w:val="00E3355D"/>
    <w:rsid w:val="00E336A9"/>
    <w:rsid w:val="00E33802"/>
    <w:rsid w:val="00E33814"/>
    <w:rsid w:val="00E3393E"/>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302"/>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A99"/>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0D"/>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D42"/>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8E6"/>
    <w:rsid w:val="00E629F9"/>
    <w:rsid w:val="00E62ABD"/>
    <w:rsid w:val="00E62AF2"/>
    <w:rsid w:val="00E62C70"/>
    <w:rsid w:val="00E6300E"/>
    <w:rsid w:val="00E63060"/>
    <w:rsid w:val="00E630F7"/>
    <w:rsid w:val="00E631EB"/>
    <w:rsid w:val="00E63274"/>
    <w:rsid w:val="00E633D1"/>
    <w:rsid w:val="00E63434"/>
    <w:rsid w:val="00E63451"/>
    <w:rsid w:val="00E634B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5F1"/>
    <w:rsid w:val="00E67B51"/>
    <w:rsid w:val="00E67BF9"/>
    <w:rsid w:val="00E67C8B"/>
    <w:rsid w:val="00E67E30"/>
    <w:rsid w:val="00E700AA"/>
    <w:rsid w:val="00E7020E"/>
    <w:rsid w:val="00E705E5"/>
    <w:rsid w:val="00E70977"/>
    <w:rsid w:val="00E70B0C"/>
    <w:rsid w:val="00E70D82"/>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3C7"/>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03"/>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1"/>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AB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D08"/>
    <w:rsid w:val="00E94E2B"/>
    <w:rsid w:val="00E9513D"/>
    <w:rsid w:val="00E951BA"/>
    <w:rsid w:val="00E952E8"/>
    <w:rsid w:val="00E95490"/>
    <w:rsid w:val="00E954DF"/>
    <w:rsid w:val="00E9550B"/>
    <w:rsid w:val="00E955A8"/>
    <w:rsid w:val="00E95754"/>
    <w:rsid w:val="00E95B52"/>
    <w:rsid w:val="00E95D01"/>
    <w:rsid w:val="00E95E14"/>
    <w:rsid w:val="00E9627E"/>
    <w:rsid w:val="00E96497"/>
    <w:rsid w:val="00E9694A"/>
    <w:rsid w:val="00E969BF"/>
    <w:rsid w:val="00E96A49"/>
    <w:rsid w:val="00E96C84"/>
    <w:rsid w:val="00E96D22"/>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0FD0"/>
    <w:rsid w:val="00EA12AF"/>
    <w:rsid w:val="00EA1665"/>
    <w:rsid w:val="00EA1873"/>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45"/>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843"/>
    <w:rsid w:val="00EB3953"/>
    <w:rsid w:val="00EB3CE0"/>
    <w:rsid w:val="00EB3DB0"/>
    <w:rsid w:val="00EB3DFB"/>
    <w:rsid w:val="00EB3E8D"/>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3F"/>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D17"/>
    <w:rsid w:val="00EC7ED8"/>
    <w:rsid w:val="00ED00B4"/>
    <w:rsid w:val="00ED022F"/>
    <w:rsid w:val="00ED04CE"/>
    <w:rsid w:val="00ED066E"/>
    <w:rsid w:val="00ED089B"/>
    <w:rsid w:val="00ED0CFC"/>
    <w:rsid w:val="00ED0DE8"/>
    <w:rsid w:val="00ED0EB9"/>
    <w:rsid w:val="00ED0FBE"/>
    <w:rsid w:val="00ED1196"/>
    <w:rsid w:val="00ED12D5"/>
    <w:rsid w:val="00ED1447"/>
    <w:rsid w:val="00ED14AF"/>
    <w:rsid w:val="00ED1871"/>
    <w:rsid w:val="00ED1977"/>
    <w:rsid w:val="00ED19B6"/>
    <w:rsid w:val="00ED1A39"/>
    <w:rsid w:val="00ED2155"/>
    <w:rsid w:val="00ED244A"/>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6D"/>
    <w:rsid w:val="00ED5698"/>
    <w:rsid w:val="00ED58F2"/>
    <w:rsid w:val="00ED58FE"/>
    <w:rsid w:val="00ED5947"/>
    <w:rsid w:val="00ED5AE7"/>
    <w:rsid w:val="00ED5B50"/>
    <w:rsid w:val="00ED5C2C"/>
    <w:rsid w:val="00ED5EAE"/>
    <w:rsid w:val="00ED64D0"/>
    <w:rsid w:val="00ED6522"/>
    <w:rsid w:val="00ED69CC"/>
    <w:rsid w:val="00ED7363"/>
    <w:rsid w:val="00ED7884"/>
    <w:rsid w:val="00ED7B3C"/>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A58"/>
    <w:rsid w:val="00EE3DCB"/>
    <w:rsid w:val="00EE3FE2"/>
    <w:rsid w:val="00EE4147"/>
    <w:rsid w:val="00EE44A5"/>
    <w:rsid w:val="00EE45AA"/>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C3F"/>
    <w:rsid w:val="00F04D51"/>
    <w:rsid w:val="00F04DBF"/>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2E0"/>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4BCE"/>
    <w:rsid w:val="00F15860"/>
    <w:rsid w:val="00F158BB"/>
    <w:rsid w:val="00F1593B"/>
    <w:rsid w:val="00F15944"/>
    <w:rsid w:val="00F1596C"/>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2B"/>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C9"/>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D79"/>
    <w:rsid w:val="00F25EB4"/>
    <w:rsid w:val="00F2617C"/>
    <w:rsid w:val="00F26290"/>
    <w:rsid w:val="00F2643A"/>
    <w:rsid w:val="00F264E0"/>
    <w:rsid w:val="00F2656C"/>
    <w:rsid w:val="00F26886"/>
    <w:rsid w:val="00F268D4"/>
    <w:rsid w:val="00F2699C"/>
    <w:rsid w:val="00F26AF5"/>
    <w:rsid w:val="00F26F0C"/>
    <w:rsid w:val="00F27061"/>
    <w:rsid w:val="00F272D8"/>
    <w:rsid w:val="00F27723"/>
    <w:rsid w:val="00F27D0B"/>
    <w:rsid w:val="00F27D5B"/>
    <w:rsid w:val="00F27E0C"/>
    <w:rsid w:val="00F3002F"/>
    <w:rsid w:val="00F30031"/>
    <w:rsid w:val="00F30033"/>
    <w:rsid w:val="00F30353"/>
    <w:rsid w:val="00F3070C"/>
    <w:rsid w:val="00F30803"/>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24E"/>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0EB"/>
    <w:rsid w:val="00F4035E"/>
    <w:rsid w:val="00F404B3"/>
    <w:rsid w:val="00F40744"/>
    <w:rsid w:val="00F40776"/>
    <w:rsid w:val="00F40901"/>
    <w:rsid w:val="00F4091D"/>
    <w:rsid w:val="00F40999"/>
    <w:rsid w:val="00F41116"/>
    <w:rsid w:val="00F41218"/>
    <w:rsid w:val="00F4125B"/>
    <w:rsid w:val="00F4125D"/>
    <w:rsid w:val="00F414A2"/>
    <w:rsid w:val="00F41504"/>
    <w:rsid w:val="00F417D6"/>
    <w:rsid w:val="00F4194C"/>
    <w:rsid w:val="00F41BA2"/>
    <w:rsid w:val="00F41BA3"/>
    <w:rsid w:val="00F42019"/>
    <w:rsid w:val="00F4210B"/>
    <w:rsid w:val="00F422B0"/>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4E7F"/>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0EF"/>
    <w:rsid w:val="00F622E3"/>
    <w:rsid w:val="00F62377"/>
    <w:rsid w:val="00F62403"/>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5B"/>
    <w:rsid w:val="00F77F77"/>
    <w:rsid w:val="00F800C1"/>
    <w:rsid w:val="00F802BF"/>
    <w:rsid w:val="00F804F6"/>
    <w:rsid w:val="00F805D6"/>
    <w:rsid w:val="00F8062A"/>
    <w:rsid w:val="00F806C9"/>
    <w:rsid w:val="00F806CE"/>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61D"/>
    <w:rsid w:val="00F938B2"/>
    <w:rsid w:val="00F93A3D"/>
    <w:rsid w:val="00F93CA0"/>
    <w:rsid w:val="00F93D13"/>
    <w:rsid w:val="00F93E6A"/>
    <w:rsid w:val="00F93EE6"/>
    <w:rsid w:val="00F94003"/>
    <w:rsid w:val="00F942E2"/>
    <w:rsid w:val="00F943EF"/>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12F"/>
    <w:rsid w:val="00FA01D5"/>
    <w:rsid w:val="00FA04BE"/>
    <w:rsid w:val="00FA0509"/>
    <w:rsid w:val="00FA0BB4"/>
    <w:rsid w:val="00FA0BC1"/>
    <w:rsid w:val="00FA0D19"/>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569"/>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52F"/>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155"/>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5ED"/>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A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D35"/>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6A7"/>
    <w:rsid w:val="00FF1716"/>
    <w:rsid w:val="00FF17E8"/>
    <w:rsid w:val="00FF1862"/>
    <w:rsid w:val="00FF1CD4"/>
    <w:rsid w:val="00FF1DD6"/>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AA7"/>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E5DAAD9"/>
    <w:rsid w:val="0FD39142"/>
    <w:rsid w:val="17AD8B4A"/>
    <w:rsid w:val="18C3874B"/>
    <w:rsid w:val="18F8E78A"/>
    <w:rsid w:val="1975D4BC"/>
    <w:rsid w:val="1CA6EFA8"/>
    <w:rsid w:val="1E4C1371"/>
    <w:rsid w:val="1E90B08B"/>
    <w:rsid w:val="1F63025B"/>
    <w:rsid w:val="20E5975B"/>
    <w:rsid w:val="2121DC61"/>
    <w:rsid w:val="21C7569E"/>
    <w:rsid w:val="2275C14A"/>
    <w:rsid w:val="24C40A71"/>
    <w:rsid w:val="25BFF014"/>
    <w:rsid w:val="25DDF657"/>
    <w:rsid w:val="2659C0D9"/>
    <w:rsid w:val="299EAEF1"/>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5DC5E92"/>
    <w:rsid w:val="46A14353"/>
    <w:rsid w:val="475CA1AD"/>
    <w:rsid w:val="4796E965"/>
    <w:rsid w:val="47B97ECA"/>
    <w:rsid w:val="4A99777A"/>
    <w:rsid w:val="4B83C528"/>
    <w:rsid w:val="4C6500A8"/>
    <w:rsid w:val="4CA2F46D"/>
    <w:rsid w:val="4F0B5F3A"/>
    <w:rsid w:val="50F56E0E"/>
    <w:rsid w:val="516ADDF0"/>
    <w:rsid w:val="51AC90DE"/>
    <w:rsid w:val="5254BB7B"/>
    <w:rsid w:val="5501D6E7"/>
    <w:rsid w:val="5698C3DD"/>
    <w:rsid w:val="5819F221"/>
    <w:rsid w:val="58DA3869"/>
    <w:rsid w:val="5908C46E"/>
    <w:rsid w:val="59D560B1"/>
    <w:rsid w:val="5A577489"/>
    <w:rsid w:val="5A57AE04"/>
    <w:rsid w:val="5CF5097E"/>
    <w:rsid w:val="5D053FA1"/>
    <w:rsid w:val="5D75DA06"/>
    <w:rsid w:val="5D84AC4B"/>
    <w:rsid w:val="5E84FA44"/>
    <w:rsid w:val="5F2A3397"/>
    <w:rsid w:val="5F9BB623"/>
    <w:rsid w:val="60926DC2"/>
    <w:rsid w:val="60C603F8"/>
    <w:rsid w:val="63FD801E"/>
    <w:rsid w:val="654F33E6"/>
    <w:rsid w:val="67F50699"/>
    <w:rsid w:val="688512A0"/>
    <w:rsid w:val="696A50FC"/>
    <w:rsid w:val="6A9067B6"/>
    <w:rsid w:val="6B9D5E89"/>
    <w:rsid w:val="6ED27CE2"/>
    <w:rsid w:val="6FEB7558"/>
    <w:rsid w:val="707A979C"/>
    <w:rsid w:val="707DA3CF"/>
    <w:rsid w:val="7099859E"/>
    <w:rsid w:val="7152CD91"/>
    <w:rsid w:val="72669D37"/>
    <w:rsid w:val="7578FD74"/>
    <w:rsid w:val="78E3B241"/>
    <w:rsid w:val="7A1D6170"/>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60"/>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5A5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5960"/>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Char"/>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3"/>
      </w:numPr>
    </w:pPr>
    <w:rPr>
      <w:lang w:val="fi-FI"/>
    </w:r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题注"/>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5A5960"/>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Caption Char1 Char Char1,cap Char Char1 Char1,Caption Char Char1 Char Char1,cap Char2 Char1,题注 Char1"/>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10"/>
      </w:numPr>
      <w:overflowPunct w:val="0"/>
      <w:autoSpaceDE w:val="0"/>
      <w:autoSpaceDN w:val="0"/>
      <w:adjustRightInd w:val="0"/>
      <w:spacing w:before="60" w:after="60" w:line="240" w:lineRule="auto"/>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5A5960"/>
    <w:pPr>
      <w:numPr>
        <w:numId w:val="34"/>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5A5960"/>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5A5960"/>
    <w:pPr>
      <w:numPr>
        <w:numId w:val="35"/>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rsid w:val="0043032D"/>
    <w:rPr>
      <w:rFonts w:ascii="Times New Roman" w:hAnsi="Times New Roman"/>
      <w:b/>
      <w:lang w:val="en-GB"/>
    </w:rPr>
  </w:style>
  <w:style w:type="character" w:customStyle="1" w:styleId="B1Char">
    <w:name w:val="B1 Char"/>
    <w:link w:val="B1"/>
    <w:locked/>
    <w:rsid w:val="0043032D"/>
    <w:rPr>
      <w:rFonts w:asciiTheme="minorHAnsi" w:eastAsiaTheme="minorEastAsia" w:hAnsiTheme="minorHAnsi" w:cstheme="minorBidi"/>
      <w:sz w:val="22"/>
      <w:szCs w:val="22"/>
      <w:lang w:eastAsia="ko-KR"/>
    </w:rPr>
  </w:style>
  <w:style w:type="character" w:customStyle="1" w:styleId="normaltextrun">
    <w:name w:val="normaltextrun"/>
    <w:basedOn w:val="DefaultParagraphFont"/>
    <w:rsid w:val="00C52343"/>
  </w:style>
  <w:style w:type="character" w:customStyle="1" w:styleId="eop">
    <w:name w:val="eop"/>
    <w:basedOn w:val="DefaultParagraphFont"/>
    <w:rsid w:val="00C52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41599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0884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456579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7F203C67-6605-4AE0-BE82-D05F4F4C6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1898</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126</cp:revision>
  <dcterms:created xsi:type="dcterms:W3CDTF">2022-08-02T18:35:00Z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57050ce9-582c-4da1-90ea-0c749428018f</vt:lpwstr>
  </property>
  <property fmtid="{D5CDD505-2E9C-101B-9397-08002B2CF9AE}" pid="4" name="TdocTitle">
    <vt:lpwstr>SL positioning scenarios and requirements</vt:lpwstr>
  </property>
  <property fmtid="{D5CDD505-2E9C-101B-9397-08002B2CF9AE}" pid="5" name="MeetingName">
    <vt:lpwstr>3GPP TSG RAN WG1 #110</vt:lpwstr>
  </property>
  <property fmtid="{D5CDD505-2E9C-101B-9397-08002B2CF9AE}" pid="6" name="TdocAgendaItem">
    <vt:lpwstr>9.5.1.1</vt:lpwstr>
  </property>
  <property fmtid="{D5CDD505-2E9C-101B-9397-08002B2CF9AE}" pid="7" name="MeetingPlaceDates">
    <vt:lpwstr>Toulouse, France, August 22nd - 26th, 2022</vt:lpwstr>
  </property>
  <property fmtid="{D5CDD505-2E9C-101B-9397-08002B2CF9AE}" pid="8" name="TdocId">
    <vt:lpwstr>R1-2205836</vt:lpwstr>
  </property>
  <property fmtid="{D5CDD505-2E9C-101B-9397-08002B2CF9AE}" pid="9" name="TdocSource">
    <vt:lpwstr>Nokia, Nokia Shanghai Bell</vt:lpwstr>
  </property>
  <property fmtid="{D5CDD505-2E9C-101B-9397-08002B2CF9AE}" pid="10" name="TdocFor">
    <vt:lpwstr>Discussion and Decision</vt:lpwstr>
  </property>
</Properties>
</file>