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3: The existing Xn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A1A5E" w14:paraId="2765C7A0" w14:textId="77777777" w:rsidTr="00EA1A5E">
        <w:tc>
          <w:tcPr>
            <w:tcW w:w="1525" w:type="dxa"/>
          </w:tcPr>
          <w:p w14:paraId="505C97FE" w14:textId="77777777" w:rsidR="00EA1A5E" w:rsidRDefault="00EA1A5E" w:rsidP="0044629A">
            <w:pPr>
              <w:pStyle w:val="BodyText"/>
              <w:spacing w:after="0"/>
              <w:rPr>
                <w:rFonts w:ascii="Times New Roman" w:eastAsiaTheme="minorEastAsia" w:hAnsi="Times New Roman"/>
                <w:sz w:val="22"/>
                <w:szCs w:val="22"/>
                <w:lang w:eastAsia="ko-KR"/>
              </w:rPr>
            </w:pPr>
          </w:p>
        </w:tc>
        <w:tc>
          <w:tcPr>
            <w:tcW w:w="7825" w:type="dxa"/>
          </w:tcPr>
          <w:p w14:paraId="0B3FBDEC" w14:textId="77777777" w:rsidR="00EA1A5E" w:rsidRDefault="00EA1A5E" w:rsidP="0044629A">
            <w:pPr>
              <w:pStyle w:val="BodyText"/>
              <w:spacing w:after="0"/>
              <w:rPr>
                <w:rFonts w:ascii="Times New Roman" w:eastAsiaTheme="minorEastAsia" w:hAnsi="Times New Roman"/>
                <w:sz w:val="22"/>
                <w:szCs w:val="22"/>
                <w:lang w:eastAsia="ko-KR"/>
              </w:rPr>
            </w:pPr>
          </w:p>
        </w:tc>
      </w:tr>
      <w:tr w:rsidR="00EA1A5E" w14:paraId="658222F3" w14:textId="77777777" w:rsidTr="00EA1A5E">
        <w:tc>
          <w:tcPr>
            <w:tcW w:w="1525" w:type="dxa"/>
          </w:tcPr>
          <w:p w14:paraId="06A80425" w14:textId="77777777" w:rsidR="00EA1A5E" w:rsidRDefault="00EA1A5E" w:rsidP="0044629A">
            <w:pPr>
              <w:pStyle w:val="BodyText"/>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BodyText"/>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8: DTX/DRX coordination in Uu, Xn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w:t>
      </w:r>
      <w:r w:rsidRPr="00E752FE">
        <w:rPr>
          <w:rFonts w:ascii="Times New Roman" w:hAnsi="Times New Roman"/>
          <w:sz w:val="22"/>
          <w:szCs w:val="22"/>
          <w:lang w:eastAsia="zh-CN"/>
        </w:rPr>
        <w:lastRenderedPageBreak/>
        <w:t>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D93C7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A63159">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818DC">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654B92">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5: Further study SSB transmission reduction for Pcell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gNB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17: Support gNB wake up request under Pcell/PScell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18: The following channels can be considered to carry the gNB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Enhancements on CSI-RS or PL RS measurements can be studied when measuring before and after TxRUs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 Enhancements on threshold for beam failure recovery or radio link monitoring procedure can be studied together with TxRUs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3: The impacts on cell (re)selection or handover can be studied due to TxRUs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4: Enhancements can be considered to enable adaptation of CQI, RI, or PMI calculation with TxRUs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gNB’s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SSB-less SCell or SSB-limited SCell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The synchronization and TA issue of SSB-less SCell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TRS is not needed for the SSB-less SCell at least in the case there is no DL traffic in the SCell.</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t>The SSB-less SCell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lastRenderedPageBreak/>
        <w:t>The SSB-less SCell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CeWIT</w:t>
      </w:r>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86212B">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86212B">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cell wake-up request from UE, UE behaviour when base station is in sleep state, and indication of gNB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3E61CA">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111EB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850882">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E357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3D3269"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00B44B1F">
        <w:rPr>
          <w:rFonts w:ascii="Times New Roman" w:hAnsi="Times New Roman"/>
          <w:sz w:val="22"/>
          <w:szCs w:val="22"/>
          <w:lang w:eastAsia="zh-CN"/>
        </w:rPr>
        <w:t>1</w:t>
      </w:r>
      <w:r>
        <w:rPr>
          <w:rFonts w:ascii="Times New Roman" w:hAnsi="Times New Roman"/>
          <w:sz w:val="22"/>
          <w:szCs w:val="22"/>
          <w:lang w:eastAsia="zh-CN"/>
        </w:rPr>
        <w:t xml:space="preserve"> </w:t>
      </w:r>
      <w:r w:rsidRPr="003D3269">
        <w:rPr>
          <w:rFonts w:ascii="Times New Roman" w:hAnsi="Times New Roman"/>
          <w:sz w:val="22"/>
          <w:szCs w:val="22"/>
          <w:lang w:eastAsia="zh-CN"/>
        </w:rPr>
        <w:t>Adaptation of common signals</w:t>
      </w:r>
      <w:r>
        <w:rPr>
          <w:rFonts w:ascii="Times New Roman" w:hAnsi="Times New Roman"/>
          <w:sz w:val="22"/>
          <w:szCs w:val="22"/>
          <w:lang w:eastAsia="zh-CN"/>
        </w:rPr>
        <w:t xml:space="preserve"> and channels</w:t>
      </w:r>
    </w:p>
    <w:p w14:paraId="7BDCE708" w14:textId="6BFC0FD5" w:rsidR="00D1751E" w:rsidRDefault="00D1751E" w:rsidP="00D1751E">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Network energy saving can be re</w:t>
      </w:r>
      <w:r>
        <w:rPr>
          <w:rFonts w:ascii="Times New Roman" w:hAnsi="Times New Roman"/>
          <w:sz w:val="22"/>
          <w:szCs w:val="22"/>
          <w:lang w:eastAsia="zh-CN"/>
        </w:rPr>
        <w:t>ali</w:t>
      </w:r>
      <w:r w:rsidRPr="003D3269">
        <w:rPr>
          <w:rFonts w:ascii="Times New Roman" w:hAnsi="Times New Roman"/>
          <w:sz w:val="22"/>
          <w:szCs w:val="22"/>
          <w:lang w:eastAsia="zh-CN"/>
        </w:rPr>
        <w:t xml:space="preserve">zed by varying the periodicity of downlink common and broadcast signals, </w:t>
      </w:r>
      <w:r w:rsidR="00CA642B">
        <w:rPr>
          <w:rFonts w:ascii="Times New Roman" w:hAnsi="Times New Roman"/>
          <w:sz w:val="22"/>
          <w:szCs w:val="22"/>
          <w:lang w:eastAsia="zh-CN"/>
        </w:rPr>
        <w:t>such as</w:t>
      </w:r>
      <w:r w:rsidR="00CA642B" w:rsidRPr="003D3269">
        <w:rPr>
          <w:rFonts w:ascii="Times New Roman" w:hAnsi="Times New Roman"/>
          <w:sz w:val="22"/>
          <w:szCs w:val="22"/>
          <w:lang w:eastAsia="zh-CN"/>
        </w:rPr>
        <w:t xml:space="preserve"> </w:t>
      </w:r>
      <w:r w:rsidRPr="003D3269">
        <w:rPr>
          <w:rFonts w:ascii="Times New Roman" w:hAnsi="Times New Roman"/>
          <w:sz w:val="22"/>
          <w:szCs w:val="22"/>
          <w:lang w:eastAsia="zh-CN"/>
        </w:rPr>
        <w:t>SSB</w:t>
      </w:r>
      <w:r w:rsidR="00B44B1F">
        <w:rPr>
          <w:rFonts w:ascii="Times New Roman" w:hAnsi="Times New Roman"/>
          <w:sz w:val="22"/>
          <w:szCs w:val="22"/>
          <w:lang w:eastAsia="zh-CN"/>
        </w:rPr>
        <w:t>/</w:t>
      </w:r>
      <w:r w:rsidRPr="003D3269">
        <w:rPr>
          <w:rFonts w:ascii="Times New Roman" w:hAnsi="Times New Roman"/>
          <w:sz w:val="22"/>
          <w:szCs w:val="22"/>
          <w:lang w:eastAsia="zh-CN"/>
        </w:rPr>
        <w:t>SI</w:t>
      </w:r>
      <w:r w:rsidR="00B44B1F">
        <w:rPr>
          <w:rFonts w:ascii="Times New Roman" w:hAnsi="Times New Roman"/>
          <w:sz w:val="22"/>
          <w:szCs w:val="22"/>
          <w:lang w:eastAsia="zh-CN"/>
        </w:rPr>
        <w:t>/paging</w:t>
      </w:r>
      <w:r>
        <w:rPr>
          <w:rFonts w:ascii="Times New Roman" w:hAnsi="Times New Roman"/>
          <w:sz w:val="22"/>
          <w:szCs w:val="22"/>
          <w:lang w:eastAsia="zh-CN"/>
        </w:rPr>
        <w:t>, and periodicity of uplink random access opportunities</w:t>
      </w:r>
      <w:r w:rsidRPr="003D3269">
        <w:rPr>
          <w:rFonts w:ascii="Times New Roman" w:hAnsi="Times New Roman"/>
          <w:sz w:val="22"/>
          <w:szCs w:val="22"/>
          <w:lang w:eastAsia="zh-CN"/>
        </w:rPr>
        <w:t>.</w:t>
      </w:r>
    </w:p>
    <w:p w14:paraId="76877E85" w14:textId="4EF5FC18" w:rsidR="00D1751E" w:rsidRDefault="00D1751E" w:rsidP="00D1751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Current</w:t>
      </w:r>
      <w:r w:rsidR="00B44B1F">
        <w:rPr>
          <w:rFonts w:ascii="Times New Roman" w:hAnsi="Times New Roman"/>
          <w:sz w:val="22"/>
          <w:szCs w:val="22"/>
          <w:lang w:eastAsia="zh-CN"/>
        </w:rPr>
        <w:t>ly</w:t>
      </w:r>
      <w:r>
        <w:rPr>
          <w:rFonts w:ascii="Times New Roman" w:hAnsi="Times New Roman"/>
          <w:sz w:val="22"/>
          <w:szCs w:val="22"/>
          <w:lang w:eastAsia="zh-CN"/>
        </w:rPr>
        <w:t xml:space="preserve"> NR specification support</w:t>
      </w:r>
      <w:r w:rsidR="00B44B1F">
        <w:rPr>
          <w:rFonts w:ascii="Times New Roman" w:hAnsi="Times New Roman"/>
          <w:sz w:val="22"/>
          <w:szCs w:val="22"/>
          <w:lang w:eastAsia="zh-CN"/>
        </w:rPr>
        <w:t>s</w:t>
      </w:r>
      <w:r>
        <w:rPr>
          <w:rFonts w:ascii="Times New Roman" w:hAnsi="Times New Roman"/>
          <w:sz w:val="22"/>
          <w:szCs w:val="22"/>
          <w:lang w:eastAsia="zh-CN"/>
        </w:rPr>
        <w:t xml:space="preserve"> varying the SSB and SI transmission and PRACH reception periodicity</w:t>
      </w:r>
      <w:r w:rsidR="00B44B1F">
        <w:rPr>
          <w:rFonts w:ascii="Times New Roman" w:hAnsi="Times New Roman"/>
          <w:sz w:val="22"/>
          <w:szCs w:val="22"/>
          <w:lang w:eastAsia="zh-CN"/>
        </w:rPr>
        <w:t xml:space="preserve"> up to 160 msec.</w:t>
      </w:r>
      <w:r>
        <w:rPr>
          <w:rFonts w:ascii="Times New Roman" w:hAnsi="Times New Roman"/>
          <w:sz w:val="22"/>
          <w:szCs w:val="22"/>
          <w:lang w:eastAsia="zh-CN"/>
        </w:rPr>
        <w:t xml:space="preserve"> </w:t>
      </w:r>
    </w:p>
    <w:p w14:paraId="1BB55E9F" w14:textId="77777777" w:rsidR="00CA642B" w:rsidRDefault="00CA642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Default="00CA642B" w:rsidP="00CA642B">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Default="00E1695D" w:rsidP="00D1751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sidR="00B44B1F">
        <w:rPr>
          <w:rFonts w:ascii="Times New Roman" w:hAnsi="Times New Roman"/>
          <w:sz w:val="22"/>
          <w:szCs w:val="22"/>
          <w:lang w:eastAsia="zh-CN"/>
        </w:rPr>
        <w:t xml:space="preserve">of on-demand </w:t>
      </w:r>
      <w:r w:rsidR="00D1751E" w:rsidRPr="003D3269">
        <w:rPr>
          <w:rFonts w:ascii="Times New Roman" w:hAnsi="Times New Roman"/>
          <w:sz w:val="22"/>
          <w:szCs w:val="22"/>
          <w:lang w:eastAsia="zh-CN"/>
        </w:rPr>
        <w:t>SSBs</w:t>
      </w:r>
      <w:r w:rsidR="00B44B1F">
        <w:rPr>
          <w:rFonts w:ascii="Times New Roman" w:hAnsi="Times New Roman"/>
          <w:sz w:val="22"/>
          <w:szCs w:val="22"/>
          <w:lang w:eastAsia="zh-CN"/>
        </w:rPr>
        <w:t>/SIB1 transmissions</w:t>
      </w:r>
      <w:r w:rsidR="00CA642B">
        <w:rPr>
          <w:rFonts w:ascii="Times New Roman" w:hAnsi="Times New Roman"/>
          <w:sz w:val="22"/>
          <w:szCs w:val="22"/>
          <w:lang w:eastAsia="zh-CN"/>
        </w:rPr>
        <w:t xml:space="preserve"> or SSB-less operations</w:t>
      </w:r>
      <w:r w:rsidR="00B44B1F">
        <w:rPr>
          <w:rFonts w:ascii="Times New Roman" w:hAnsi="Times New Roman"/>
          <w:sz w:val="22"/>
          <w:szCs w:val="22"/>
          <w:lang w:eastAsia="zh-CN"/>
        </w:rPr>
        <w:t xml:space="preserve"> may </w:t>
      </w:r>
      <w:r w:rsidR="00A61036">
        <w:rPr>
          <w:rFonts w:ascii="Times New Roman" w:hAnsi="Times New Roman"/>
          <w:sz w:val="22"/>
          <w:szCs w:val="22"/>
          <w:lang w:eastAsia="zh-CN"/>
        </w:rPr>
        <w:t xml:space="preserve">also </w:t>
      </w:r>
      <w:r w:rsidR="00B44B1F">
        <w:rPr>
          <w:rFonts w:ascii="Times New Roman" w:hAnsi="Times New Roman"/>
          <w:sz w:val="22"/>
          <w:szCs w:val="22"/>
          <w:lang w:eastAsia="zh-CN"/>
        </w:rPr>
        <w:t>enable long periods of inactivity at the gNB</w:t>
      </w:r>
      <w:r w:rsidR="00923E76">
        <w:rPr>
          <w:rFonts w:ascii="Times New Roman" w:hAnsi="Times New Roman"/>
          <w:sz w:val="22"/>
          <w:szCs w:val="22"/>
          <w:lang w:eastAsia="zh-CN"/>
        </w:rPr>
        <w:t xml:space="preserve"> and potentially </w:t>
      </w:r>
      <w:proofErr w:type="gramStart"/>
      <w:r w:rsidR="00923E76">
        <w:rPr>
          <w:rFonts w:ascii="Times New Roman" w:hAnsi="Times New Roman"/>
          <w:sz w:val="22"/>
          <w:szCs w:val="22"/>
          <w:lang w:eastAsia="zh-CN"/>
        </w:rPr>
        <w:t>provid</w:t>
      </w:r>
      <w:r w:rsidR="00A61036">
        <w:rPr>
          <w:rFonts w:ascii="Times New Roman" w:hAnsi="Times New Roman"/>
          <w:sz w:val="22"/>
          <w:szCs w:val="22"/>
          <w:lang w:eastAsia="zh-CN"/>
        </w:rPr>
        <w:t>e</w:t>
      </w:r>
      <w:r w:rsidR="00923E76">
        <w:rPr>
          <w:rFonts w:ascii="Times New Roman" w:hAnsi="Times New Roman"/>
          <w:sz w:val="22"/>
          <w:szCs w:val="22"/>
          <w:lang w:eastAsia="zh-CN"/>
        </w:rPr>
        <w:t xml:space="preserve">  energy</w:t>
      </w:r>
      <w:proofErr w:type="gramEnd"/>
      <w:r w:rsidR="00923E76">
        <w:rPr>
          <w:rFonts w:ascii="Times New Roman" w:hAnsi="Times New Roman"/>
          <w:sz w:val="22"/>
          <w:szCs w:val="22"/>
          <w:lang w:eastAsia="zh-CN"/>
        </w:rPr>
        <w:t xml:space="preserve"> savings</w:t>
      </w:r>
      <w:r w:rsidR="00B44B1F">
        <w:rPr>
          <w:rFonts w:ascii="Times New Roman" w:hAnsi="Times New Roman"/>
          <w:sz w:val="22"/>
          <w:szCs w:val="22"/>
          <w:lang w:eastAsia="zh-CN"/>
        </w:rPr>
        <w:t>.</w:t>
      </w:r>
    </w:p>
    <w:p w14:paraId="2A3508AE" w14:textId="243CE548" w:rsidR="000C53E5" w:rsidRDefault="000C53E5" w:rsidP="000C53E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64981E68" w14:textId="41B65E09" w:rsidR="00D1751E" w:rsidRDefault="00B44B1F"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Default="00B44B1F" w:rsidP="00672CF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01DD3E7F" w14:textId="6DF7BA72" w:rsidR="003D3269" w:rsidRPr="003D3269" w:rsidRDefault="005649D0" w:rsidP="00567C7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w:t>
      </w:r>
      <w:r w:rsidR="00A64C76">
        <w:rPr>
          <w:rFonts w:ascii="Times New Roman" w:hAnsi="Times New Roman"/>
          <w:sz w:val="22"/>
          <w:szCs w:val="22"/>
          <w:lang w:eastAsia="zh-CN"/>
        </w:rPr>
        <w:t>A-</w:t>
      </w:r>
      <w:r w:rsidR="009778A0">
        <w:rPr>
          <w:rFonts w:ascii="Times New Roman" w:hAnsi="Times New Roman"/>
          <w:sz w:val="22"/>
          <w:szCs w:val="22"/>
          <w:lang w:eastAsia="zh-CN"/>
        </w:rPr>
        <w:t>2</w:t>
      </w:r>
      <w:r>
        <w:rPr>
          <w:rFonts w:ascii="Times New Roman" w:hAnsi="Times New Roman"/>
          <w:sz w:val="22"/>
          <w:szCs w:val="22"/>
          <w:lang w:eastAsia="zh-CN"/>
        </w:rPr>
        <w:t xml:space="preserve">: </w:t>
      </w:r>
      <w:r w:rsidR="003D3269" w:rsidRPr="003D3269">
        <w:rPr>
          <w:rFonts w:ascii="Times New Roman" w:hAnsi="Times New Roman"/>
          <w:sz w:val="22"/>
          <w:szCs w:val="22"/>
          <w:lang w:eastAsia="zh-CN"/>
        </w:rPr>
        <w:t xml:space="preserve">Dynamic adaptation of </w:t>
      </w:r>
      <w:r w:rsidR="00D1751E">
        <w:rPr>
          <w:rFonts w:ascii="Times New Roman" w:hAnsi="Times New Roman"/>
          <w:sz w:val="22"/>
          <w:szCs w:val="22"/>
          <w:lang w:eastAsia="zh-CN"/>
        </w:rPr>
        <w:t>UE specific signals and channels</w:t>
      </w:r>
      <w:r w:rsidR="003D3269" w:rsidRPr="003D3269">
        <w:rPr>
          <w:rFonts w:ascii="Times New Roman" w:hAnsi="Times New Roman"/>
          <w:sz w:val="22"/>
          <w:szCs w:val="22"/>
          <w:lang w:eastAsia="zh-CN"/>
        </w:rPr>
        <w:t xml:space="preserve"> </w:t>
      </w:r>
    </w:p>
    <w:p w14:paraId="2116F2AF" w14:textId="063B7809" w:rsidR="00923E76" w:rsidRDefault="003D3269" w:rsidP="00567C7A">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sidR="00923E76">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sidR="00923E76">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Pr>
          <w:rFonts w:ascii="Times New Roman" w:hAnsi="Times New Roman"/>
          <w:sz w:val="22"/>
          <w:szCs w:val="22"/>
          <w:lang w:eastAsia="zh-CN"/>
        </w:rPr>
        <w:t>/PUSCH</w:t>
      </w:r>
      <w:r w:rsidRPr="003D3269">
        <w:rPr>
          <w:rFonts w:ascii="Times New Roman" w:hAnsi="Times New Roman"/>
          <w:sz w:val="22"/>
          <w:szCs w:val="22"/>
          <w:lang w:eastAsia="zh-CN"/>
        </w:rPr>
        <w:t>.</w:t>
      </w:r>
    </w:p>
    <w:p w14:paraId="6878F64B" w14:textId="4B63CCDB" w:rsidR="00923E76" w:rsidRDefault="00A61036" w:rsidP="00567C7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003D3269"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003D3269" w:rsidRPr="003D3269">
        <w:rPr>
          <w:rFonts w:ascii="Times New Roman" w:hAnsi="Times New Roman"/>
          <w:sz w:val="22"/>
          <w:szCs w:val="22"/>
          <w:lang w:eastAsia="zh-CN"/>
        </w:rPr>
        <w:t>.</w:t>
      </w:r>
    </w:p>
    <w:p w14:paraId="675E214E" w14:textId="4EB6CA52" w:rsidR="00923E76" w:rsidRDefault="00D0720F" w:rsidP="00567C7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w:t>
      </w:r>
      <w:r w:rsidR="00A61036">
        <w:rPr>
          <w:rFonts w:ascii="Times New Roman" w:hAnsi="Times New Roman"/>
          <w:sz w:val="22"/>
          <w:szCs w:val="22"/>
          <w:lang w:eastAsia="zh-CN"/>
        </w:rPr>
        <w:t>provide longer inactivity periods at the gNB</w:t>
      </w:r>
      <w:r>
        <w:rPr>
          <w:rFonts w:ascii="Times New Roman" w:hAnsi="Times New Roman"/>
          <w:sz w:val="22"/>
          <w:szCs w:val="22"/>
          <w:lang w:eastAsia="zh-CN"/>
        </w:rPr>
        <w:t xml:space="preserve"> can be considered.</w:t>
      </w:r>
    </w:p>
    <w:p w14:paraId="407FA51B" w14:textId="316E03A2" w:rsidR="00D0720F" w:rsidRDefault="00D0720F" w:rsidP="00567C7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3D3269" w:rsidRDefault="009778A0" w:rsidP="009778A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C9C810F" w14:textId="557C80AF" w:rsidR="009778A0" w:rsidRDefault="009778A0" w:rsidP="009778A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38FBF7D4" w14:textId="4389843F" w:rsidR="009778A0" w:rsidRDefault="009778A0" w:rsidP="009778A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3D3269" w:rsidRDefault="005649D0" w:rsidP="00567C7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w:t>
      </w:r>
      <w:r w:rsidR="00A64C76">
        <w:rPr>
          <w:rFonts w:ascii="Times New Roman" w:hAnsi="Times New Roman"/>
          <w:sz w:val="22"/>
          <w:szCs w:val="22"/>
          <w:lang w:eastAsia="zh-CN"/>
        </w:rPr>
        <w:t>A-</w:t>
      </w:r>
      <w:r w:rsidR="009778A0">
        <w:rPr>
          <w:rFonts w:ascii="Times New Roman" w:hAnsi="Times New Roman"/>
          <w:sz w:val="22"/>
          <w:szCs w:val="22"/>
          <w:lang w:eastAsia="zh-CN"/>
        </w:rPr>
        <w:t>4</w:t>
      </w:r>
      <w:r>
        <w:rPr>
          <w:rFonts w:ascii="Times New Roman" w:hAnsi="Times New Roman"/>
          <w:sz w:val="22"/>
          <w:szCs w:val="22"/>
          <w:lang w:eastAsia="zh-CN"/>
        </w:rPr>
        <w:t xml:space="preserve">: </w:t>
      </w:r>
      <w:r w:rsidR="003D3269" w:rsidRPr="003D3269">
        <w:rPr>
          <w:rFonts w:ascii="Times New Roman" w:hAnsi="Times New Roman"/>
          <w:sz w:val="22"/>
          <w:szCs w:val="22"/>
          <w:lang w:eastAsia="zh-CN"/>
        </w:rPr>
        <w:t>Adaptation of DRX</w:t>
      </w:r>
    </w:p>
    <w:p w14:paraId="3450DF01" w14:textId="489C1142" w:rsidR="00E47DE6" w:rsidRDefault="00E47DE6" w:rsidP="00E47DE6">
      <w:pPr>
        <w:pStyle w:val="BodyText"/>
        <w:numPr>
          <w:ilvl w:val="1"/>
          <w:numId w:val="5"/>
        </w:numPr>
        <w:spacing w:after="0"/>
        <w:rPr>
          <w:rFonts w:ascii="Times New Roman" w:hAnsi="Times New Roman"/>
          <w:sz w:val="22"/>
          <w:szCs w:val="22"/>
          <w:lang w:eastAsia="zh-CN"/>
        </w:rPr>
      </w:pPr>
      <w:r w:rsidRPr="00E47DE6">
        <w:rPr>
          <w:rFonts w:ascii="Times New Roman" w:hAnsi="Times New Roman"/>
          <w:sz w:val="22"/>
          <w:szCs w:val="22"/>
          <w:lang w:eastAsia="zh-CN"/>
        </w:rPr>
        <w:t xml:space="preserve">Synchronization of the </w:t>
      </w:r>
      <w:r w:rsidR="003D3269" w:rsidRPr="00E47DE6">
        <w:rPr>
          <w:rFonts w:ascii="Times New Roman" w:hAnsi="Times New Roman"/>
          <w:sz w:val="22"/>
          <w:szCs w:val="22"/>
          <w:lang w:eastAsia="zh-CN"/>
        </w:rPr>
        <w:t xml:space="preserve">DRX cycle configured </w:t>
      </w:r>
      <w:r w:rsidR="000C53E5" w:rsidRPr="00E47DE6">
        <w:rPr>
          <w:rFonts w:ascii="Times New Roman" w:hAnsi="Times New Roman"/>
          <w:sz w:val="22"/>
          <w:szCs w:val="22"/>
          <w:lang w:eastAsia="zh-CN"/>
        </w:rPr>
        <w:t xml:space="preserve">for UEs in </w:t>
      </w:r>
      <w:r w:rsidR="003D3269" w:rsidRPr="00E47DE6">
        <w:rPr>
          <w:rFonts w:ascii="Times New Roman" w:hAnsi="Times New Roman"/>
          <w:sz w:val="22"/>
          <w:szCs w:val="22"/>
          <w:lang w:eastAsia="zh-CN"/>
        </w:rPr>
        <w:t>connected mode</w:t>
      </w:r>
      <w:r w:rsidRPr="00E47DE6">
        <w:rPr>
          <w:rFonts w:ascii="Times New Roman" w:hAnsi="Times New Roman"/>
          <w:sz w:val="22"/>
          <w:szCs w:val="22"/>
          <w:lang w:eastAsia="zh-CN"/>
        </w:rPr>
        <w:t xml:space="preserve"> or idle mode </w:t>
      </w:r>
      <w:r>
        <w:rPr>
          <w:rFonts w:ascii="Times New Roman" w:hAnsi="Times New Roman"/>
          <w:sz w:val="22"/>
          <w:szCs w:val="22"/>
          <w:lang w:eastAsia="zh-CN"/>
        </w:rPr>
        <w:t xml:space="preserve">can potentially provide longer inactivity periods at the gNB.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F65968">
        <w:tc>
          <w:tcPr>
            <w:tcW w:w="1525" w:type="dxa"/>
            <w:shd w:val="clear" w:color="auto" w:fill="FBE4D5" w:themeFill="accent2" w:themeFillTint="33"/>
          </w:tcPr>
          <w:p w14:paraId="17BC47FF" w14:textId="77777777" w:rsidR="002566A9" w:rsidRDefault="002566A9"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F65968">
        <w:tc>
          <w:tcPr>
            <w:tcW w:w="1525" w:type="dxa"/>
          </w:tcPr>
          <w:p w14:paraId="79CEC6B8" w14:textId="77777777" w:rsidR="002566A9" w:rsidRDefault="002566A9" w:rsidP="00F65968">
            <w:pPr>
              <w:pStyle w:val="BodyText"/>
              <w:spacing w:after="0"/>
              <w:rPr>
                <w:rFonts w:ascii="Times New Roman" w:eastAsiaTheme="minorEastAsia" w:hAnsi="Times New Roman"/>
                <w:sz w:val="22"/>
                <w:szCs w:val="22"/>
                <w:lang w:eastAsia="ko-KR"/>
              </w:rPr>
            </w:pPr>
          </w:p>
        </w:tc>
        <w:tc>
          <w:tcPr>
            <w:tcW w:w="7825" w:type="dxa"/>
          </w:tcPr>
          <w:p w14:paraId="0CAA864B" w14:textId="77777777" w:rsidR="002566A9" w:rsidRDefault="002566A9" w:rsidP="00F65968">
            <w:pPr>
              <w:pStyle w:val="BodyText"/>
              <w:spacing w:after="0"/>
              <w:rPr>
                <w:rFonts w:ascii="Times New Roman" w:eastAsiaTheme="minorEastAsia" w:hAnsi="Times New Roman"/>
                <w:sz w:val="22"/>
                <w:szCs w:val="22"/>
                <w:lang w:eastAsia="ko-KR"/>
              </w:rPr>
            </w:pPr>
          </w:p>
        </w:tc>
      </w:tr>
      <w:tr w:rsidR="002566A9" w14:paraId="2C3AB187" w14:textId="77777777" w:rsidTr="00F65968">
        <w:tc>
          <w:tcPr>
            <w:tcW w:w="1525" w:type="dxa"/>
          </w:tcPr>
          <w:p w14:paraId="54318F83" w14:textId="77777777" w:rsidR="002566A9" w:rsidRDefault="002566A9" w:rsidP="00F65968">
            <w:pPr>
              <w:pStyle w:val="BodyText"/>
              <w:spacing w:after="0"/>
              <w:rPr>
                <w:rFonts w:ascii="Times New Roman" w:eastAsiaTheme="minorEastAsia" w:hAnsi="Times New Roman"/>
                <w:sz w:val="22"/>
                <w:szCs w:val="22"/>
                <w:lang w:eastAsia="ko-KR"/>
              </w:rPr>
            </w:pPr>
          </w:p>
        </w:tc>
        <w:tc>
          <w:tcPr>
            <w:tcW w:w="7825" w:type="dxa"/>
          </w:tcPr>
          <w:p w14:paraId="0C5B78EC" w14:textId="77777777" w:rsidR="002566A9" w:rsidRDefault="002566A9" w:rsidP="00F65968">
            <w:pPr>
              <w:pStyle w:val="BodyText"/>
              <w:spacing w:after="0"/>
              <w:rPr>
                <w:rFonts w:ascii="Times New Roman" w:eastAsiaTheme="minorEastAsia" w:hAnsi="Times New Roman"/>
                <w:sz w:val="22"/>
                <w:szCs w:val="22"/>
                <w:lang w:eastAsia="ko-KR"/>
              </w:rPr>
            </w:pPr>
          </w:p>
        </w:tc>
      </w:tr>
    </w:tbl>
    <w:p w14:paraId="62B95FEF" w14:textId="77777777"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Observation 11: Use of SSB/SIB1 received from one carrier for other carriers in multi-carrier scenarios can bring considerable energy saving gain.</w:t>
      </w:r>
    </w:p>
    <w:p w14:paraId="797E96FD" w14:textId="77777777" w:rsidR="00D06206"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etc, on another CC for further BS energy saving and fast SCell (de)activation.</w:t>
      </w:r>
    </w:p>
    <w:p w14:paraId="3647267C" w14:textId="29571359" w:rsidR="00D06206"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3"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3"/>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7EA3A565" w14:textId="77777777"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2: For frequency domain adaptation for network energy saving, enhancement of BWP framework should be further considered for better efficiency. For multi-carrier </w:t>
      </w:r>
      <w:r w:rsidRPr="00496311">
        <w:rPr>
          <w:rFonts w:ascii="Times New Roman" w:hAnsi="Times New Roman"/>
          <w:sz w:val="22"/>
          <w:szCs w:val="22"/>
          <w:lang w:eastAsia="zh-CN"/>
        </w:rPr>
        <w:lastRenderedPageBreak/>
        <w:t>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Bandwidth part switching upon reception of a group common L1 signalling indicating a BWP switch or an indication of a network energy savigns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PCell or a PSCell)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SCell is geolocated with the PCell or PSCell</w:t>
      </w:r>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beam management can be inferred from the PCell or PSCell.</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F33BB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3: The power saving gain of dynamic cell </w:t>
      </w:r>
      <w:proofErr w:type="gramStart"/>
      <w:r w:rsidRPr="007B5E26">
        <w:rPr>
          <w:rFonts w:ascii="Times New Roman" w:hAnsi="Times New Roman"/>
          <w:sz w:val="22"/>
          <w:szCs w:val="22"/>
          <w:lang w:eastAsia="zh-CN"/>
        </w:rPr>
        <w:t>specific</w:t>
      </w:r>
      <w:proofErr w:type="gramEnd"/>
      <w:r w:rsidRPr="007B5E26">
        <w:rPr>
          <w:rFonts w:ascii="Times New Roman" w:hAnsi="Times New Roman"/>
          <w:sz w:val="22"/>
          <w:szCs w:val="22"/>
          <w:lang w:eastAsia="zh-CN"/>
        </w:rPr>
        <w:t xml:space="preserve">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5: Fast activation/de-activation of Scell can be acheived along with intra-band SSB-less Scell.</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11: DCI based Scell activation/de-activation can be introduced for intra-band SSB-less Scell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12: Inter-band Scell with reduced SSB/SIB1 can be studied to reduce power consumption of gNB.</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13: Mechanisms to trigger normal SSB/SIB1 on demand should be studied for inter-band Scell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14: To realize offloading before RRC connected mode for common Pcell, initial access by Scell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15: Dynamic indicating of activated Scells can be studied to reduce gNB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16: Dynamic Pcell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SCell activation/deactivation via L1 singling for multiple SCells.</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SCell (de)activation or BWP switching via group-common DCI or MAC CE) or for adjusting the bandwidth of a given BWP.</w:t>
      </w:r>
    </w:p>
    <w:p w14:paraId="6C710340" w14:textId="6E5A6683"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CeWIT</w:t>
      </w:r>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lastRenderedPageBreak/>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6: Capture in TR the following description for dynamic UE group specific Pcell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6: SSB/SI can be transmitted at a long periodicity in Scell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7: A long SSB/SI periodicity together with R17 temporary RS should already provide reasonably low Scell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A47477">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9211F1">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energy savings from operating SCells without transmi</w:t>
      </w:r>
      <w:r>
        <w:rPr>
          <w:rFonts w:ascii="Times New Roman" w:hAnsi="Times New Roman"/>
          <w:sz w:val="22"/>
          <w:szCs w:val="22"/>
          <w:lang w:eastAsia="zh-CN"/>
        </w:rPr>
        <w:t>ssion and re</w:t>
      </w:r>
      <w:r w:rsidR="00251D91">
        <w:rPr>
          <w:rFonts w:ascii="Times New Roman" w:hAnsi="Times New Roman"/>
          <w:sz w:val="22"/>
          <w:szCs w:val="22"/>
          <w:lang w:eastAsia="zh-CN"/>
        </w:rPr>
        <w:t>ception</w:t>
      </w:r>
      <w:r>
        <w:rPr>
          <w:rFonts w:ascii="Times New Roman" w:hAnsi="Times New Roman"/>
          <w:sz w:val="22"/>
          <w:szCs w:val="22"/>
          <w:lang w:eastAsia="zh-CN"/>
        </w:rPr>
        <w:t xml:space="preserve">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facilitate leverag</w:t>
      </w:r>
      <w:r w:rsidR="00251D91">
        <w:rPr>
          <w:rFonts w:ascii="Times New Roman" w:hAnsi="Times New Roman"/>
          <w:sz w:val="22"/>
          <w:szCs w:val="22"/>
          <w:lang w:eastAsia="zh-CN"/>
        </w:rPr>
        <w:t>ing</w:t>
      </w:r>
      <w:r>
        <w:rPr>
          <w:rFonts w:ascii="Times New Roman" w:hAnsi="Times New Roman"/>
          <w:sz w:val="22"/>
          <w:szCs w:val="22"/>
          <w:lang w:eastAsia="zh-CN"/>
        </w:rPr>
        <w:t xml:space="preserve"> of lean SCells, potential enhancements to provide time and frequency synchronization, and other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F65968">
        <w:tc>
          <w:tcPr>
            <w:tcW w:w="1525" w:type="dxa"/>
            <w:shd w:val="clear" w:color="auto" w:fill="FBE4D5" w:themeFill="accent2" w:themeFillTint="33"/>
          </w:tcPr>
          <w:p w14:paraId="7BF6FCB3" w14:textId="77777777" w:rsidR="00AF2C19" w:rsidRDefault="00AF2C19"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F65968">
        <w:tc>
          <w:tcPr>
            <w:tcW w:w="1525" w:type="dxa"/>
          </w:tcPr>
          <w:p w14:paraId="4A90B7CF" w14:textId="77777777" w:rsidR="00AF2C19" w:rsidRDefault="00AF2C19" w:rsidP="00F65968">
            <w:pPr>
              <w:pStyle w:val="BodyText"/>
              <w:spacing w:after="0"/>
              <w:rPr>
                <w:rFonts w:ascii="Times New Roman" w:eastAsiaTheme="minorEastAsia" w:hAnsi="Times New Roman"/>
                <w:sz w:val="22"/>
                <w:szCs w:val="22"/>
                <w:lang w:eastAsia="ko-KR"/>
              </w:rPr>
            </w:pPr>
          </w:p>
        </w:tc>
        <w:tc>
          <w:tcPr>
            <w:tcW w:w="7825" w:type="dxa"/>
          </w:tcPr>
          <w:p w14:paraId="2CE86F78" w14:textId="77777777" w:rsidR="00AF2C19" w:rsidRDefault="00AF2C19" w:rsidP="00F65968">
            <w:pPr>
              <w:pStyle w:val="BodyText"/>
              <w:spacing w:after="0"/>
              <w:rPr>
                <w:rFonts w:ascii="Times New Roman" w:eastAsiaTheme="minorEastAsia" w:hAnsi="Times New Roman"/>
                <w:sz w:val="22"/>
                <w:szCs w:val="22"/>
                <w:lang w:eastAsia="ko-KR"/>
              </w:rPr>
            </w:pPr>
          </w:p>
        </w:tc>
      </w:tr>
      <w:tr w:rsidR="00AF2C19" w14:paraId="64335243" w14:textId="77777777" w:rsidTr="00F65968">
        <w:tc>
          <w:tcPr>
            <w:tcW w:w="1525" w:type="dxa"/>
          </w:tcPr>
          <w:p w14:paraId="34DCED75" w14:textId="77777777" w:rsidR="00AF2C19" w:rsidRDefault="00AF2C19" w:rsidP="00F65968">
            <w:pPr>
              <w:pStyle w:val="BodyText"/>
              <w:spacing w:after="0"/>
              <w:rPr>
                <w:rFonts w:ascii="Times New Roman" w:eastAsiaTheme="minorEastAsia" w:hAnsi="Times New Roman"/>
                <w:sz w:val="22"/>
                <w:szCs w:val="22"/>
                <w:lang w:eastAsia="ko-KR"/>
              </w:rPr>
            </w:pPr>
          </w:p>
        </w:tc>
        <w:tc>
          <w:tcPr>
            <w:tcW w:w="7825" w:type="dxa"/>
          </w:tcPr>
          <w:p w14:paraId="1A8E67DD" w14:textId="77777777" w:rsidR="00AF2C19" w:rsidRDefault="00AF2C19" w:rsidP="00F65968">
            <w:pPr>
              <w:pStyle w:val="BodyText"/>
              <w:spacing w:after="0"/>
              <w:rPr>
                <w:rFonts w:ascii="Times New Roman" w:eastAsiaTheme="minorEastAsia" w:hAnsi="Times New Roman"/>
                <w:sz w:val="22"/>
                <w:szCs w:val="22"/>
                <w:lang w:eastAsia="ko-KR"/>
              </w:rPr>
            </w:pP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8: The spatial domain impact on dynamic TRxP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8: The dynamic cell on/off and the DTX can be emulated by TRxP(s)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4"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4"/>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5"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5"/>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6" w:name="_Ref111210542"/>
      <w:bookmarkStart w:id="7"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6"/>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8" w:name="_Ref111120808"/>
      <w:bookmarkStart w:id="9" w:name="_Hlk111120677"/>
      <w:bookmarkEnd w:id="7"/>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8"/>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0"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10"/>
      <w:r w:rsidRPr="008900B5">
        <w:rPr>
          <w:rFonts w:ascii="Times New Roman" w:hAnsi="Times New Roman"/>
          <w:sz w:val="22"/>
          <w:szCs w:val="22"/>
          <w:lang w:eastAsia="zh-CN"/>
        </w:rPr>
        <w:t xml:space="preserve"> </w:t>
      </w:r>
    </w:p>
    <w:bookmarkEnd w:id="9"/>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Proposal-12: Under dynamic port adaptation, consider defining UE behaviour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2. TxRU(s)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321B92">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4434A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TxRU saves 35% of BS power consumption from 64 TxRU to 32 </w:t>
      </w:r>
      <w:proofErr w:type="gramStart"/>
      <w:r w:rsidRPr="00D115CD">
        <w:rPr>
          <w:rFonts w:ascii="Times New Roman" w:hAnsi="Times New Roman"/>
          <w:sz w:val="22"/>
          <w:szCs w:val="22"/>
          <w:lang w:eastAsia="zh-CN"/>
        </w:rPr>
        <w:t>TxRU,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gNB’s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Proposal #3: Discuss whether any enhancements for UL signal/channel (e.g., SRS) transmission are needed depending on the number of gNB’s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TxRUs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CeWIT</w:t>
      </w:r>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1: For necessary CSI-RS enhancements for predetermined TRxP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5563B4">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990A01">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lastRenderedPageBreak/>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F65968">
        <w:tc>
          <w:tcPr>
            <w:tcW w:w="1525" w:type="dxa"/>
            <w:shd w:val="clear" w:color="auto" w:fill="FBE4D5" w:themeFill="accent2" w:themeFillTint="33"/>
          </w:tcPr>
          <w:p w14:paraId="440570DD" w14:textId="77777777" w:rsidR="00785441" w:rsidRDefault="00785441"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F65968">
        <w:tc>
          <w:tcPr>
            <w:tcW w:w="1525" w:type="dxa"/>
          </w:tcPr>
          <w:p w14:paraId="1D04E4AD" w14:textId="77777777" w:rsidR="00785441" w:rsidRDefault="00785441" w:rsidP="00F65968">
            <w:pPr>
              <w:pStyle w:val="BodyText"/>
              <w:spacing w:after="0"/>
              <w:rPr>
                <w:rFonts w:ascii="Times New Roman" w:eastAsiaTheme="minorEastAsia" w:hAnsi="Times New Roman"/>
                <w:sz w:val="22"/>
                <w:szCs w:val="22"/>
                <w:lang w:eastAsia="ko-KR"/>
              </w:rPr>
            </w:pPr>
          </w:p>
        </w:tc>
        <w:tc>
          <w:tcPr>
            <w:tcW w:w="7825" w:type="dxa"/>
          </w:tcPr>
          <w:p w14:paraId="5FC581CF" w14:textId="77777777" w:rsidR="00785441" w:rsidRDefault="00785441" w:rsidP="00F65968">
            <w:pPr>
              <w:pStyle w:val="BodyText"/>
              <w:spacing w:after="0"/>
              <w:rPr>
                <w:rFonts w:ascii="Times New Roman" w:eastAsiaTheme="minorEastAsia" w:hAnsi="Times New Roman"/>
                <w:sz w:val="22"/>
                <w:szCs w:val="22"/>
                <w:lang w:eastAsia="ko-KR"/>
              </w:rPr>
            </w:pPr>
          </w:p>
        </w:tc>
      </w:tr>
      <w:tr w:rsidR="00785441" w14:paraId="674D19E0" w14:textId="77777777" w:rsidTr="00F65968">
        <w:tc>
          <w:tcPr>
            <w:tcW w:w="1525" w:type="dxa"/>
          </w:tcPr>
          <w:p w14:paraId="412D9D5D" w14:textId="77777777" w:rsidR="00785441" w:rsidRDefault="00785441" w:rsidP="00F65968">
            <w:pPr>
              <w:pStyle w:val="BodyText"/>
              <w:spacing w:after="0"/>
              <w:rPr>
                <w:rFonts w:ascii="Times New Roman" w:eastAsiaTheme="minorEastAsia" w:hAnsi="Times New Roman"/>
                <w:sz w:val="22"/>
                <w:szCs w:val="22"/>
                <w:lang w:eastAsia="ko-KR"/>
              </w:rPr>
            </w:pPr>
          </w:p>
        </w:tc>
        <w:tc>
          <w:tcPr>
            <w:tcW w:w="7825" w:type="dxa"/>
          </w:tcPr>
          <w:p w14:paraId="0DFABDB9" w14:textId="77777777" w:rsidR="00785441" w:rsidRDefault="00785441" w:rsidP="00F65968">
            <w:pPr>
              <w:pStyle w:val="BodyText"/>
              <w:spacing w:after="0"/>
              <w:rPr>
                <w:rFonts w:ascii="Times New Roman" w:eastAsiaTheme="minorEastAsia" w:hAnsi="Times New Roman"/>
                <w:sz w:val="22"/>
                <w:szCs w:val="22"/>
                <w:lang w:eastAsia="ko-KR"/>
              </w:rPr>
            </w:pP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DPoD,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11"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11"/>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12"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12"/>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13"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13"/>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gNB power domain adaptation for energy saving can possible be controlled by the frequency domain adaptation. The adaptation of Tx power of different channels that </w:t>
      </w:r>
      <w:r w:rsidRPr="00496311">
        <w:rPr>
          <w:rFonts w:ascii="Times New Roman" w:hAnsi="Times New Roman"/>
          <w:sz w:val="22"/>
          <w:szCs w:val="22"/>
          <w:lang w:eastAsia="zh-CN"/>
        </w:rPr>
        <w:lastRenderedPageBreak/>
        <w:t>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Proposal 18: Dynamically indication the value of powerControlOffsetSS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Dynamic power adjustment can help UE and gNB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ListParagraph"/>
        <w:numPr>
          <w:ilvl w:val="0"/>
          <w:numId w:val="5"/>
        </w:numPr>
        <w:rPr>
          <w:rFonts w:eastAsia="SimSun"/>
          <w:lang w:eastAsia="zh-CN"/>
        </w:rPr>
      </w:pPr>
      <w:r>
        <w:rPr>
          <w:rFonts w:eastAsia="SimSun"/>
          <w:lang w:eastAsia="zh-CN"/>
        </w:rPr>
        <w:t>[22] CeWIT</w:t>
      </w:r>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lastRenderedPageBreak/>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Specification impact may include enhancing physical layer procedures (e.g., CSI and/or downlink transmission power signalling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Proposal 11: Study the over the air training digital pre distortions method (OTA DPD) for DPD at the gNB’s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t>Proposal 12: Study DPoD (Digital post distortion) for increasing efficiency at the gNB’s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474D33">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Lowering the gNB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signalling.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lastRenderedPageBreak/>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04A1C">
      <w:pPr>
        <w:pStyle w:val="ListParagraph"/>
        <w:numPr>
          <w:ilvl w:val="1"/>
          <w:numId w:val="5"/>
        </w:numPr>
        <w:rPr>
          <w:rFonts w:eastAsia="SimSun"/>
          <w:lang w:eastAsia="zh-CN"/>
        </w:rPr>
      </w:pPr>
      <w:r w:rsidRPr="007E10D8">
        <w:rPr>
          <w:rFonts w:eastAsia="SimSun"/>
          <w:lang w:eastAsia="zh-CN"/>
        </w:rPr>
        <w:t>Proposal 4: The following aspects for adaptation of transmission power by the gNB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F65968">
        <w:tc>
          <w:tcPr>
            <w:tcW w:w="1525" w:type="dxa"/>
            <w:shd w:val="clear" w:color="auto" w:fill="FBE4D5" w:themeFill="accent2" w:themeFillTint="33"/>
          </w:tcPr>
          <w:p w14:paraId="5021B5C6" w14:textId="77777777" w:rsidR="00F9647A" w:rsidRDefault="00F9647A"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F65968">
        <w:tc>
          <w:tcPr>
            <w:tcW w:w="1525" w:type="dxa"/>
          </w:tcPr>
          <w:p w14:paraId="2F6C2CCD" w14:textId="77777777" w:rsidR="00F9647A" w:rsidRDefault="00F9647A" w:rsidP="00F65968">
            <w:pPr>
              <w:pStyle w:val="BodyText"/>
              <w:spacing w:after="0"/>
              <w:rPr>
                <w:rFonts w:ascii="Times New Roman" w:eastAsiaTheme="minorEastAsia" w:hAnsi="Times New Roman"/>
                <w:sz w:val="22"/>
                <w:szCs w:val="22"/>
                <w:lang w:eastAsia="ko-KR"/>
              </w:rPr>
            </w:pPr>
          </w:p>
        </w:tc>
        <w:tc>
          <w:tcPr>
            <w:tcW w:w="7825" w:type="dxa"/>
          </w:tcPr>
          <w:p w14:paraId="63FF88B1" w14:textId="77777777" w:rsidR="00F9647A" w:rsidRDefault="00F9647A" w:rsidP="00F65968">
            <w:pPr>
              <w:pStyle w:val="BodyText"/>
              <w:spacing w:after="0"/>
              <w:rPr>
                <w:rFonts w:ascii="Times New Roman" w:eastAsiaTheme="minorEastAsia" w:hAnsi="Times New Roman"/>
                <w:sz w:val="22"/>
                <w:szCs w:val="22"/>
                <w:lang w:eastAsia="ko-KR"/>
              </w:rPr>
            </w:pPr>
          </w:p>
        </w:tc>
      </w:tr>
      <w:tr w:rsidR="00F9647A" w14:paraId="171A956A" w14:textId="77777777" w:rsidTr="00F65968">
        <w:tc>
          <w:tcPr>
            <w:tcW w:w="1525" w:type="dxa"/>
          </w:tcPr>
          <w:p w14:paraId="749B53E2" w14:textId="77777777" w:rsidR="00F9647A" w:rsidRDefault="00F9647A" w:rsidP="00F65968">
            <w:pPr>
              <w:pStyle w:val="BodyText"/>
              <w:spacing w:after="0"/>
              <w:rPr>
                <w:rFonts w:ascii="Times New Roman" w:eastAsiaTheme="minorEastAsia" w:hAnsi="Times New Roman"/>
                <w:sz w:val="22"/>
                <w:szCs w:val="22"/>
                <w:lang w:eastAsia="ko-KR"/>
              </w:rPr>
            </w:pPr>
          </w:p>
        </w:tc>
        <w:tc>
          <w:tcPr>
            <w:tcW w:w="7825" w:type="dxa"/>
          </w:tcPr>
          <w:p w14:paraId="05EE03F6" w14:textId="77777777" w:rsidR="00F9647A" w:rsidRDefault="00F9647A" w:rsidP="00F65968">
            <w:pPr>
              <w:pStyle w:val="BodyText"/>
              <w:spacing w:after="0"/>
              <w:rPr>
                <w:rFonts w:ascii="Times New Roman" w:eastAsiaTheme="minorEastAsia" w:hAnsi="Times New Roman"/>
                <w:sz w:val="22"/>
                <w:szCs w:val="22"/>
                <w:lang w:eastAsia="ko-KR"/>
              </w:rPr>
            </w:pP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D143A0">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8B4F38">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gNB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Energy-saving state 2: the gNB only transmits/receives a particular set of signal/channel and/or gNB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2D03CB">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F65968">
        <w:tc>
          <w:tcPr>
            <w:tcW w:w="1525" w:type="dxa"/>
            <w:shd w:val="clear" w:color="auto" w:fill="FBE4D5" w:themeFill="accent2" w:themeFillTint="33"/>
          </w:tcPr>
          <w:p w14:paraId="26249F67" w14:textId="77777777" w:rsidR="00EB033D" w:rsidRDefault="00EB033D"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F659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F65968">
        <w:tc>
          <w:tcPr>
            <w:tcW w:w="1525" w:type="dxa"/>
          </w:tcPr>
          <w:p w14:paraId="019FDFD6" w14:textId="77777777" w:rsidR="00EB033D" w:rsidRDefault="00EB033D" w:rsidP="00F65968">
            <w:pPr>
              <w:pStyle w:val="BodyText"/>
              <w:spacing w:after="0"/>
              <w:rPr>
                <w:rFonts w:ascii="Times New Roman" w:eastAsiaTheme="minorEastAsia" w:hAnsi="Times New Roman"/>
                <w:sz w:val="22"/>
                <w:szCs w:val="22"/>
                <w:lang w:eastAsia="ko-KR"/>
              </w:rPr>
            </w:pPr>
          </w:p>
        </w:tc>
        <w:tc>
          <w:tcPr>
            <w:tcW w:w="7825" w:type="dxa"/>
          </w:tcPr>
          <w:p w14:paraId="6D5AC658" w14:textId="77777777" w:rsidR="00EB033D" w:rsidRDefault="00EB033D" w:rsidP="00F65968">
            <w:pPr>
              <w:pStyle w:val="BodyText"/>
              <w:spacing w:after="0"/>
              <w:rPr>
                <w:rFonts w:ascii="Times New Roman" w:eastAsiaTheme="minorEastAsia" w:hAnsi="Times New Roman"/>
                <w:sz w:val="22"/>
                <w:szCs w:val="22"/>
                <w:lang w:eastAsia="ko-KR"/>
              </w:rPr>
            </w:pPr>
          </w:p>
        </w:tc>
      </w:tr>
      <w:tr w:rsidR="00EB033D" w14:paraId="6FED6164" w14:textId="77777777" w:rsidTr="00F65968">
        <w:tc>
          <w:tcPr>
            <w:tcW w:w="1525" w:type="dxa"/>
          </w:tcPr>
          <w:p w14:paraId="6CD4CD30" w14:textId="77777777" w:rsidR="00EB033D" w:rsidRDefault="00EB033D" w:rsidP="00F65968">
            <w:pPr>
              <w:pStyle w:val="BodyText"/>
              <w:spacing w:after="0"/>
              <w:rPr>
                <w:rFonts w:ascii="Times New Roman" w:eastAsiaTheme="minorEastAsia" w:hAnsi="Times New Roman"/>
                <w:sz w:val="22"/>
                <w:szCs w:val="22"/>
                <w:lang w:eastAsia="ko-KR"/>
              </w:rPr>
            </w:pPr>
          </w:p>
        </w:tc>
        <w:tc>
          <w:tcPr>
            <w:tcW w:w="7825" w:type="dxa"/>
          </w:tcPr>
          <w:p w14:paraId="3AD09B94" w14:textId="77777777" w:rsidR="00EB033D" w:rsidRDefault="00EB033D" w:rsidP="00F65968">
            <w:pPr>
              <w:pStyle w:val="BodyText"/>
              <w:spacing w:after="0"/>
              <w:rPr>
                <w:rFonts w:ascii="Times New Roman" w:eastAsiaTheme="minorEastAsia" w:hAnsi="Times New Roman"/>
                <w:sz w:val="22"/>
                <w:szCs w:val="22"/>
                <w:lang w:eastAsia="ko-KR"/>
              </w:rPr>
            </w:pP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r>
        <w:t>InterDigital,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ZTE, Sanechips</w:t>
      </w:r>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r>
        <w:t>CEWiT</w:t>
      </w:r>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lastRenderedPageBreak/>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11"/>
  </w:num>
  <w:num w:numId="9">
    <w:abstractNumId w:val="9"/>
  </w:num>
  <w:num w:numId="10">
    <w:abstractNumId w:val="10"/>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3098"/>
    <w:rsid w:val="000B4110"/>
    <w:rsid w:val="000B42E6"/>
    <w:rsid w:val="000B48E4"/>
    <w:rsid w:val="000B7E73"/>
    <w:rsid w:val="000C215B"/>
    <w:rsid w:val="000C22CF"/>
    <w:rsid w:val="000C26BE"/>
    <w:rsid w:val="000C3D5E"/>
    <w:rsid w:val="000C430E"/>
    <w:rsid w:val="000C53E5"/>
    <w:rsid w:val="000C5D93"/>
    <w:rsid w:val="000D0FAB"/>
    <w:rsid w:val="000D2088"/>
    <w:rsid w:val="000D3332"/>
    <w:rsid w:val="000D39E2"/>
    <w:rsid w:val="000D4100"/>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51FC2"/>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04"/>
    <w:rsid w:val="00016EA0"/>
    <w:rsid w:val="000B7023"/>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14027</Words>
  <Characters>79955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
  <LinksUpToDate>false</LinksUpToDate>
  <CharactersWithSpaces>93795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Lee, Daewon</cp:lastModifiedBy>
  <cp:revision>20</cp:revision>
  <dcterms:created xsi:type="dcterms:W3CDTF">2022-08-21T21:44:00Z</dcterms:created>
  <dcterms:modified xsi:type="dcterms:W3CDTF">2022-08-22T07:29:00Z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