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 xml:space="preserve">This </w:t>
      </w:r>
      <w:r>
        <w:t>triggers the email discussion of the following:</w:t>
      </w:r>
    </w:p>
    <w:tbl>
      <w:tblPr>
        <w:tblStyle w:val="af9"/>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a"/>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77777777" w:rsidR="00E40ACA" w:rsidRDefault="0042400E">
      <w:pPr>
        <w:spacing w:beforeLines="50" w:before="120"/>
      </w:pPr>
      <w:r>
        <w:t xml:space="preserve">Note there is discrepancy on the deadline between that in Chair notes </w:t>
      </w:r>
      <w:r>
        <w:t xml:space="preserve">and that in the email from Chair over reflector. Sep. 1 is intended so let’s be prepared. Initial </w:t>
      </w:r>
      <w:proofErr w:type="gramStart"/>
      <w:r>
        <w:t>input</w:t>
      </w:r>
      <w:proofErr w:type="gramEnd"/>
      <w:r>
        <w:t xml:space="preserve"> are expected by Monday 23:59 UTC time. </w:t>
      </w:r>
    </w:p>
    <w:p w14:paraId="2A6F5608" w14:textId="77777777" w:rsidR="00E40ACA" w:rsidRDefault="0042400E">
      <w:pPr>
        <w:spacing w:beforeLines="50" w:before="120"/>
      </w:pPr>
      <w:r>
        <w:t>Agreements made during the meeting week are captured in Annex-E for your information. The moderator summary we h</w:t>
      </w:r>
      <w:r>
        <w:t xml:space="preserve">ad last week are in </w:t>
      </w:r>
      <w:hyperlink r:id="rId9" w:history="1">
        <w:r>
          <w:rPr>
            <w:rStyle w:val="af4"/>
          </w:rPr>
          <w:t>R1-2208216</w:t>
        </w:r>
      </w:hyperlink>
      <w:r>
        <w:t>.</w:t>
      </w:r>
    </w:p>
    <w:p w14:paraId="0C4435B2" w14:textId="77777777" w:rsidR="00E40ACA" w:rsidRDefault="0042400E">
      <w:pPr>
        <w:pStyle w:val="2"/>
        <w:tabs>
          <w:tab w:val="clear" w:pos="432"/>
        </w:tabs>
      </w:pPr>
      <w:r>
        <w:t>Recommendations for email approval:</w:t>
      </w:r>
    </w:p>
    <w:tbl>
      <w:tblPr>
        <w:tblStyle w:val="af9"/>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w:t>
      </w:r>
      <w:r>
        <w:t>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 xml:space="preserve">FFS: Optionally, a state machine where BS may transit between sleep modes without entering non-sleep mode can be considered. Companies are to report the involved sleep modes and the assumptions for inter-sleep mode transition time used in </w:t>
      </w:r>
      <w:r>
        <w:rPr>
          <w:i/>
        </w:rPr>
        <w:t>their evaluations.</w:t>
      </w:r>
    </w:p>
    <w:p w14:paraId="11C41B40" w14:textId="77777777" w:rsidR="00E40ACA" w:rsidRDefault="0042400E">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w:t>
      </w:r>
      <w:r>
        <w:t>e other hand, it is not crystal clear to FL that how this can be overcome by using the proposed algorithm. If the traffic is not predictive at all, the BS may still go to deeper sleep while there is traffic coming later, and the threshold does not help. In</w:t>
      </w:r>
      <w:r>
        <w:t xml:space="preserve">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w:t>
      </w:r>
      <w:r>
        <w:t xml:space="preserve">during sleeping, and whether this consumes further energy. Frequent check during inter-sleep states seems to be required and the delay/transition time could be longer since the one-shot transition is interrupted. Overall, the prediction of UE traffic is a </w:t>
      </w:r>
      <w:r>
        <w:t xml:space="preserve">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w:t>
      </w:r>
      <w:r>
        <w:t>er light or deep sleep for Category 1 and light sleep (with transition time close to paging circle) for Category 2 can be considered. FL consider the original proposal is good enough, for the interest of study. If results draw more attention in the next me</w:t>
      </w:r>
      <w:r>
        <w:t>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a"/>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a"/>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4"/>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9"/>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In our underst</w:t>
            </w:r>
            <w:r>
              <w:rPr>
                <w:rFonts w:eastAsiaTheme="minorEastAsia"/>
              </w:rPr>
              <w:t xml:space="preserve">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w:t>
            </w:r>
            <w:r>
              <w:rPr>
                <w:rFonts w:eastAsiaTheme="minorEastAsia"/>
              </w:rPr>
              <w:lastRenderedPageBreak/>
              <w:t xml:space="preserve">the symbol/slot for immediate DL Tx/UL Rx.  </w:t>
            </w:r>
            <w:proofErr w:type="spellStart"/>
            <w:r>
              <w:rPr>
                <w:rFonts w:eastAsiaTheme="minorEastAsia"/>
              </w:rPr>
              <w:t>gNB</w:t>
            </w:r>
            <w:proofErr w:type="spellEnd"/>
            <w:r>
              <w:rPr>
                <w:rFonts w:eastAsiaTheme="minorEastAsia"/>
              </w:rPr>
              <w:t xml:space="preserve"> could easily transition to n</w:t>
            </w:r>
            <w:r>
              <w:rPr>
                <w:rFonts w:eastAsiaTheme="minorEastAsia"/>
              </w:rPr>
              <w:t xml:space="preserve">on-sleep state of DL Tx or UL Rx without transition time.  Thus, the transition time should be defined in the same way is to transition between deep/light sleep and micro sleep (standby for any active Tx/Rx).   The transition time between deep/light sleep </w:t>
            </w:r>
            <w:r>
              <w:rPr>
                <w:rFonts w:eastAsiaTheme="minorEastAsia"/>
              </w:rPr>
              <w:t xml:space="preserve">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 xml:space="preserve">For </w:t>
            </w:r>
            <w:r>
              <w:rPr>
                <w:rFonts w:eastAsiaTheme="minorEastAsia" w:hint="eastAsia"/>
              </w:rPr>
              <w:t>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but greatly increases the simula</w:t>
            </w:r>
            <w:r>
              <w:rPr>
                <w:rFonts w:eastAsiaTheme="minorEastAsia" w:hint="eastAsia"/>
              </w:rPr>
              <w:t xml:space="preserve">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w:t>
            </w:r>
            <w:r>
              <w:rPr>
                <w:rFonts w:eastAsiaTheme="minorEastAsia" w:hint="eastAsia"/>
              </w:rPr>
              <w:t xml:space="preserve">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w:t>
            </w:r>
            <w:r>
              <w:rPr>
                <w:rFonts w:eastAsiaTheme="minorEastAsia" w:hint="eastAsia"/>
              </w:rPr>
              <w:t>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w:t>
            </w:r>
            <w:r>
              <w:rPr>
                <w:rFonts w:eastAsiaTheme="minorEastAsia"/>
              </w:rPr>
              <w:t>aluation purpose, we think modeling BS transitions from sleep to [non-sleep/micro-sleep] mode (and vice versa) is sufficient. It may be possible in real implementations that BS may enter different sleep modes in stages (e.g., BS enters light sleep mode fir</w:t>
            </w:r>
            <w:r>
              <w:rPr>
                <w:rFonts w:eastAsiaTheme="minorEastAsia"/>
              </w:rPr>
              <w:t>st, then deep sleep mode). While we are open to state transitions models that allow switching from one sleep mode to another, as well as transitions model that only allow sleep mode to change to an active state, our preference is to have one transition mod</w:t>
            </w:r>
            <w:r>
              <w:rPr>
                <w:rFonts w:eastAsiaTheme="minorEastAsia"/>
              </w:rPr>
              <w:t>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w:t>
            </w:r>
            <w:r>
              <w:rPr>
                <w:rFonts w:eastAsiaTheme="minorEastAsia"/>
              </w:rPr>
              <w:t xml:space="preserve">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We support the trans</w:t>
            </w:r>
            <w:r>
              <w:rPr>
                <w:rFonts w:eastAsia="Malgun Gothic"/>
                <w:lang w:eastAsia="ko-KR"/>
              </w:rPr>
              <w:t xml:space="preserve">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hint="eastAsia"/>
              </w:rPr>
            </w:pPr>
            <w:r>
              <w:rPr>
                <w:rFonts w:eastAsia="ＭＳ 明朝" w:hint="eastAsia"/>
                <w:lang w:eastAsia="ja-JP"/>
              </w:rPr>
              <w:t>D</w:t>
            </w:r>
            <w:r>
              <w:rPr>
                <w:rFonts w:eastAsia="ＭＳ 明朝"/>
                <w:lang w:eastAsia="ja-JP"/>
              </w:rPr>
              <w:t>OCOMO</w:t>
            </w:r>
          </w:p>
        </w:tc>
        <w:tc>
          <w:tcPr>
            <w:tcW w:w="8329" w:type="dxa"/>
          </w:tcPr>
          <w:p w14:paraId="42C61F24" w14:textId="1C2C1570" w:rsidR="0042400E" w:rsidRDefault="0042400E" w:rsidP="0042400E">
            <w:pPr>
              <w:spacing w:after="0"/>
              <w:jc w:val="left"/>
              <w:rPr>
                <w:rFonts w:eastAsiaTheme="minorEastAsia" w:hint="eastAsia"/>
              </w:rPr>
            </w:pPr>
            <w:r>
              <w:rPr>
                <w:rFonts w:eastAsia="ＭＳ 明朝" w:hint="eastAsia"/>
                <w:lang w:eastAsia="ja-JP"/>
              </w:rPr>
              <w:t>W</w:t>
            </w:r>
            <w:r>
              <w:rPr>
                <w:rFonts w:eastAsia="ＭＳ 明朝"/>
                <w:lang w:eastAsia="ja-JP"/>
              </w:rPr>
              <w:t>e are fine with FL’s proposal for initial evaluation.</w:t>
            </w:r>
          </w:p>
        </w:tc>
      </w:tr>
    </w:tbl>
    <w:p w14:paraId="7C5BED6A" w14:textId="77777777" w:rsidR="00E40ACA" w:rsidRDefault="00E40ACA"/>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6A1581AE" w14:textId="77777777" w:rsidR="00E40ACA" w:rsidRDefault="0042400E">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w:t>
      </w:r>
      <w:r>
        <w:t xml:space="preserve">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w:t>
      </w:r>
      <w:r>
        <w:t>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w:t>
      </w:r>
      <w:r>
        <w:t>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w:t>
      </w:r>
      <w:r>
        <w:rPr>
          <w:b/>
        </w:rPr>
        <w:t>ower UL channel/signal, if used.</w:t>
      </w:r>
    </w:p>
    <w:tbl>
      <w:tblPr>
        <w:tblStyle w:val="af9"/>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w:t>
            </w:r>
            <w:r>
              <w:rPr>
                <w:rFonts w:eastAsiaTheme="minorEastAsia"/>
              </w:rPr>
              <w:lastRenderedPageBreak/>
              <w:t xml:space="preserve">the power </w:t>
            </w:r>
            <w:r>
              <w:rPr>
                <w:rFonts w:eastAsiaTheme="minorEastAsia"/>
              </w:rPr>
              <w:t xml:space="preserve">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D2BAD4E" w14:textId="77777777" w:rsidR="00E40ACA" w:rsidRDefault="0042400E">
            <w:pPr>
              <w:spacing w:after="0"/>
              <w:jc w:val="left"/>
              <w:rPr>
                <w:rFonts w:eastAsiaTheme="minorEastAsia"/>
              </w:rPr>
            </w:pPr>
            <w:r>
              <w:rPr>
                <w:rFonts w:eastAsiaTheme="minorEastAsia" w:hint="eastAsia"/>
              </w:rPr>
              <w:t xml:space="preserve">Compared with DL </w:t>
            </w:r>
            <w:r>
              <w:rPr>
                <w:rFonts w:eastAsiaTheme="minorEastAsia" w:hint="eastAsia"/>
              </w:rPr>
              <w:t>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w:t>
            </w:r>
            <w:r>
              <w:rPr>
                <w:rFonts w:eastAsiaTheme="minorEastAsia"/>
              </w:rPr>
              <w:t>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For Cat 2 of reference configuration set 1, RAN1 agreed on the transition time to be 640ms and 10</w:t>
            </w:r>
            <w:r>
              <w:rPr>
                <w:rFonts w:eastAsiaTheme="minorEastAsia"/>
              </w:rPr>
              <w:t xml:space="preserve">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w:t>
            </w:r>
            <w:r>
              <w:rPr>
                <w:rFonts w:eastAsiaTheme="minorEastAsia"/>
              </w:rPr>
              <w:t xml:space="preserve">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w:t>
            </w:r>
            <w:r>
              <w:rPr>
                <w:rFonts w:eastAsiaTheme="minorEastAsia"/>
              </w:rPr>
              <w:t xml:space="preserve">send a WUS to wake up the </w:t>
            </w:r>
            <w:proofErr w:type="spellStart"/>
            <w:r>
              <w:rPr>
                <w:rFonts w:eastAsiaTheme="minorEastAsia"/>
              </w:rPr>
              <w:t>gNB</w:t>
            </w:r>
            <w:proofErr w:type="spellEnd"/>
            <w:r>
              <w:rPr>
                <w:rFonts w:eastAsiaTheme="minorEastAsia"/>
              </w:rPr>
              <w:t xml:space="preserve">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w:t>
            </w:r>
            <w:r>
              <w:rPr>
                <w:rFonts w:eastAsiaTheme="minorEastAsia"/>
              </w:rPr>
              <w:t xml:space="preserve">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w:t>
            </w:r>
            <w:r>
              <w:rPr>
                <w:rFonts w:eastAsiaTheme="minorEastAsia"/>
              </w:rPr>
              <w:t>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w:t>
            </w:r>
            <w:r>
              <w:rPr>
                <w:rFonts w:eastAsiaTheme="minorEastAsia"/>
              </w:rPr>
              <w:t xml:space="preserve">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We agree with FL proposal. But we think the simplest way is to model it as active UL power consumption.</w:t>
            </w:r>
            <w:r>
              <w:rPr>
                <w:rFonts w:eastAsia="Malgun Gothic"/>
                <w:lang w:eastAsia="ko-KR"/>
              </w:rPr>
              <w:t xml:space="preserve">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hint="eastAsia"/>
              </w:rPr>
            </w:pPr>
            <w:r>
              <w:rPr>
                <w:rFonts w:eastAsia="ＭＳ 明朝" w:hint="eastAsia"/>
                <w:lang w:eastAsia="ja-JP"/>
              </w:rPr>
              <w:t>D</w:t>
            </w:r>
            <w:r>
              <w:rPr>
                <w:rFonts w:eastAsia="ＭＳ 明朝"/>
                <w:lang w:eastAsia="ja-JP"/>
              </w:rPr>
              <w:t>OCOMO</w:t>
            </w:r>
          </w:p>
        </w:tc>
        <w:tc>
          <w:tcPr>
            <w:tcW w:w="8329" w:type="dxa"/>
          </w:tcPr>
          <w:p w14:paraId="0591F3C0" w14:textId="77777777" w:rsidR="0042400E" w:rsidRDefault="0042400E" w:rsidP="0042400E">
            <w:pPr>
              <w:spacing w:after="0"/>
              <w:jc w:val="left"/>
              <w:rPr>
                <w:rFonts w:eastAsia="ＭＳ 明朝"/>
                <w:lang w:eastAsia="ja-JP"/>
              </w:rPr>
            </w:pPr>
            <w:r>
              <w:rPr>
                <w:rFonts w:eastAsia="ＭＳ 明朝" w:hint="eastAsia"/>
                <w:lang w:eastAsia="ja-JP"/>
              </w:rPr>
              <w:t>W</w:t>
            </w:r>
            <w:r>
              <w:rPr>
                <w:rFonts w:eastAsia="ＭＳ 明朝"/>
                <w:lang w:eastAsia="ja-JP"/>
              </w:rPr>
              <w:t>e support the FL proposal.</w:t>
            </w:r>
          </w:p>
          <w:p w14:paraId="4BF029B3" w14:textId="4B40B73C" w:rsidR="0042400E" w:rsidRDefault="0042400E" w:rsidP="0042400E">
            <w:pPr>
              <w:spacing w:after="0"/>
              <w:jc w:val="left"/>
              <w:rPr>
                <w:rFonts w:eastAsiaTheme="minorEastAsia" w:hint="eastAsia"/>
              </w:rPr>
            </w:pPr>
            <w:r>
              <w:rPr>
                <w:rFonts w:eastAsia="ＭＳ 明朝" w:hint="eastAsia"/>
                <w:lang w:eastAsia="ja-JP"/>
              </w:rPr>
              <w:t>T</w:t>
            </w:r>
            <w:r>
              <w:rPr>
                <w:rFonts w:eastAsia="ＭＳ 明朝"/>
                <w:lang w:eastAsia="ja-JP"/>
              </w:rPr>
              <w:t>he difference between normal UL channel/signal and low-power UL channel/signal reception would be small considering the amount of the UL power consumption compared to that of DL.</w:t>
            </w:r>
          </w:p>
        </w:tc>
      </w:tr>
    </w:tbl>
    <w:p w14:paraId="692050FF" w14:textId="77777777" w:rsidR="00E40ACA" w:rsidRDefault="00E40ACA"/>
    <w:p w14:paraId="17D02F64" w14:textId="77777777" w:rsidR="00E40ACA" w:rsidRDefault="0042400E">
      <w:pPr>
        <w:pStyle w:val="3"/>
      </w:pPr>
      <w:r>
        <w:t xml:space="preserve">Total transition time </w:t>
      </w:r>
      <w:r>
        <w:t>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here was some confusion by defining the total transition time using micro-sleep instead of non-sleep mode as reference. Since immediate transition time is assumed from micr</w:t>
      </w:r>
      <w:r>
        <w:t xml:space="preserve">o-sleep to non-sleep, the calculation of total transition time would </w:t>
      </w:r>
      <w:r>
        <w:lastRenderedPageBreak/>
        <w:t xml:space="preserve">be the same between using micro-sleep and using non-sleep as reference, if there is no state machine, </w:t>
      </w:r>
      <w:proofErr w:type="gramStart"/>
      <w:r>
        <w:t>i.e.</w:t>
      </w:r>
      <w:proofErr w:type="gramEnd"/>
      <w:r>
        <w:t xml:space="preserve"> inter-sleep state transition is considered. </w:t>
      </w:r>
    </w:p>
    <w:p w14:paraId="737D8655" w14:textId="77777777" w:rsidR="00E40ACA" w:rsidRDefault="0042400E">
      <w:r>
        <w:t>Clarification on how to calculate t</w:t>
      </w:r>
      <w:r>
        <w:t>he additional transition energy is needed. Although BS power ramping could be more complicated, for modeling and evaluation purpose, it could be simpler to use a same methodology as UE power saving study, since a large portion of BS power consumption is co</w:t>
      </w:r>
      <w:r>
        <w:t>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The additional transition energ</w:t>
      </w:r>
      <w:r>
        <w:rPr>
          <w:b/>
        </w:rPr>
        <w:t xml:space="preserve">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42400E">
      <w:pPr>
        <w:pStyle w:val="afa"/>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proofErr w:type="gramStart"/>
      <w:r>
        <w:rPr>
          <w:b/>
        </w:rPr>
        <w:t>where</w:t>
      </w:r>
      <w:proofErr w:type="gramEnd"/>
    </w:p>
    <w:p w14:paraId="0A8F6354" w14:textId="77777777" w:rsidR="00E40ACA" w:rsidRDefault="0042400E">
      <w:pPr>
        <w:pStyle w:val="afa"/>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is the difference of the relative power between sle</w:t>
      </w:r>
      <w:r>
        <w:rPr>
          <w:b/>
        </w:rPr>
        <w:t xml:space="preserve">ep mode </w:t>
      </w:r>
      <m:oMath>
        <m:r>
          <m:rPr>
            <m:sty m:val="bi"/>
          </m:rPr>
          <w:rPr>
            <w:rFonts w:ascii="Cambria Math" w:hAnsi="Cambria Math"/>
          </w:rPr>
          <m:t>i</m:t>
        </m:r>
      </m:oMath>
      <w:r>
        <w:rPr>
          <w:b/>
        </w:rPr>
        <w:t xml:space="preserve"> and micro sleep</w:t>
      </w:r>
    </w:p>
    <w:p w14:paraId="39E24197" w14:textId="77777777" w:rsidR="00E40ACA" w:rsidRDefault="0042400E">
      <w:pPr>
        <w:pStyle w:val="afa"/>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w:t>
      </w:r>
      <w:r>
        <w:t>ll look like and for example, whether rounding is needed or not (as UE power saving did).</w:t>
      </w:r>
    </w:p>
    <w:tbl>
      <w:tblPr>
        <w:tblStyle w:val="af9"/>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The formula is correct.  However, the transition energy and transition time should have only single value similar to that defined in Rel-16 UE power saving.   The transition energy should be defined as single value of the transition between deep/light slee</w:t>
            </w:r>
            <w:r>
              <w:rPr>
                <w:rFonts w:eastAsiaTheme="minorEastAsia"/>
              </w:rPr>
              <w:t xml:space="preserv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w:t>
            </w:r>
            <w:r>
              <w:rPr>
                <w:rFonts w:eastAsiaTheme="minorEastAsia" w:hint="eastAsia"/>
              </w:rPr>
              <w:t xml:space="preserve">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 xml:space="preserve">the calculation of total transition time would be the same between using micro-sleep and using non-sleep as </w:t>
            </w:r>
            <w:r>
              <w:t>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w:t>
            </w:r>
            <w:r>
              <w:rPr>
                <w:rFonts w:eastAsiaTheme="minorEastAsia"/>
              </w:rPr>
              <w:t>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w:t>
            </w:r>
            <w:r>
              <w:rPr>
                <w:b/>
              </w:rPr>
              <w:t>urpose, it is calculated as</w:t>
            </w:r>
          </w:p>
          <w:p w14:paraId="2F985531" w14:textId="77777777" w:rsidR="00E40ACA" w:rsidRDefault="0042400E">
            <w:pPr>
              <w:pStyle w:val="afa"/>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proofErr w:type="gramStart"/>
            <w:r>
              <w:rPr>
                <w:b/>
              </w:rPr>
              <w:t>where</w:t>
            </w:r>
            <w:proofErr w:type="gramEnd"/>
          </w:p>
          <w:p w14:paraId="2C6B654F" w14:textId="77777777" w:rsidR="00E40ACA" w:rsidRDefault="0042400E">
            <w:pPr>
              <w:pStyle w:val="afa"/>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42400E">
            <w:pPr>
              <w:pStyle w:val="afa"/>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w:t>
            </w:r>
            <w:r>
              <w:rPr>
                <w:rFonts w:eastAsiaTheme="minorEastAsia"/>
              </w:rPr>
              <w:t xml:space="preserve">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w:t>
            </w:r>
            <w:r>
              <w:rPr>
                <w:rFonts w:eastAsiaTheme="minorEastAsia"/>
              </w:rPr>
              <w:t xml:space="preserv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w:t>
            </w:r>
            <w:r>
              <w:rPr>
                <w:rFonts w:eastAsiaTheme="minorEastAsia"/>
              </w:rPr>
              <w:t xml:space="preserve">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From our pe</w:t>
            </w:r>
            <w:r>
              <w:rPr>
                <w:rFonts w:eastAsia="Malgun Gothic"/>
                <w:lang w:eastAsia="ko-KR"/>
              </w:rPr>
              <w:t xml:space="preserv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5DCF3200"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42400E" w:rsidP="004653D9">
            <w:pPr>
              <w:pStyle w:val="afa"/>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hint="eastAsia"/>
              </w:rPr>
            </w:pPr>
            <w:r>
              <w:rPr>
                <w:rFonts w:eastAsia="ＭＳ 明朝" w:hint="eastAsia"/>
                <w:lang w:eastAsia="ja-JP"/>
              </w:rPr>
              <w:t>D</w:t>
            </w:r>
            <w:r>
              <w:rPr>
                <w:rFonts w:eastAsia="ＭＳ 明朝"/>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hint="eastAsia"/>
              </w:rPr>
            </w:pPr>
            <w:r>
              <w:rPr>
                <w:rFonts w:eastAsia="ＭＳ 明朝" w:hint="eastAsia"/>
                <w:lang w:eastAsia="ja-JP"/>
              </w:rPr>
              <w:t>S</w:t>
            </w:r>
            <w:r>
              <w:rPr>
                <w:rFonts w:eastAsia="ＭＳ 明朝"/>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ＭＳ 明朝"/>
                <w:lang w:eastAsia="ja-JP"/>
              </w:rPr>
              <w:t>from the d</w:t>
            </w:r>
            <w:proofErr w:type="spellStart"/>
            <w:r>
              <w:rPr>
                <w:rFonts w:eastAsia="ＭＳ 明朝"/>
                <w:lang w:eastAsia="ja-JP"/>
              </w:rPr>
              <w:t>ifference</w:t>
            </w:r>
            <w:proofErr w:type="spellEnd"/>
            <w:r>
              <w:rPr>
                <w:rFonts w:eastAsia="ＭＳ 明朝"/>
                <w:lang w:eastAsia="ja-JP"/>
              </w:rPr>
              <w:t xml:space="preserve"> of the relative power between sleep mode and micro-sleep if take </w:t>
            </w:r>
            <w:r w:rsidRPr="00B41A1A">
              <w:rPr>
                <w:rFonts w:eastAsia="ＭＳ 明朝"/>
                <w:lang w:eastAsia="ja-JP"/>
              </w:rPr>
              <w:t>Proposal 2.1.1-1</w:t>
            </w:r>
            <w:r>
              <w:rPr>
                <w:rFonts w:eastAsia="ＭＳ 明朝"/>
                <w:lang w:eastAsia="ja-JP"/>
              </w:rPr>
              <w:t xml:space="preserve"> that non-sleep mode is always assumed for the transition.</w:t>
            </w:r>
          </w:p>
        </w:tc>
      </w:tr>
    </w:tbl>
    <w:p w14:paraId="4605AD2D" w14:textId="77777777" w:rsidR="00E40ACA" w:rsidRDefault="00E40ACA"/>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1" w:history="1">
        <w:r>
          <w:rPr>
            <w:rStyle w:val="af4"/>
            <w:sz w:val="19"/>
            <w:szCs w:val="19"/>
          </w:rPr>
          <w:t xml:space="preserve">Power state and </w:t>
        </w:r>
        <w:r>
          <w:rPr>
            <w:rStyle w:val="af4"/>
            <w:sz w:val="19"/>
            <w:szCs w:val="19"/>
          </w:rPr>
          <w:t>transition time-offlineThursday_v02.docx</w:t>
        </w:r>
      </w:hyperlink>
      <w:r>
        <w:t>), in general it seems incomplete and would be better to allow for another round of input considering that companies may understand more on how we use the input to determine the values. In the first round, please com</w:t>
      </w:r>
      <w:r>
        <w:t xml:space="preserve">panies provide your values based on the </w:t>
      </w:r>
      <w:hyperlink r:id="rId12" w:history="1">
        <w:r>
          <w:rPr>
            <w:rStyle w:val="af4"/>
          </w:rPr>
          <w:t xml:space="preserve">Templates </w:t>
        </w:r>
      </w:hyperlink>
      <w:r>
        <w:t xml:space="preserve">in the </w:t>
      </w:r>
      <w:hyperlink r:id="rId13" w:history="1">
        <w:r>
          <w:rPr>
            <w:rStyle w:val="af4"/>
          </w:rPr>
          <w:t>folder</w:t>
        </w:r>
      </w:hyperlink>
      <w:r>
        <w:t xml:space="preserve"> for set 2 and set 3 reference configuration respectively. Plan is to dra</w:t>
      </w:r>
      <w:r>
        <w:t xml:space="preserve">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032838A2" w14:textId="77777777" w:rsidR="00E40ACA" w:rsidRDefault="0042400E">
      <w:r>
        <w:rPr>
          <w:rFonts w:hint="eastAsia"/>
        </w:rPr>
        <w:t>O</w:t>
      </w:r>
      <w:r>
        <w:t>ther comments can be provided below, if any.</w:t>
      </w:r>
    </w:p>
    <w:tbl>
      <w:tblPr>
        <w:tblStyle w:val="af9"/>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 xml:space="preserve">We could complete set 2 and set 3 at next </w:t>
            </w:r>
            <w:r>
              <w:rPr>
                <w:rFonts w:eastAsiaTheme="minorEastAsia"/>
              </w:rPr>
              <w:t>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w:t>
      </w:r>
      <w:r>
        <w:t xml:space="preserve">art in the </w:t>
      </w:r>
      <w:hyperlink r:id="rId14" w:history="1">
        <w:r>
          <w:rPr>
            <w:rStyle w:val="af4"/>
          </w:rPr>
          <w:t>document</w:t>
        </w:r>
      </w:hyperlink>
      <w:r>
        <w:t>), which seems to bring the discu</w:t>
      </w:r>
      <w:r>
        <w:t xml:space="preserve">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w:t>
      </w:r>
      <w:r>
        <w:t xml:space="preserve">,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w:t>
      </w:r>
      <w:r>
        <w:t>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lastRenderedPageBreak/>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w:t>
      </w:r>
      <w:r>
        <w:rPr>
          <w:rFonts w:eastAsiaTheme="minorEastAsia"/>
          <w:b/>
          <w:lang w:val="en-GB"/>
        </w:rPr>
        <w:t>l 2.2-1</w:t>
      </w:r>
    </w:p>
    <w:p w14:paraId="24B4A16E" w14:textId="77777777" w:rsidR="00E40ACA" w:rsidRDefault="0042400E">
      <w:pPr>
        <w:pStyle w:val="afa"/>
        <w:numPr>
          <w:ilvl w:val="0"/>
          <w:numId w:val="7"/>
        </w:numPr>
        <w:spacing w:after="0"/>
        <w:rPr>
          <w:b/>
        </w:rPr>
      </w:pPr>
      <w:r>
        <w:rPr>
          <w:b/>
        </w:rPr>
        <w:t>The BS power consumption for active DL is provided by</w:t>
      </w:r>
    </w:p>
    <w:p w14:paraId="40A1C5D6" w14:textId="77777777" w:rsidR="00E40ACA" w:rsidRDefault="0042400E">
      <w:pPr>
        <w:pStyle w:val="afa"/>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42400E">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a"/>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a"/>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a"/>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42400E">
      <w:pPr>
        <w:pStyle w:val="afa"/>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w:t>
      </w:r>
      <w:r>
        <w:rPr>
          <w:rFonts w:eastAsia="Malgun Gothic"/>
          <w:lang w:eastAsia="ko-KR"/>
        </w:rPr>
        <w:t>nce configurations, given by</w:t>
      </w:r>
    </w:p>
    <w:p w14:paraId="2A62539F" w14:textId="77777777" w:rsidR="00E40ACA" w:rsidRDefault="0042400E">
      <w:pPr>
        <w:pStyle w:val="afa"/>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p>
    <w:p w14:paraId="192EBF79" w14:textId="77777777" w:rsidR="00E40ACA" w:rsidRDefault="0042400E">
      <w:pPr>
        <w:pStyle w:val="afa"/>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42400E">
      <w:pPr>
        <w:pStyle w:val="afa"/>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in frequency domain and scaling fac</w:t>
      </w:r>
      <w:r>
        <w:rPr>
          <w:iCs/>
          <w:sz w:val="21"/>
          <w:lang w:eastAsia="zh-CN"/>
        </w:rPr>
        <w:t>tors in power domain.</w:t>
      </w:r>
    </w:p>
    <w:p w14:paraId="55E4869F" w14:textId="77777777" w:rsidR="00E40ACA" w:rsidRDefault="0042400E">
      <w:pPr>
        <w:pStyle w:val="afa"/>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xml:space="preserve">,  </m:t>
                </m:r>
                <m:r>
                  <w:rPr>
                    <w:rFonts w:ascii="Cambria Math" w:hAnsi="Cambria Math"/>
                    <w:sz w:val="21"/>
                    <w:lang w:eastAsia="zh-CN"/>
                  </w:rPr>
                  <m:t>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a"/>
        <w:ind w:left="2100"/>
      </w:pPr>
    </w:p>
    <w:p w14:paraId="0A2C985F" w14:textId="77777777" w:rsidR="00E40ACA" w:rsidRDefault="0042400E">
      <w:pPr>
        <w:pStyle w:val="afa"/>
        <w:numPr>
          <w:ilvl w:val="1"/>
          <w:numId w:val="8"/>
        </w:numPr>
        <w:spacing w:after="0"/>
      </w:pPr>
      <w:r>
        <w:rPr>
          <w:b/>
        </w:rPr>
        <w:t>Alt 2:</w:t>
      </w:r>
      <w:r>
        <w:rPr>
          <w:b/>
          <w:sz w:val="21"/>
          <w:szCs w:val="21"/>
        </w:rPr>
        <w:t xml:space="preserve"> </w:t>
      </w:r>
      <m:oMath>
        <m:r>
          <m:rPr>
            <m:sty m:val="bi"/>
          </m:rPr>
          <w:rPr>
            <w:rFonts w:ascii="Cambria Math" w:hAnsi="Cambria Math"/>
            <w:sz w:val="21"/>
            <w:szCs w:val="21"/>
          </w:rPr>
          <m:t>P</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r>
          <m:rPr>
            <m:sty m:val="bi"/>
          </m:rPr>
          <w:rPr>
            <w:rFonts w:ascii="Cambria Math" w:hAnsi="Cambria Math"/>
            <w:sz w:val="21"/>
            <w:szCs w:val="21"/>
          </w:rPr>
          <m:t>)</m:t>
        </m:r>
      </m:oMath>
    </w:p>
    <w:p w14:paraId="6BDE2BF5" w14:textId="77777777" w:rsidR="00E40ACA" w:rsidRDefault="0042400E">
      <w:pPr>
        <w:pStyle w:val="afa"/>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scaling factor of </w:t>
      </w:r>
      <w:r>
        <w:rPr>
          <w:sz w:val="21"/>
          <w:szCs w:val="21"/>
          <w:lang w:eastAsia="zh-CN"/>
        </w:rPr>
        <w:t>frequency/spatial/power domain, respectively</w:t>
      </w:r>
    </w:p>
    <w:p w14:paraId="45493FBA" w14:textId="77777777" w:rsidR="00E40ACA" w:rsidRDefault="0042400E">
      <w:pPr>
        <w:pStyle w:val="afa"/>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a"/>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w:t>
      </w:r>
      <w:r>
        <w:rPr>
          <w:rFonts w:eastAsia="Times New Roman"/>
        </w:rPr>
        <w:t>t frequency domain allocations.</w:t>
      </w:r>
    </w:p>
    <w:p w14:paraId="0118262A" w14:textId="77777777" w:rsidR="00E40ACA" w:rsidRDefault="0042400E">
      <w:pPr>
        <w:pStyle w:val="afa"/>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a"/>
        <w:spacing w:after="0"/>
        <w:ind w:left="1680"/>
        <w:rPr>
          <w:rFonts w:eastAsia="Malgun Gothic"/>
          <w:lang w:eastAsia="ko-KR"/>
        </w:rPr>
      </w:pPr>
    </w:p>
    <w:p w14:paraId="4AD2F079" w14:textId="77777777" w:rsidR="00E40ACA" w:rsidRDefault="0042400E">
      <w:pPr>
        <w:pStyle w:val="afa"/>
        <w:numPr>
          <w:ilvl w:val="1"/>
          <w:numId w:val="8"/>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m:t>
        </m:r>
        <m:r>
          <m:rPr>
            <m:sty m:val="bi"/>
          </m:rPr>
          <w:rPr>
            <w:rFonts w:ascii="Cambria Math" w:hAnsi="Cambria Math"/>
            <w:sz w:val="21"/>
            <w:lang w:eastAsia="zh-CN"/>
          </w:rPr>
          <m:t>η</m:t>
        </m:r>
      </m:oMath>
      <w:r>
        <w:rPr>
          <w:b/>
          <w:lang w:eastAsia="zh-CN"/>
        </w:rPr>
        <w:t>)*P4</w:t>
      </w:r>
    </w:p>
    <w:p w14:paraId="19602B03" w14:textId="77777777" w:rsidR="00E40ACA" w:rsidRDefault="0042400E">
      <w:pPr>
        <w:pStyle w:val="afa"/>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a"/>
        <w:numPr>
          <w:ilvl w:val="2"/>
          <w:numId w:val="8"/>
        </w:numPr>
      </w:pPr>
      <w:r>
        <w:rPr>
          <w:lang w:eastAsia="zh-CN"/>
        </w:rPr>
        <w:t xml:space="preserve">a &lt; 1, </w:t>
      </w:r>
      <w:proofErr w:type="gramStart"/>
      <w:r>
        <w:rPr>
          <w:lang w:eastAsia="zh-CN"/>
        </w:rPr>
        <w:t>e.g.</w:t>
      </w:r>
      <w:proofErr w:type="gramEnd"/>
      <w:r>
        <w:rPr>
          <w:lang w:eastAsia="zh-CN"/>
        </w:rPr>
        <w:t xml:space="preserve"> =0.3</w:t>
      </w:r>
    </w:p>
    <w:p w14:paraId="65FEA421" w14:textId="77777777" w:rsidR="00E40ACA" w:rsidRDefault="0042400E">
      <w:pPr>
        <w:pStyle w:val="afa"/>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a"/>
        <w:ind w:left="840"/>
        <w:rPr>
          <w:b/>
        </w:rPr>
      </w:pPr>
    </w:p>
    <w:p w14:paraId="050476FA" w14:textId="77777777" w:rsidR="00E40ACA" w:rsidRDefault="0042400E">
      <w:pPr>
        <w:pStyle w:val="afa"/>
        <w:numPr>
          <w:ilvl w:val="1"/>
          <w:numId w:val="8"/>
        </w:numPr>
        <w:rPr>
          <w:b/>
        </w:rPr>
      </w:pPr>
      <w:r>
        <w:rPr>
          <w:b/>
        </w:rPr>
        <w:t>Additional notes applicable f</w:t>
      </w:r>
      <w:r>
        <w:rPr>
          <w:b/>
        </w:rPr>
        <w:t>or all alternatives,</w:t>
      </w:r>
    </w:p>
    <w:p w14:paraId="1754FE1C" w14:textId="77777777" w:rsidR="00E40ACA" w:rsidRDefault="0042400E">
      <w:pPr>
        <w:pStyle w:val="afa"/>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a"/>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a"/>
        <w:numPr>
          <w:ilvl w:val="3"/>
          <w:numId w:val="8"/>
        </w:numPr>
      </w:pPr>
      <w:r>
        <w:t>If an explicit symbol level model is provided, scaling is not applied.</w:t>
      </w:r>
    </w:p>
    <w:p w14:paraId="5F6B2982" w14:textId="77777777" w:rsidR="00E40ACA" w:rsidRDefault="0042400E">
      <w:pPr>
        <w:pStyle w:val="afa"/>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w:t>
      </w:r>
      <w:r>
        <w:rPr>
          <w:rFonts w:eastAsia="Malgun Gothic" w:hint="eastAsia"/>
          <w:lang w:eastAsia="ko-KR"/>
        </w:rPr>
        <w:t xml:space="preserve">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a"/>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a"/>
        <w:numPr>
          <w:ilvl w:val="1"/>
          <w:numId w:val="7"/>
        </w:numPr>
        <w:spacing w:after="0"/>
        <w:ind w:leftChars="610" w:left="1640"/>
      </w:pPr>
      <w:r>
        <w:t>Alt 1-F-2: using a scaling factor that can be &gt;1</w:t>
      </w:r>
    </w:p>
    <w:p w14:paraId="065482AA" w14:textId="77777777" w:rsidR="00E40ACA" w:rsidRDefault="0042400E">
      <w:pPr>
        <w:pStyle w:val="afa"/>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a"/>
        <w:numPr>
          <w:ilvl w:val="1"/>
          <w:numId w:val="7"/>
        </w:numPr>
        <w:spacing w:after="0"/>
        <w:ind w:leftChars="610" w:left="1640"/>
      </w:pPr>
      <w:r>
        <w:t xml:space="preserve">Alt 1-S-1: the sum of the power </w:t>
      </w:r>
      <w:r>
        <w:t>consumption of each TRP</w:t>
      </w:r>
    </w:p>
    <w:p w14:paraId="7E9707B7" w14:textId="77777777" w:rsidR="00E40ACA" w:rsidRDefault="0042400E">
      <w:pPr>
        <w:pStyle w:val="afa"/>
        <w:numPr>
          <w:ilvl w:val="1"/>
          <w:numId w:val="7"/>
        </w:numPr>
        <w:spacing w:after="0"/>
        <w:ind w:leftChars="610" w:left="1640"/>
      </w:pPr>
      <w:r>
        <w:t>Alt 1-S-2: using a scaling factor that can be &gt;1</w:t>
      </w:r>
    </w:p>
    <w:p w14:paraId="030FE135" w14:textId="77777777" w:rsidR="00E40ACA" w:rsidRDefault="0042400E">
      <w:pPr>
        <w:pStyle w:val="afa"/>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9"/>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w:t>
            </w:r>
            <w:r>
              <w:rPr>
                <w:rFonts w:eastAsiaTheme="minorEastAsia"/>
              </w:rPr>
              <w:t xml:space="preserve">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The static component is the fraction of fixed power consumption associated with the overall power</w:t>
            </w:r>
            <w:r>
              <w:rPr>
                <w:rFonts w:eastAsiaTheme="minorEastAsia"/>
              </w:rPr>
              <w:t xml:space="preserve"> </w:t>
            </w:r>
            <w:r>
              <w:rPr>
                <w:rFonts w:eastAsiaTheme="minorEastAsia"/>
              </w:rPr>
              <w:lastRenderedPageBreak/>
              <w:t>consumption in a given domain.   When the power scaling in time domain to derive the power consumption for fractions number of the Tx symbols in a slot, the static component is the power consumption of option 1 of micro sleep “P3”.  However, the static co</w:t>
            </w:r>
            <w:r>
              <w:rPr>
                <w:rFonts w:eastAsiaTheme="minorEastAsia"/>
              </w:rPr>
              <w:t xml:space="preserve">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w:t>
            </w:r>
            <w:r>
              <w:rPr>
                <w:rFonts w:eastAsiaTheme="minorEastAsia"/>
              </w:rPr>
              <w:t xml:space="preserve">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w:t>
            </w:r>
            <w:r>
              <w:rPr>
                <w:rFonts w:eastAsiaTheme="minorEastAsia" w:hint="eastAsia"/>
              </w:rPr>
              <w:t xml:space="preserve">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w:t>
            </w:r>
            <w:r>
              <w:rPr>
                <w:rFonts w:eastAsiaTheme="minorEastAsia" w:hint="eastAsia"/>
              </w:rPr>
              <w:t xml:space="preserve">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w:t>
            </w:r>
            <w:r>
              <w:rPr>
                <w:rFonts w:eastAsiaTheme="minorEastAsia" w:hint="eastAsia"/>
              </w:rPr>
              <w:t xml:space="preserve">sumption of active DL is equal to </w:t>
            </w:r>
            <w:proofErr w:type="gramStart"/>
            <w:r>
              <w:rPr>
                <w:rFonts w:eastAsiaTheme="minorEastAsia" w:hint="eastAsia"/>
              </w:rPr>
              <w:t>min(</w:t>
            </w:r>
            <w:proofErr w:type="gramEnd"/>
            <w:r>
              <w:rPr>
                <w:rFonts w:eastAsiaTheme="minorEastAsia" w:hint="eastAsia"/>
              </w:rPr>
              <w:t>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w:t>
            </w:r>
            <w:r>
              <w:rPr>
                <w:rFonts w:eastAsiaTheme="minorEastAsia" w:hint="eastAsia"/>
              </w:rPr>
              <w:t xml:space="preserve">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w:t>
            </w:r>
            <w:r>
              <w:rPr>
                <w:rFonts w:hint="eastAsia"/>
                <w:sz w:val="21"/>
                <w:szCs w:val="21"/>
              </w:rPr>
              <w:t xml:space="preserve">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to</w:t>
            </w:r>
            <w:r>
              <w:rPr>
                <w:szCs w:val="21"/>
              </w:rPr>
              <w:t xml:space="preserve">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t>
                  </m:r>
                  <m:r>
                    <m:rPr>
                      <m:sty m:val="bi"/>
                    </m:rPr>
                    <w:rPr>
                      <w:rFonts w:ascii="Cambria Math" w:hAnsi="Cambria Math"/>
                      <w:sz w:val="21"/>
                    </w:rPr>
                    <m:t>m</m:t>
                  </m:r>
                  <m:r>
                    <m:rPr>
                      <m:sty m:val="bi"/>
                    </m:rPr>
                    <w:rPr>
                      <w:rFonts w:ascii="Cambria Math" w:hAnsi="Cambria Math"/>
                      <w:sz w:val="21"/>
                    </w:rPr>
                    <m:t>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w:t>
            </w:r>
            <w:r>
              <w:rPr>
                <w:rFonts w:eastAsia="Malgun Gothic"/>
                <w:iCs/>
                <w:sz w:val="21"/>
                <w:lang w:eastAsia="ko-KR"/>
              </w:rPr>
              <w:t xml:space="preserve">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w:t>
            </w:r>
            <w:r>
              <w:rPr>
                <w:rFonts w:eastAsia="Malgun Gothic"/>
                <w:iCs/>
                <w:sz w:val="21"/>
                <w:lang w:eastAsia="ko-KR"/>
              </w:rPr>
              <w:t xml:space="preserve">quency domain in additional notes, we don’t think it is necessary to be restricted only for inter-band CA. Hence, we would like to generalize the wording from for </w:t>
            </w:r>
            <w:r>
              <w:rPr>
                <w:rFonts w:eastAsia="Malgun Gothic"/>
                <w:iCs/>
                <w:sz w:val="21"/>
                <w:lang w:eastAsia="ko-KR"/>
              </w:rPr>
              <w:lastRenderedPageBreak/>
              <w:t>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We support Alt 1, where we are fine with either Option 1 or 2 fo</w:t>
            </w:r>
            <w:r>
              <w:rPr>
                <w:rFonts w:eastAsiaTheme="minorEastAsia"/>
              </w:rPr>
              <w:t xml:space="preserve">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w:t>
            </w:r>
            <w:r>
              <w:rPr>
                <w:rFonts w:eastAsiaTheme="minorEastAsia"/>
              </w:rPr>
              <w:t>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r>
                <m:rPr>
                  <m:sty m:val="bi"/>
                </m:rPr>
                <w:rPr>
                  <w:rFonts w:ascii="Cambria Math" w:hAnsi="Cambria Math"/>
                  <w:sz w:val="21"/>
                  <w:szCs w:val="21"/>
                </w:rPr>
                <m:t>b</m:t>
              </m:r>
              <m:r>
                <m:rPr>
                  <m:sty m:val="bi"/>
                </m:rPr>
                <w:rPr>
                  <w:rFonts w:ascii="Cambria Math" w:hAnsi="Cambria Math"/>
                  <w:sz w:val="21"/>
                  <w:szCs w:val="21"/>
                </w:rPr>
                <m:t>+</m:t>
              </m:r>
              <m:r>
                <m:rPr>
                  <m:sty m:val="bi"/>
                </m:rPr>
                <w:rPr>
                  <w:rFonts w:ascii="Cambria Math" w:hAnsi="Cambria Math"/>
                  <w:sz w:val="21"/>
                  <w:szCs w:val="21"/>
                </w:rPr>
                <m:t>c</m:t>
              </m:r>
              <m:r>
                <m:rPr>
                  <m:sty m:val="bi"/>
                </m:rPr>
                <w:rPr>
                  <w:rFonts w:ascii="Cambria Math" w:hAnsi="Cambria Math"/>
                  <w:sz w:val="21"/>
                  <w:szCs w:val="21"/>
                </w:rPr>
                <m:t xml:space="preserve"> . </m:t>
              </m:r>
              <m:r>
                <m:rPr>
                  <m:sty m:val="bi"/>
                </m:rPr>
                <w:rPr>
                  <w:rFonts w:ascii="Cambria Math" w:hAnsi="Cambria Math"/>
                  <w:sz w:val="21"/>
                  <w:szCs w:val="21"/>
                </w:rPr>
                <m:t>X</m:t>
              </m:r>
              <m:r>
                <m:rPr>
                  <m:sty m:val="bi"/>
                </m:rPr>
                <w:rPr>
                  <w:rFonts w:ascii="Cambria Math" w:hAnsi="Cambria Math"/>
                  <w:sz w:val="21"/>
                  <w:szCs w:val="21"/>
                </w:rPr>
                <m:t>/</m:t>
              </m:r>
              <m:r>
                <m:rPr>
                  <m:sty m:val="bi"/>
                </m:rPr>
                <w:rPr>
                  <w:rFonts w:ascii="Cambria Math" w:hAnsi="Cambria Math"/>
                  <w:sz w:val="21"/>
                  <w:szCs w:val="21"/>
                </w:rPr>
                <m:t>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w:t>
            </w:r>
            <w:r>
              <w:rPr>
                <w:lang w:val="en-GB"/>
              </w:rPr>
              <w:t xml:space="preserve">iscussed. </w:t>
            </w:r>
            <w:r>
              <w:rPr>
                <w:bCs/>
              </w:rPr>
              <w:t>If changes to PSD needs to be modeled, then companies could potentially use the occupied bandwidth ratio, X/100, as the changes to the total power (stemming from changes to PSD) as an approximation. For example, if PSD is decreased by 50%, then X</w:t>
            </w:r>
            <w:r>
              <w:rPr>
                <w:bCs/>
              </w:rPr>
              <w:t xml:space="preserve">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w:t>
            </w:r>
            <w:r>
              <w:rPr>
                <w:bCs/>
                <w:iCs/>
                <w:sz w:val="21"/>
              </w:rPr>
              <w:t>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6</m:t>
                  </m:r>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4</m:t>
                  </m:r>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05</m:t>
                  </m:r>
                </m:e>
              </m:d>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7</m:t>
              </m:r>
              <m:r>
                <m:rPr>
                  <m:sty m:val="bi"/>
                </m:rPr>
                <w:rPr>
                  <w:rFonts w:ascii="Cambria Math" w:hAnsi="Cambria Math"/>
                  <w:sz w:val="21"/>
                  <w:szCs w:val="21"/>
                </w:rPr>
                <m:t>*</m:t>
              </m:r>
              <m:r>
                <m:rPr>
                  <m:sty m:val="bi"/>
                </m:rPr>
                <w:rPr>
                  <w:rFonts w:ascii="Cambria Math" w:hAnsi="Cambria Math"/>
                  <w:sz w:val="21"/>
                  <w:szCs w:val="21"/>
                </w:rPr>
                <m:t>2</m:t>
              </m:r>
              <m:r>
                <m:rPr>
                  <m:sty m:val="bi"/>
                </m:rPr>
                <w:rPr>
                  <w:rFonts w:ascii="Cambria Math" w:hAnsi="Cambria Math"/>
                  <w:sz w:val="21"/>
                  <w:szCs w:val="21"/>
                </w:rPr>
                <m:t>25</m:t>
              </m:r>
              <m:r>
                <m:rPr>
                  <m:sty m:val="bi"/>
                </m:rPr>
                <w:rPr>
                  <w:rFonts w:ascii="Cambria Math" w:hAnsi="Cambria Math"/>
                  <w:sz w:val="21"/>
                  <w:szCs w:val="21"/>
                </w:rPr>
                <m:t xml:space="preserve">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w:t>
            </w:r>
            <w:r>
              <w:rPr>
                <w:rFonts w:eastAsiaTheme="minorEastAsia"/>
              </w:rPr>
              <w:t>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Before discussing inter-band CA, we need to confirm scaling for intra-band CA first since the above alternatives only consider sing</w:t>
            </w:r>
            <w:r>
              <w:rPr>
                <w:rFonts w:eastAsiaTheme="minorEastAsia"/>
              </w:rPr>
              <w:t xml:space="preserve">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a"/>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r>
              <w:rPr>
                <w:rFonts w:eastAsiaTheme="minorEastAsia"/>
                <w:iCs/>
                <w:sz w:val="21"/>
                <w:lang w:eastAsia="zh-CN"/>
              </w:rPr>
              <w:lastRenderedPageBreak/>
              <w:t>configuration.</w:t>
            </w:r>
          </w:p>
          <w:p w14:paraId="7B03466E" w14:textId="77777777" w:rsidR="004653D9" w:rsidRPr="00F467CF" w:rsidRDefault="004653D9" w:rsidP="004653D9">
            <w:pPr>
              <w:pStyle w:val="afa"/>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hint="eastAsia"/>
              </w:rPr>
            </w:pPr>
            <w:r>
              <w:rPr>
                <w:rFonts w:eastAsia="ＭＳ 明朝" w:hint="eastAsia"/>
                <w:lang w:eastAsia="ja-JP"/>
              </w:rPr>
              <w:lastRenderedPageBreak/>
              <w:t>D</w:t>
            </w:r>
            <w:r>
              <w:rPr>
                <w:rFonts w:eastAsia="ＭＳ 明朝"/>
                <w:lang w:eastAsia="ja-JP"/>
              </w:rPr>
              <w:t>OCOMO</w:t>
            </w:r>
          </w:p>
        </w:tc>
        <w:tc>
          <w:tcPr>
            <w:tcW w:w="8329" w:type="dxa"/>
          </w:tcPr>
          <w:p w14:paraId="5E83D155" w14:textId="77777777" w:rsidR="0042400E" w:rsidRDefault="0042400E" w:rsidP="0042400E">
            <w:pPr>
              <w:spacing w:after="0"/>
              <w:jc w:val="left"/>
              <w:rPr>
                <w:rFonts w:eastAsia="ＭＳ 明朝"/>
                <w:lang w:eastAsia="ja-JP"/>
              </w:rPr>
            </w:pPr>
            <w:r>
              <w:rPr>
                <w:rFonts w:eastAsia="ＭＳ 明朝" w:hint="eastAsia"/>
                <w:lang w:eastAsia="ja-JP"/>
              </w:rPr>
              <w:t>W</w:t>
            </w:r>
            <w:r>
              <w:rPr>
                <w:rFonts w:eastAsia="ＭＳ 明朝"/>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ＭＳ 明朝" w:hint="eastAsia"/>
                <w:b/>
                <w:iCs/>
                <w:sz w:val="21"/>
                <w:lang w:eastAsia="ja-JP"/>
              </w:rPr>
              <w:t xml:space="preserve"> </w:t>
            </w:r>
            <w:r>
              <w:rPr>
                <w:rFonts w:eastAsia="ＭＳ 明朝"/>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hint="eastAsia"/>
              </w:rPr>
            </w:pPr>
            <w:r>
              <w:rPr>
                <w:rFonts w:eastAsia="ＭＳ 明朝"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ＭＳ 明朝"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bl>
    <w:p w14:paraId="11EDFE19" w14:textId="77777777" w:rsidR="00E40ACA"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w:t>
      </w:r>
      <w:r>
        <w:rPr>
          <w:b/>
        </w:rPr>
        <w: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a"/>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a"/>
        <w:spacing w:after="0"/>
        <w:ind w:left="420"/>
        <w:rPr>
          <w:b/>
        </w:rPr>
      </w:pPr>
    </w:p>
    <w:tbl>
      <w:tblPr>
        <w:tblStyle w:val="af9"/>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D84323F" w14:textId="77777777" w:rsidR="00E40ACA" w:rsidRDefault="0042400E">
            <w:pPr>
              <w:spacing w:after="0"/>
              <w:jc w:val="left"/>
              <w:rPr>
                <w:rFonts w:eastAsiaTheme="minorEastAsia"/>
              </w:rPr>
            </w:pPr>
            <w:r>
              <w:rPr>
                <w:rFonts w:eastAsiaTheme="minorEastAsia" w:hint="eastAsia"/>
              </w:rPr>
              <w:t xml:space="preserve">Compared with DL transmission, the power consumption of UL reception is very low. Since the PA can be muted when there is no DL transmission, the scaling </w:t>
            </w:r>
            <w:r>
              <w:rPr>
                <w:rFonts w:eastAsiaTheme="minorEastAsia" w:hint="eastAsia"/>
              </w:rPr>
              <w:t>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a"/>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w:t>
            </w:r>
            <w:r>
              <w:rPr>
                <w:rFonts w:eastAsiaTheme="minorEastAsia"/>
              </w:rPr>
              <w:t>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ＭＳ 明朝" w:hint="eastAsia"/>
                <w:lang w:eastAsia="ja-JP"/>
              </w:rPr>
              <w:t>I</w:t>
            </w:r>
            <w:r>
              <w:rPr>
                <w:rFonts w:eastAsia="ＭＳ 明朝"/>
                <w:lang w:eastAsia="ja-JP"/>
              </w:rPr>
              <w:t>t would be better to discuss BS power consumption for active UL based on the outcome from that of DL.</w:t>
            </w:r>
          </w:p>
        </w:tc>
      </w:tr>
    </w:tbl>
    <w:p w14:paraId="546A6889" w14:textId="77777777" w:rsidR="00E40ACA" w:rsidRDefault="00E40ACA">
      <w:pPr>
        <w:spacing w:after="0"/>
        <w:rPr>
          <w:rFonts w:eastAsiaTheme="minorEastAsia"/>
          <w:b/>
          <w:lang w:val="en-GB"/>
        </w:rPr>
      </w:pPr>
    </w:p>
    <w:p w14:paraId="11392FC1" w14:textId="77777777" w:rsidR="00E40ACA" w:rsidRDefault="00E40ACA">
      <w:pPr>
        <w:spacing w:after="0"/>
        <w:rPr>
          <w:rFonts w:eastAsiaTheme="minorEastAsia"/>
          <w:b/>
        </w:rPr>
      </w:pPr>
    </w:p>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w:t>
      </w:r>
      <w:r>
        <w:t>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a"/>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a"/>
        <w:numPr>
          <w:ilvl w:val="1"/>
          <w:numId w:val="8"/>
        </w:numPr>
        <w:rPr>
          <w:b/>
        </w:rPr>
      </w:pPr>
      <w:r>
        <w:rPr>
          <w:rFonts w:eastAsia="Malgun Gothic"/>
          <w:b/>
          <w:lang w:eastAsia="ko-KR"/>
        </w:rPr>
        <w:lastRenderedPageBreak/>
        <w:t>Less than 5%, less than 25%</w:t>
      </w:r>
      <w:r>
        <w:rPr>
          <w:rFonts w:eastAsia="Malgun Gothic"/>
          <w:b/>
          <w:lang w:eastAsia="ko-KR"/>
        </w:rPr>
        <w:t>, less than 50% or average UPT</w:t>
      </w:r>
    </w:p>
    <w:p w14:paraId="315F0911" w14:textId="77777777" w:rsidR="00E40ACA" w:rsidRDefault="0042400E">
      <w:pPr>
        <w:pStyle w:val="afa"/>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a"/>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w:t>
      </w:r>
      <w:r>
        <w:rPr>
          <w:rFonts w:eastAsia="Malgun Gothic"/>
          <w:b/>
          <w:lang w:eastAsia="ko-KR"/>
        </w:rPr>
        <w:t xml:space="preserve">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917237"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3BD78CE9" w14:textId="77777777" w:rsidR="00E40ACA" w:rsidRDefault="0042400E">
      <w:pPr>
        <w:pStyle w:val="afa"/>
        <w:numPr>
          <w:ilvl w:val="1"/>
          <w:numId w:val="8"/>
        </w:numPr>
        <w:rPr>
          <w:b/>
        </w:rPr>
      </w:pPr>
      <w:r>
        <w:rPr>
          <w:b/>
        </w:rPr>
        <w:t>Other latency e.g. (de-)activation of</w:t>
      </w:r>
      <w:r>
        <w:rPr>
          <w:b/>
        </w:rPr>
        <w:t xml:space="preserve"> spatial element</w:t>
      </w:r>
    </w:p>
    <w:p w14:paraId="574593D2" w14:textId="77777777" w:rsidR="00E40ACA" w:rsidRDefault="0042400E">
      <w:pPr>
        <w:pStyle w:val="afa"/>
        <w:numPr>
          <w:ilvl w:val="0"/>
          <w:numId w:val="9"/>
        </w:numPr>
        <w:rPr>
          <w:b/>
        </w:rPr>
      </w:pPr>
      <w:r>
        <w:rPr>
          <w:b/>
        </w:rPr>
        <w:t xml:space="preserve">Coverage can be optionally reported </w:t>
      </w:r>
    </w:p>
    <w:p w14:paraId="2344BC94" w14:textId="77777777" w:rsidR="00E40ACA" w:rsidRDefault="0042400E">
      <w:pPr>
        <w:pStyle w:val="afa"/>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w:t>
      </w:r>
      <w:r>
        <w:rPr>
          <w:b/>
        </w:rPr>
        <w:t>bility at BS side is reported (performance and complexity impact would subject to results and further discussion).</w:t>
      </w:r>
    </w:p>
    <w:tbl>
      <w:tblPr>
        <w:tblStyle w:val="af9"/>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w:t>
            </w:r>
            <w:r>
              <w:rPr>
                <w:rFonts w:eastAsiaTheme="minorEastAsia" w:hint="eastAsia"/>
              </w:rPr>
              <w:t>s</w:t>
            </w:r>
            <w:proofErr w:type="spellEnd"/>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In addition, for user plane latency, the actual value is more of interest compared with percentage increase. The percentage increase doesn’t matter as lon</w:t>
            </w:r>
            <w:r>
              <w:rPr>
                <w:rFonts w:eastAsia="Malgun Gothic"/>
                <w:lang w:eastAsia="ko-KR"/>
              </w:rPr>
              <w:t xml:space="preserve">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w:t>
            </w:r>
            <w:r>
              <w:rPr>
                <w:rFonts w:eastAsia="Malgun Gothic"/>
                <w:lang w:eastAsia="ko-KR"/>
              </w:rPr>
              <w:t>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a"/>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a"/>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a"/>
              <w:numPr>
                <w:ilvl w:val="1"/>
                <w:numId w:val="8"/>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E1E986C" w14:textId="77777777" w:rsidR="00E40ACA" w:rsidRDefault="0042400E">
            <w:pPr>
              <w:pStyle w:val="afa"/>
              <w:numPr>
                <w:ilvl w:val="0"/>
                <w:numId w:val="9"/>
              </w:numPr>
              <w:rPr>
                <w:b/>
              </w:rPr>
            </w:pPr>
            <w:r>
              <w:rPr>
                <w:b/>
              </w:rPr>
              <w:t>In the energy saving gain evaluation, a</w:t>
            </w:r>
            <w:r>
              <w:rPr>
                <w:b/>
              </w:rPr>
              <w:t xml:space="preserve">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a"/>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w:t>
            </w:r>
            <w:r>
              <w:rPr>
                <w:rFonts w:eastAsia="Malgun Gothic"/>
                <w:b/>
                <w:strike/>
                <w:color w:val="FF0000"/>
                <w:lang w:eastAsia="ko-KR"/>
              </w:rPr>
              <w:t>he service performance</w:t>
            </w:r>
          </w:p>
          <w:p w14:paraId="05FBE0ED"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AF09939" w14:textId="77777777" w:rsidR="00E40ACA" w:rsidRDefault="0042400E">
            <w:pPr>
              <w:pStyle w:val="afa"/>
              <w:numPr>
                <w:ilvl w:val="1"/>
                <w:numId w:val="8"/>
              </w:numPr>
              <w:rPr>
                <w:b/>
              </w:rPr>
            </w:pPr>
            <w:r>
              <w:rPr>
                <w:b/>
              </w:rPr>
              <w:t>Other latency e.g. (de-)activation of spatial element</w:t>
            </w:r>
          </w:p>
          <w:p w14:paraId="6B32F13A" w14:textId="77777777" w:rsidR="00E40ACA" w:rsidRDefault="0042400E">
            <w:pPr>
              <w:pStyle w:val="afa"/>
              <w:numPr>
                <w:ilvl w:val="0"/>
                <w:numId w:val="9"/>
              </w:numPr>
              <w:rPr>
                <w:b/>
              </w:rPr>
            </w:pPr>
            <w:r>
              <w:rPr>
                <w:b/>
              </w:rPr>
              <w:t xml:space="preserve">Coverage can be optionally reported </w:t>
            </w:r>
          </w:p>
          <w:p w14:paraId="1C5D2FE4" w14:textId="77777777" w:rsidR="00E40ACA" w:rsidRDefault="0042400E">
            <w:pPr>
              <w:pStyle w:val="afa"/>
              <w:numPr>
                <w:ilvl w:val="0"/>
                <w:numId w:val="9"/>
              </w:numPr>
              <w:rPr>
                <w:b/>
              </w:rPr>
            </w:pPr>
            <w:r>
              <w:rPr>
                <w:b/>
              </w:rPr>
              <w:t>EE (energy effic</w:t>
            </w:r>
            <w:r>
              <w:rPr>
                <w:b/>
              </w:rPr>
              <w:t xml:space="preserve">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w:t>
            </w:r>
            <w:r>
              <w:rPr>
                <w:b/>
              </w:rPr>
              <w:t xml:space="preserve">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 xml:space="preserve">We are fine in principle. We think UPT and energy saving gain are observed together. We suggest to report to observed UPT values for the different network configurations assumed, along with energy saving </w:t>
            </w:r>
            <w:r>
              <w:rPr>
                <w:rFonts w:eastAsiaTheme="minorEastAsia"/>
              </w:rPr>
              <w:t>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w:t>
            </w:r>
            <w:r>
              <w:rPr>
                <w:rFonts w:eastAsiaTheme="minorEastAsia"/>
              </w:rPr>
              <w:t xml:space="preserve">, where outage is defined by certain SINR/geometry threshold? Or is coverage defined by </w:t>
            </w:r>
            <w:r>
              <w:rPr>
                <w:rFonts w:eastAsiaTheme="minorEastAsia"/>
              </w:rPr>
              <w:lastRenderedPageBreak/>
              <w:t>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w:t>
            </w:r>
            <w:r>
              <w:rPr>
                <w:rFonts w:eastAsiaTheme="minorEastAsia"/>
              </w:rPr>
              <w:t>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a"/>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 xml:space="preserve">the following latency type can be </w:t>
            </w:r>
            <w:r>
              <w:rPr>
                <w:b/>
              </w:rPr>
              <w:t>optionally considered</w:t>
            </w:r>
          </w:p>
          <w:p w14:paraId="4C30843A" w14:textId="77777777" w:rsidR="00E40ACA" w:rsidRDefault="0042400E">
            <w:pPr>
              <w:pStyle w:val="afa"/>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4D899F"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w:t>
            </w:r>
            <w:r>
              <w:rPr>
                <w:b/>
              </w:rPr>
              <w:t>rrivals and the time when the packet is scheduled</w:t>
            </w:r>
          </w:p>
          <w:p w14:paraId="45A58FD3" w14:textId="77777777" w:rsidR="00E40ACA" w:rsidRDefault="0042400E">
            <w:pPr>
              <w:pStyle w:val="afa"/>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a"/>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2BC76F6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a"/>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hint="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a"/>
              <w:ind w:left="0"/>
              <w:rPr>
                <w:rFonts w:eastAsiaTheme="minorEastAsia" w:hint="eastAsia"/>
              </w:rPr>
            </w:pPr>
            <w:r>
              <w:rPr>
                <w:rFonts w:eastAsiaTheme="minorEastAsia" w:hint="eastAsia"/>
              </w:rPr>
              <w:t>We</w:t>
            </w:r>
            <w:r>
              <w:rPr>
                <w:rFonts w:eastAsiaTheme="minorEastAsia"/>
              </w:rPr>
              <w:t xml:space="preserve"> are fine with the proposal. </w:t>
            </w:r>
          </w:p>
        </w:tc>
      </w:tr>
    </w:tbl>
    <w:p w14:paraId="28C6EA75" w14:textId="77777777" w:rsidR="00E40ACA" w:rsidRDefault="00E40ACA"/>
    <w:p w14:paraId="721D586D" w14:textId="77777777" w:rsidR="00E40ACA" w:rsidRDefault="0042400E">
      <w:pPr>
        <w:pStyle w:val="2"/>
      </w:pPr>
      <w:r>
        <w:t>C-DRX Configurations</w:t>
      </w:r>
    </w:p>
    <w:p w14:paraId="6AD64A33" w14:textId="77777777" w:rsidR="00E40ACA" w:rsidRDefault="0042400E">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w:t>
      </w:r>
      <w:r>
        <w:t xml:space="preserve">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39E9896E" w14:textId="77777777" w:rsidR="00E40ACA" w:rsidRDefault="0042400E">
      <w:pPr>
        <w:spacing w:beforeLines="50" w:before="120"/>
        <w:rPr>
          <w:b/>
        </w:rPr>
      </w:pPr>
      <w:r>
        <w:rPr>
          <w:b/>
        </w:rPr>
        <w:t xml:space="preserve">Proposal 3.2 </w:t>
      </w:r>
      <w:r>
        <w:rPr>
          <w:b/>
        </w:rPr>
        <w:t>-1: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a"/>
        <w:numPr>
          <w:ilvl w:val="0"/>
          <w:numId w:val="8"/>
        </w:numPr>
        <w:rPr>
          <w:b/>
        </w:rPr>
      </w:pPr>
      <w:r>
        <w:rPr>
          <w:b/>
          <w:lang w:eastAsia="zh-CN"/>
        </w:rPr>
        <w:t>for alignment, the configuration if reported can be</w:t>
      </w:r>
    </w:p>
    <w:tbl>
      <w:tblPr>
        <w:tblStyle w:val="af9"/>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0.1 </w:t>
            </w:r>
            <w:r>
              <w:rPr>
                <w:rFonts w:asciiTheme="minorHAnsi" w:eastAsiaTheme="minorEastAsia" w:hAnsiTheme="minorHAnsi" w:cstheme="minorHAnsi"/>
                <w:sz w:val="20"/>
                <w:lang w:val="en-US" w:eastAsia="zh-TW"/>
              </w:rPr>
              <w:t>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C308122" w14:textId="77777777" w:rsidR="00E40ACA" w:rsidRDefault="00E40ACA"/>
    <w:tbl>
      <w:tblPr>
        <w:tblStyle w:val="af9"/>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 xml:space="preserve">We are OK with the </w:t>
            </w:r>
            <w:r>
              <w:rPr>
                <w:rFonts w:eastAsiaTheme="minorEastAsia"/>
              </w:rPr>
              <w:t>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w:t>
            </w:r>
            <w:r>
              <w:rPr>
                <w:rFonts w:cstheme="minorHAnsi"/>
                <w:szCs w:val="22"/>
                <w:lang w:eastAsia="zh-TW"/>
              </w:rPr>
              <w:t xml:space="preserve">ssion to achieve long sleep time. Considering we are focusing on </w:t>
            </w:r>
            <w:r>
              <w:rPr>
                <w:rFonts w:cstheme="minorHAnsi"/>
                <w:szCs w:val="22"/>
                <w:highlight w:val="cyan"/>
                <w:lang w:eastAsia="zh-TW"/>
              </w:rPr>
              <w:t>low/medium load scenario</w:t>
            </w:r>
            <w:r>
              <w:rPr>
                <w:rFonts w:cstheme="minorHAnsi"/>
                <w:szCs w:val="22"/>
                <w:lang w:eastAsia="zh-TW"/>
              </w:rPr>
              <w:t xml:space="preserve">, the resource is sufficient. One shot retransmission or up to 1 </w:t>
            </w:r>
            <w:r>
              <w:rPr>
                <w:rFonts w:cstheme="minorHAnsi"/>
                <w:szCs w:val="22"/>
                <w:lang w:eastAsia="zh-TW"/>
              </w:rPr>
              <w:lastRenderedPageBreak/>
              <w:t xml:space="preserve">retransmission would be the typical case. There is no need to configure such large values and require </w:t>
            </w:r>
            <w:r>
              <w:rPr>
                <w:rFonts w:cstheme="minorHAnsi"/>
                <w:szCs w:val="22"/>
                <w:lang w:eastAsia="zh-TW"/>
              </w:rPr>
              <w:t>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w:t>
            </w:r>
            <w:r>
              <w:rPr>
                <w:rFonts w:cstheme="minorHAnsi"/>
                <w:szCs w:val="22"/>
                <w:highlight w:val="cyan"/>
                <w:lang w:eastAsia="zh-TW"/>
              </w:rPr>
              <w:t>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Based on t</w:t>
            </w:r>
            <w:r>
              <w:rPr>
                <w:rFonts w:eastAsiaTheme="minorEastAsia"/>
              </w:rPr>
              <w:t xml:space="preserve">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2"/>
              <w:tblW w:w="0" w:type="auto"/>
              <w:jc w:val="center"/>
              <w:tblInd w:w="0" w:type="dxa"/>
              <w:tblLook w:val="04A0" w:firstRow="1" w:lastRow="0" w:firstColumn="1" w:lastColumn="0" w:noHBand="0" w:noVBand="1"/>
            </w:tblPr>
            <w:tblGrid>
              <w:gridCol w:w="4664"/>
              <w:gridCol w:w="1857"/>
            </w:tblGrid>
            <w:tr w:rsidR="004653D9" w14:paraId="7F7E2D67" w14:textId="77777777" w:rsidTr="0086553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86553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86553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86553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hint="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hint="eastAsia"/>
              </w:rPr>
            </w:pPr>
            <w:r>
              <w:rPr>
                <w:rFonts w:eastAsiaTheme="minorEastAsia" w:hint="eastAsia"/>
              </w:rPr>
              <w:t>We</w:t>
            </w:r>
            <w:r>
              <w:rPr>
                <w:rFonts w:eastAsiaTheme="minorEastAsia"/>
              </w:rPr>
              <w:t xml:space="preserve"> are fine with the proposal. </w:t>
            </w:r>
          </w:p>
        </w:tc>
      </w:tr>
    </w:tbl>
    <w:p w14:paraId="0CBC1DA5" w14:textId="77777777" w:rsidR="00E40ACA" w:rsidRDefault="00E40ACA"/>
    <w:p w14:paraId="27C9F05A" w14:textId="77777777" w:rsidR="00E40ACA" w:rsidRDefault="0042400E">
      <w:pPr>
        <w:pStyle w:val="2"/>
      </w:pPr>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w:t>
      </w:r>
      <w:r>
        <w:t xml:space="preserve">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a"/>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a"/>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 xml:space="preserve">ther carrier frequencies can be optionally </w:t>
      </w:r>
      <w:r>
        <w:rPr>
          <w:b/>
          <w:lang w:eastAsia="zh-CN"/>
        </w:rPr>
        <w:t>considered.</w:t>
      </w:r>
    </w:p>
    <w:p w14:paraId="3D1D11B8" w14:textId="77777777" w:rsidR="00E40ACA" w:rsidRDefault="0042400E">
      <w:pPr>
        <w:pStyle w:val="afa"/>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a"/>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9"/>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w:t>
            </w:r>
            <w:r>
              <w:rPr>
                <w:rFonts w:eastAsiaTheme="minorEastAsia"/>
              </w:rPr>
              <w:t>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w:t>
            </w:r>
            <w:r>
              <w:rPr>
                <w:rFonts w:eastAsiaTheme="minorEastAsia"/>
              </w:rPr>
              <w:t xml:space="preserve"> or high-loss model is assumed </w:t>
            </w:r>
            <w:r>
              <w:rPr>
                <w:rFonts w:eastAsiaTheme="minorEastAsia"/>
              </w:rPr>
              <w:lastRenderedPageBreak/>
              <w:t xml:space="preserve">for </w:t>
            </w:r>
            <w:proofErr w:type="spellStart"/>
            <w:r>
              <w:rPr>
                <w:rFonts w:eastAsiaTheme="minorEastAsia"/>
              </w:rPr>
              <w:t>UMa</w:t>
            </w:r>
            <w:proofErr w:type="spellEnd"/>
            <w:r>
              <w:rPr>
                <w:rFonts w:eastAsiaTheme="minorEastAsia"/>
              </w:rPr>
              <w:t>.</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w:t>
            </w:r>
            <w:proofErr w:type="spellStart"/>
            <w:r>
              <w:rPr>
                <w:rFonts w:eastAsiaTheme="minorEastAsia"/>
              </w:rPr>
              <w:t>UMa</w:t>
            </w:r>
            <w:proofErr w:type="spellEnd"/>
            <w:r>
              <w:rPr>
                <w:rFonts w:eastAsiaTheme="minorEastAsia"/>
              </w:rPr>
              <w:t xml:space="preserve">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 xml:space="preserve">5) We assume traffic model defined in R1-2208216 does not apply, and we use RAN1’s previous agreements on traffic </w:t>
            </w:r>
            <w:r>
              <w:rPr>
                <w:rFonts w:eastAsiaTheme="minorEastAsia"/>
              </w:rPr>
              <w:t>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w:t>
            </w:r>
            <w:r>
              <w:rPr>
                <w:rFonts w:eastAsiaTheme="minorEastAsia"/>
              </w:rPr>
              <w:t>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w:t>
            </w:r>
            <w:r>
              <w:rPr>
                <w:rFonts w:eastAsiaTheme="minorEastAsia"/>
              </w:rPr>
              <w:t xml:space="preserve">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w:t>
            </w:r>
            <w:r>
              <w:rPr>
                <w:rFonts w:eastAsiaTheme="minorEastAsia"/>
              </w:rPr>
              <w: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w:t>
            </w:r>
            <w:r>
              <w:rPr>
                <w:rFonts w:eastAsiaTheme="minorEastAsia"/>
              </w:rPr>
              <w:t xml:space="preserve">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4EAEA15" w14:textId="77777777" w:rsidR="00E40ACA" w:rsidRDefault="0042400E">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w:t>
            </w:r>
            <w:r>
              <w:rPr>
                <w:rFonts w:eastAsiaTheme="minorEastAsia"/>
              </w:rPr>
              <w:t xml:space="preserv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w:t>
            </w:r>
            <w:r>
              <w:rPr>
                <w:rFonts w:eastAsiaTheme="minorEastAsia"/>
              </w:rPr>
              <w:t xml:space="preserve">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hint="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a"/>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a"/>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sidRPr="008A0A38">
              <w:rPr>
                <w:rFonts w:hint="eastAsia"/>
                <w:b/>
                <w:color w:val="FF0000"/>
                <w:lang w:eastAsia="zh-CN"/>
              </w:rPr>
              <w:t>Conf</w:t>
            </w:r>
            <w:r w:rsidRPr="008A0A38">
              <w:rPr>
                <w:b/>
                <w:color w:val="FF0000"/>
                <w:lang w:eastAsia="zh-CN"/>
              </w:rPr>
              <w:t>ig.B</w:t>
            </w:r>
            <w:proofErr w:type="spellEnd"/>
            <w:r w:rsidRPr="008A0A38">
              <w:rPr>
                <w:b/>
                <w:color w:val="FF0000"/>
                <w:lang w:eastAsia="zh-CN"/>
              </w:rPr>
              <w:t xml:space="preserve">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 xml:space="preserve">RP-180524 </w:t>
            </w:r>
            <w:r>
              <w:rPr>
                <w:rFonts w:hint="eastAsia"/>
                <w:b/>
              </w:rPr>
              <w:lastRenderedPageBreak/>
              <w:t>for IMT-2020 as initial SLS assumption.</w:t>
            </w:r>
          </w:p>
          <w:p w14:paraId="6B31BFC4" w14:textId="6B6641E6" w:rsidR="0042400E" w:rsidRDefault="0042400E" w:rsidP="0042400E">
            <w:pPr>
              <w:spacing w:after="0"/>
              <w:jc w:val="left"/>
              <w:rPr>
                <w:rFonts w:eastAsiaTheme="minorEastAsia" w:hint="eastAsia"/>
              </w:rPr>
            </w:pPr>
            <w:r>
              <w:rPr>
                <w:b/>
              </w:rPr>
              <w:t>F</w:t>
            </w:r>
            <w:r>
              <w:rPr>
                <w:rFonts w:hint="eastAsia"/>
                <w:b/>
              </w:rPr>
              <w:t xml:space="preserve">urther </w:t>
            </w:r>
            <w:r>
              <w:rPr>
                <w:b/>
              </w:rPr>
              <w:t xml:space="preserve">adjustment can be </w:t>
            </w:r>
            <w:r>
              <w:rPr>
                <w:rFonts w:hint="eastAsia"/>
                <w:b/>
              </w:rPr>
              <w:t>discussed in the next meeting.</w:t>
            </w:r>
          </w:p>
        </w:tc>
      </w:tr>
    </w:tbl>
    <w:p w14:paraId="3CA60468" w14:textId="77777777" w:rsidR="00E40ACA" w:rsidRDefault="00E40ACA"/>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22C8F803" w14:textId="77777777" w:rsidR="00E40ACA" w:rsidRDefault="00E40ACA"/>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42400E">
            <w:pPr>
              <w:autoSpaceDE/>
              <w:autoSpaceDN/>
              <w:adjustRightInd/>
              <w:snapToGrid/>
              <w:spacing w:after="0"/>
              <w:jc w:val="left"/>
              <w:rPr>
                <w:bCs/>
                <w:color w:val="0000FF"/>
                <w:sz w:val="18"/>
                <w:szCs w:val="18"/>
                <w:u w:val="single"/>
              </w:rPr>
            </w:pPr>
            <w:hyperlink r:id="rId16" w:history="1">
              <w:r>
                <w:rPr>
                  <w:rStyle w:val="af4"/>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42400E">
            <w:pPr>
              <w:autoSpaceDE/>
              <w:autoSpaceDN/>
              <w:adjustRightInd/>
              <w:snapToGrid/>
              <w:spacing w:after="0"/>
              <w:jc w:val="left"/>
              <w:rPr>
                <w:bCs/>
                <w:color w:val="0000FF"/>
                <w:sz w:val="18"/>
                <w:szCs w:val="18"/>
                <w:u w:val="single"/>
              </w:rPr>
            </w:pPr>
            <w:hyperlink r:id="rId17" w:history="1">
              <w:r>
                <w:rPr>
                  <w:rStyle w:val="af4"/>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w:t>
            </w:r>
            <w:r>
              <w:rPr>
                <w:sz w:val="18"/>
                <w:szCs w:val="18"/>
              </w:rPr>
              <w:t>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42400E">
            <w:pPr>
              <w:autoSpaceDE/>
              <w:autoSpaceDN/>
              <w:adjustRightInd/>
              <w:snapToGrid/>
              <w:spacing w:after="0"/>
              <w:jc w:val="left"/>
              <w:rPr>
                <w:bCs/>
                <w:color w:val="0000FF"/>
                <w:sz w:val="18"/>
                <w:szCs w:val="18"/>
                <w:u w:val="single"/>
              </w:rPr>
            </w:pPr>
            <w:hyperlink r:id="rId18" w:history="1">
              <w:r>
                <w:rPr>
                  <w:rStyle w:val="af4"/>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 xml:space="preserve">Spreadtrum </w:t>
            </w:r>
            <w:r>
              <w:rPr>
                <w:sz w:val="18"/>
                <w:szCs w:val="18"/>
              </w:rPr>
              <w:t>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42400E">
            <w:pPr>
              <w:autoSpaceDE/>
              <w:autoSpaceDN/>
              <w:adjustRightInd/>
              <w:snapToGrid/>
              <w:spacing w:after="0"/>
              <w:jc w:val="left"/>
              <w:rPr>
                <w:bCs/>
                <w:color w:val="0000FF"/>
                <w:sz w:val="18"/>
                <w:szCs w:val="18"/>
                <w:u w:val="single"/>
              </w:rPr>
            </w:pPr>
            <w:hyperlink r:id="rId19" w:history="1">
              <w:r>
                <w:rPr>
                  <w:rStyle w:val="af4"/>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42400E">
            <w:pPr>
              <w:autoSpaceDE/>
              <w:autoSpaceDN/>
              <w:adjustRightInd/>
              <w:snapToGrid/>
              <w:spacing w:after="0"/>
              <w:jc w:val="left"/>
              <w:rPr>
                <w:bCs/>
                <w:color w:val="0000FF"/>
                <w:sz w:val="18"/>
                <w:szCs w:val="18"/>
                <w:u w:val="single"/>
              </w:rPr>
            </w:pPr>
            <w:hyperlink r:id="rId20" w:history="1">
              <w:r>
                <w:rPr>
                  <w:rStyle w:val="af4"/>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42400E">
            <w:pPr>
              <w:autoSpaceDE/>
              <w:autoSpaceDN/>
              <w:adjustRightInd/>
              <w:snapToGrid/>
              <w:spacing w:after="0"/>
              <w:jc w:val="left"/>
              <w:rPr>
                <w:bCs/>
                <w:color w:val="0000FF"/>
                <w:sz w:val="18"/>
                <w:szCs w:val="18"/>
                <w:u w:val="single"/>
              </w:rPr>
            </w:pPr>
            <w:hyperlink r:id="rId21" w:history="1">
              <w:r>
                <w:rPr>
                  <w:rStyle w:val="af4"/>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42400E">
            <w:pPr>
              <w:autoSpaceDE/>
              <w:autoSpaceDN/>
              <w:adjustRightInd/>
              <w:snapToGrid/>
              <w:spacing w:after="0"/>
              <w:jc w:val="left"/>
              <w:rPr>
                <w:bCs/>
                <w:color w:val="0000FF"/>
                <w:sz w:val="18"/>
                <w:szCs w:val="18"/>
                <w:u w:val="single"/>
              </w:rPr>
            </w:pPr>
            <w:hyperlink r:id="rId22" w:history="1">
              <w:r>
                <w:rPr>
                  <w:rStyle w:val="af4"/>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42400E">
            <w:pPr>
              <w:autoSpaceDE/>
              <w:autoSpaceDN/>
              <w:adjustRightInd/>
              <w:snapToGrid/>
              <w:spacing w:after="0"/>
              <w:jc w:val="left"/>
              <w:rPr>
                <w:bCs/>
                <w:color w:val="0000FF"/>
                <w:sz w:val="18"/>
                <w:szCs w:val="18"/>
                <w:u w:val="single"/>
              </w:rPr>
            </w:pPr>
            <w:hyperlink r:id="rId23" w:history="1">
              <w:r>
                <w:rPr>
                  <w:rStyle w:val="af4"/>
                  <w:bCs/>
                  <w:sz w:val="18"/>
                  <w:szCs w:val="18"/>
                </w:rPr>
                <w:t>R1-2</w:t>
              </w:r>
              <w:r>
                <w:rPr>
                  <w:rStyle w:val="af4"/>
                  <w:bCs/>
                  <w:sz w:val="18"/>
                  <w:szCs w:val="18"/>
                </w:rPr>
                <w:t>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42400E">
            <w:pPr>
              <w:autoSpaceDE/>
              <w:autoSpaceDN/>
              <w:adjustRightInd/>
              <w:snapToGrid/>
              <w:spacing w:after="0"/>
              <w:jc w:val="left"/>
              <w:rPr>
                <w:bCs/>
                <w:color w:val="0000FF"/>
                <w:sz w:val="18"/>
                <w:szCs w:val="18"/>
                <w:u w:val="single"/>
              </w:rPr>
            </w:pPr>
            <w:hyperlink r:id="rId24" w:history="1">
              <w:r>
                <w:rPr>
                  <w:rStyle w:val="af4"/>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42400E">
            <w:pPr>
              <w:autoSpaceDE/>
              <w:autoSpaceDN/>
              <w:adjustRightInd/>
              <w:snapToGrid/>
              <w:spacing w:after="0"/>
              <w:jc w:val="left"/>
              <w:rPr>
                <w:bCs/>
                <w:color w:val="0000FF"/>
                <w:sz w:val="18"/>
                <w:szCs w:val="18"/>
                <w:u w:val="single"/>
              </w:rPr>
            </w:pPr>
            <w:hyperlink r:id="rId25" w:history="1">
              <w:r>
                <w:rPr>
                  <w:rStyle w:val="af4"/>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42400E">
            <w:pPr>
              <w:autoSpaceDE/>
              <w:autoSpaceDN/>
              <w:adjustRightInd/>
              <w:snapToGrid/>
              <w:spacing w:after="0"/>
              <w:jc w:val="left"/>
              <w:rPr>
                <w:bCs/>
                <w:color w:val="0000FF"/>
                <w:sz w:val="18"/>
                <w:szCs w:val="18"/>
                <w:u w:val="single"/>
              </w:rPr>
            </w:pPr>
            <w:hyperlink r:id="rId26" w:history="1">
              <w:r>
                <w:rPr>
                  <w:rStyle w:val="af4"/>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42400E">
            <w:pPr>
              <w:autoSpaceDE/>
              <w:autoSpaceDN/>
              <w:adjustRightInd/>
              <w:snapToGrid/>
              <w:spacing w:after="0"/>
              <w:jc w:val="left"/>
              <w:rPr>
                <w:bCs/>
                <w:color w:val="0000FF"/>
                <w:sz w:val="18"/>
                <w:szCs w:val="18"/>
                <w:u w:val="single"/>
              </w:rPr>
            </w:pPr>
            <w:hyperlink r:id="rId27" w:history="1">
              <w:r>
                <w:rPr>
                  <w:rStyle w:val="af4"/>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42400E">
            <w:pPr>
              <w:autoSpaceDE/>
              <w:autoSpaceDN/>
              <w:adjustRightInd/>
              <w:snapToGrid/>
              <w:spacing w:after="0"/>
              <w:jc w:val="left"/>
              <w:rPr>
                <w:bCs/>
                <w:color w:val="0000FF"/>
                <w:sz w:val="18"/>
                <w:szCs w:val="18"/>
                <w:u w:val="single"/>
              </w:rPr>
            </w:pPr>
            <w:hyperlink r:id="rId28" w:history="1">
              <w:r>
                <w:rPr>
                  <w:rStyle w:val="af4"/>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42400E">
            <w:pPr>
              <w:autoSpaceDE/>
              <w:autoSpaceDN/>
              <w:adjustRightInd/>
              <w:snapToGrid/>
              <w:spacing w:after="0"/>
              <w:jc w:val="left"/>
              <w:rPr>
                <w:bCs/>
                <w:color w:val="0000FF"/>
                <w:sz w:val="18"/>
                <w:szCs w:val="18"/>
                <w:u w:val="single"/>
              </w:rPr>
            </w:pPr>
            <w:hyperlink r:id="rId29" w:history="1">
              <w:r>
                <w:rPr>
                  <w:rStyle w:val="af4"/>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w:t>
            </w:r>
            <w:r>
              <w:rPr>
                <w:sz w:val="18"/>
                <w:szCs w:val="18"/>
              </w:rPr>
              <w:t>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42400E">
            <w:pPr>
              <w:autoSpaceDE/>
              <w:autoSpaceDN/>
              <w:adjustRightInd/>
              <w:snapToGrid/>
              <w:spacing w:after="0"/>
              <w:jc w:val="left"/>
              <w:rPr>
                <w:bCs/>
                <w:color w:val="0000FF"/>
                <w:sz w:val="18"/>
                <w:szCs w:val="18"/>
                <w:u w:val="single"/>
              </w:rPr>
            </w:pPr>
            <w:hyperlink r:id="rId30" w:history="1">
              <w:r>
                <w:rPr>
                  <w:rStyle w:val="af4"/>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42400E">
            <w:pPr>
              <w:autoSpaceDE/>
              <w:autoSpaceDN/>
              <w:adjustRightInd/>
              <w:snapToGrid/>
              <w:spacing w:after="0"/>
              <w:jc w:val="left"/>
              <w:rPr>
                <w:bCs/>
                <w:color w:val="0000FF"/>
                <w:sz w:val="18"/>
                <w:szCs w:val="18"/>
                <w:u w:val="single"/>
              </w:rPr>
            </w:pPr>
            <w:hyperlink r:id="rId31" w:history="1">
              <w:r>
                <w:rPr>
                  <w:rStyle w:val="af4"/>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42400E">
            <w:pPr>
              <w:autoSpaceDE/>
              <w:autoSpaceDN/>
              <w:adjustRightInd/>
              <w:snapToGrid/>
              <w:spacing w:after="0"/>
              <w:jc w:val="left"/>
              <w:rPr>
                <w:bCs/>
                <w:color w:val="0000FF"/>
                <w:sz w:val="18"/>
                <w:szCs w:val="18"/>
                <w:u w:val="single"/>
              </w:rPr>
            </w:pPr>
            <w:hyperlink r:id="rId32" w:history="1">
              <w:r>
                <w:rPr>
                  <w:rStyle w:val="af4"/>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42400E">
            <w:pPr>
              <w:autoSpaceDE/>
              <w:autoSpaceDN/>
              <w:adjustRightInd/>
              <w:snapToGrid/>
              <w:spacing w:after="0"/>
              <w:jc w:val="left"/>
              <w:rPr>
                <w:bCs/>
                <w:color w:val="0000FF"/>
                <w:sz w:val="18"/>
                <w:szCs w:val="18"/>
                <w:u w:val="single"/>
              </w:rPr>
            </w:pPr>
            <w:hyperlink r:id="rId33" w:history="1">
              <w:r>
                <w:rPr>
                  <w:rStyle w:val="af4"/>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42400E">
            <w:pPr>
              <w:autoSpaceDE/>
              <w:autoSpaceDN/>
              <w:adjustRightInd/>
              <w:snapToGrid/>
              <w:spacing w:after="0"/>
              <w:jc w:val="left"/>
              <w:rPr>
                <w:bCs/>
                <w:color w:val="0000FF"/>
                <w:sz w:val="18"/>
                <w:szCs w:val="18"/>
                <w:u w:val="single"/>
              </w:rPr>
            </w:pPr>
            <w:hyperlink r:id="rId34" w:history="1">
              <w:r>
                <w:rPr>
                  <w:rStyle w:val="af4"/>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42400E">
            <w:pPr>
              <w:autoSpaceDE/>
              <w:autoSpaceDN/>
              <w:adjustRightInd/>
              <w:snapToGrid/>
              <w:spacing w:after="0"/>
              <w:jc w:val="left"/>
              <w:rPr>
                <w:bCs/>
                <w:color w:val="0000FF"/>
                <w:sz w:val="18"/>
                <w:szCs w:val="18"/>
                <w:u w:val="single"/>
              </w:rPr>
            </w:pPr>
            <w:hyperlink r:id="rId35" w:history="1">
              <w:r>
                <w:rPr>
                  <w:rStyle w:val="af4"/>
                  <w:bCs/>
                  <w:sz w:val="18"/>
                  <w:szCs w:val="18"/>
                </w:rPr>
                <w:t>R1-2</w:t>
              </w:r>
              <w:r>
                <w:rPr>
                  <w:rStyle w:val="af4"/>
                  <w:bCs/>
                  <w:sz w:val="18"/>
                  <w:szCs w:val="18"/>
                </w:rPr>
                <w:t>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42400E">
            <w:pPr>
              <w:autoSpaceDE/>
              <w:autoSpaceDN/>
              <w:adjustRightInd/>
              <w:snapToGrid/>
              <w:spacing w:after="0"/>
              <w:jc w:val="left"/>
              <w:rPr>
                <w:bCs/>
                <w:color w:val="0000FF"/>
                <w:sz w:val="18"/>
                <w:szCs w:val="18"/>
                <w:u w:val="single"/>
              </w:rPr>
            </w:pPr>
            <w:hyperlink r:id="rId36" w:history="1">
              <w:r>
                <w:rPr>
                  <w:rStyle w:val="af4"/>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42400E">
            <w:pPr>
              <w:autoSpaceDE/>
              <w:autoSpaceDN/>
              <w:adjustRightInd/>
              <w:snapToGrid/>
              <w:spacing w:after="0"/>
              <w:jc w:val="left"/>
              <w:rPr>
                <w:bCs/>
                <w:color w:val="0000FF"/>
                <w:sz w:val="18"/>
                <w:szCs w:val="18"/>
                <w:u w:val="single"/>
              </w:rPr>
            </w:pPr>
            <w:hyperlink r:id="rId37" w:history="1">
              <w:r>
                <w:rPr>
                  <w:rStyle w:val="af4"/>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42400E">
            <w:pPr>
              <w:rPr>
                <w:iCs/>
              </w:rPr>
            </w:pPr>
            <w:hyperlink r:id="rId38" w:history="1">
              <w:r>
                <w:rPr>
                  <w:rStyle w:val="af4"/>
                </w:rPr>
                <w:t>R1-220</w:t>
              </w:r>
              <w:r>
                <w:rPr>
                  <w:rStyle w:val="af4"/>
                </w:rPr>
                <w:t>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9"/>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 xml:space="preserve">3D/HF-Uma based on TR </w:t>
            </w:r>
            <w:r>
              <w:t>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77777777" w:rsidR="00E40ACA" w:rsidRDefault="0042400E">
            <w:r>
              <w:t>FDD</w:t>
            </w:r>
          </w:p>
        </w:tc>
        <w:tc>
          <w:tcPr>
            <w:tcW w:w="3278" w:type="dxa"/>
            <w:noWrap/>
          </w:tcPr>
          <w:p w14:paraId="1FC947AC" w14:textId="77777777" w:rsidR="00E40ACA" w:rsidRDefault="0042400E">
            <w:r>
              <w:t>TDD</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Default="0042400E">
            <w:r>
              <w:t>Numerology</w:t>
            </w:r>
          </w:p>
        </w:tc>
        <w:tc>
          <w:tcPr>
            <w:tcW w:w="3261" w:type="dxa"/>
          </w:tcPr>
          <w:p w14:paraId="75D10E31" w14:textId="77777777" w:rsidR="00E40ACA" w:rsidRDefault="0042400E">
            <w:r>
              <w:t>15KHz,</w:t>
            </w:r>
          </w:p>
          <w:p w14:paraId="701A59B2" w14:textId="77777777" w:rsidR="00E40ACA" w:rsidRDefault="0042400E">
            <w:r>
              <w:t>14 OFDM symbol slot</w:t>
            </w:r>
          </w:p>
        </w:tc>
        <w:tc>
          <w:tcPr>
            <w:tcW w:w="3278" w:type="dxa"/>
          </w:tcPr>
          <w:p w14:paraId="3DEFF115" w14:textId="77777777" w:rsidR="00E40ACA" w:rsidRDefault="0042400E">
            <w:r>
              <w:t>30kHz,</w:t>
            </w:r>
          </w:p>
          <w:p w14:paraId="3900905D" w14:textId="77777777" w:rsidR="00E40ACA" w:rsidRDefault="0042400E">
            <w:r>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 xml:space="preserve">TDD: 2.08% (272 RB for 30kHz SCS </w:t>
            </w:r>
            <w:proofErr w:type="gramStart"/>
            <w:r>
              <w:t>and  100</w:t>
            </w:r>
            <w:proofErr w:type="gramEnd"/>
            <w:r>
              <w:t xml:space="preserve">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 xml:space="preserve">Simulation </w:t>
            </w:r>
            <w:r>
              <w:t>bandwidth</w:t>
            </w:r>
          </w:p>
        </w:tc>
        <w:tc>
          <w:tcPr>
            <w:tcW w:w="3261" w:type="dxa"/>
            <w:noWrap/>
          </w:tcPr>
          <w:p w14:paraId="41388B5C" w14:textId="77777777" w:rsidR="00E40ACA" w:rsidRDefault="0042400E">
            <w:r>
              <w:t>FDD: 20 MHz, (</w:t>
            </w:r>
            <w:r>
              <w:rPr>
                <w:highlight w:val="yellow"/>
              </w:rPr>
              <w:t>equal split of 10 MHz for UL and DL</w:t>
            </w:r>
            <w:r>
              <w:t>)</w:t>
            </w:r>
          </w:p>
        </w:tc>
        <w:tc>
          <w:tcPr>
            <w:tcW w:w="3278" w:type="dxa"/>
          </w:tcPr>
          <w:p w14:paraId="31472748" w14:textId="77777777" w:rsidR="00E40ACA" w:rsidRDefault="0042400E">
            <w:r>
              <w:t>TDD: 100 MHz</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Default="0042400E">
            <w: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 xml:space="preserve">Geographical </w:t>
            </w:r>
            <w:proofErr w:type="gramStart"/>
            <w:r>
              <w:t>distance based</w:t>
            </w:r>
            <w:proofErr w:type="gramEnd"/>
            <w:r>
              <w:t xml:space="preserve"> wrapping</w:t>
            </w:r>
          </w:p>
        </w:tc>
        <w:tc>
          <w:tcPr>
            <w:tcW w:w="3278" w:type="dxa"/>
          </w:tcPr>
          <w:p w14:paraId="79DE7967" w14:textId="77777777" w:rsidR="00E40ACA" w:rsidRDefault="0042400E">
            <w:r>
              <w:t xml:space="preserve">Geographical </w:t>
            </w:r>
            <w:proofErr w:type="gramStart"/>
            <w:r>
              <w:t>distance based</w:t>
            </w:r>
            <w:proofErr w:type="gramEnd"/>
            <w:r>
              <w:t xml:space="preserve">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6BAB4C4B" w14:textId="77777777" w:rsidR="00E40ACA" w:rsidRDefault="0042400E">
            <w:r>
              <w:t xml:space="preserve">Burst buffer with load &lt;10%, 30%, 50% </w:t>
            </w:r>
          </w:p>
          <w:p w14:paraId="259AB928" w14:textId="77777777" w:rsidR="00E40ACA" w:rsidRDefault="0042400E">
            <w:r>
              <w:t>Packet size: 0.5M, 0.1M</w:t>
            </w:r>
          </w:p>
        </w:tc>
        <w:tc>
          <w:tcPr>
            <w:tcW w:w="3278" w:type="dxa"/>
          </w:tcPr>
          <w:p w14:paraId="3BBDFA30" w14:textId="77777777" w:rsidR="00E40ACA" w:rsidRDefault="0042400E">
            <w:r>
              <w:t>Burst buffer with load &lt;10%, 30%, 50%</w:t>
            </w:r>
          </w:p>
          <w:p w14:paraId="0233E84C" w14:textId="77777777" w:rsidR="00E40ACA" w:rsidRDefault="0042400E">
            <w:r>
              <w:t>Packet size: 0.5M, 0.1M</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 xml:space="preserve">8 </w:t>
            </w:r>
            <w:proofErr w:type="spellStart"/>
            <w:r>
              <w:t>dBi</w:t>
            </w:r>
            <w:proofErr w:type="spellEnd"/>
          </w:p>
        </w:tc>
        <w:tc>
          <w:tcPr>
            <w:tcW w:w="3278" w:type="dxa"/>
          </w:tcPr>
          <w:p w14:paraId="271E98E1" w14:textId="77777777" w:rsidR="00E40ACA" w:rsidRDefault="0042400E">
            <w:r>
              <w:t xml:space="preserve">8 </w:t>
            </w:r>
            <w:proofErr w:type="spellStart"/>
            <w:r>
              <w:t>dBi</w:t>
            </w:r>
            <w:proofErr w:type="spellEnd"/>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 xml:space="preserve">Antenna configuration at </w:t>
            </w:r>
            <w:proofErr w:type="spellStart"/>
            <w:r>
              <w:t>TRxP</w:t>
            </w:r>
            <w:proofErr w:type="spellEnd"/>
          </w:p>
        </w:tc>
        <w:tc>
          <w:tcPr>
            <w:tcW w:w="3261" w:type="dxa"/>
          </w:tcPr>
          <w:p w14:paraId="19D267C0" w14:textId="77777777" w:rsidR="00E40ACA" w:rsidRDefault="0042400E">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37E2F922" w14:textId="77777777" w:rsidR="00E40ACA" w:rsidRDefault="0042400E">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197C52AA" w14:textId="7777777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 xml:space="preserve">UE </w:t>
            </w:r>
            <w:r>
              <w:rPr>
                <w:bCs/>
              </w:rPr>
              <w:t>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 xml:space="preserve">0 </w:t>
            </w:r>
            <w:proofErr w:type="spellStart"/>
            <w:r>
              <w:t>dBi</w:t>
            </w:r>
            <w:proofErr w:type="spellEnd"/>
          </w:p>
        </w:tc>
        <w:tc>
          <w:tcPr>
            <w:tcW w:w="3278" w:type="dxa"/>
          </w:tcPr>
          <w:p w14:paraId="4E4735E2" w14:textId="77777777" w:rsidR="00E40ACA" w:rsidRDefault="0042400E">
            <w:r>
              <w:t xml:space="preserve">0 </w:t>
            </w:r>
            <w:proofErr w:type="spellStart"/>
            <w:r>
              <w:t>dBi</w:t>
            </w:r>
            <w:proofErr w:type="spellEnd"/>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 xml:space="preserve">Outdoor UEs: 1.5 m; Indoor </w:t>
            </w:r>
            <w:proofErr w:type="spellStart"/>
            <w:r>
              <w:t>Uts</w:t>
            </w:r>
            <w:proofErr w:type="spellEnd"/>
            <w:r>
              <w:t>: 1.5m or consider floor height</w:t>
            </w:r>
          </w:p>
        </w:tc>
        <w:tc>
          <w:tcPr>
            <w:tcW w:w="3278" w:type="dxa"/>
          </w:tcPr>
          <w:p w14:paraId="5FBD9A23" w14:textId="77777777" w:rsidR="00E40ACA" w:rsidRDefault="0042400E">
            <w:r>
              <w:t xml:space="preserve">Outdoor UEs: 1.5 m; Indoor </w:t>
            </w:r>
            <w:proofErr w:type="spellStart"/>
            <w:r>
              <w:t>Uts</w:t>
            </w:r>
            <w:proofErr w:type="spellEnd"/>
            <w:r>
              <w:t>: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 xml:space="preserve">Antenna </w:t>
            </w:r>
            <w:r>
              <w:t>configuration at UE</w:t>
            </w:r>
          </w:p>
        </w:tc>
        <w:tc>
          <w:tcPr>
            <w:tcW w:w="3261" w:type="dxa"/>
          </w:tcPr>
          <w:p w14:paraId="426AC9C6" w14:textId="77777777" w:rsidR="00E40ACA" w:rsidRDefault="0042400E">
            <w:r>
              <w:t>For 4R: (</w:t>
            </w:r>
            <w:proofErr w:type="spellStart"/>
            <w:proofErr w:type="gramStart"/>
            <w:r>
              <w:t>M,N</w:t>
            </w:r>
            <w:proofErr w:type="gramEnd"/>
            <w:r>
              <w:t>,P,Mg,Ng</w:t>
            </w:r>
            <w:proofErr w:type="spellEnd"/>
            <w:r>
              <w:t xml:space="preserve">; </w:t>
            </w:r>
            <w:proofErr w:type="spellStart"/>
            <w:r>
              <w:t>Mp,Np</w:t>
            </w:r>
            <w:proofErr w:type="spellEnd"/>
            <w:r>
              <w:t>)= (1,2,2,1,1; 1,2)</w:t>
            </w:r>
          </w:p>
          <w:p w14:paraId="15CB9A35" w14:textId="77777777" w:rsidR="00E40ACA" w:rsidRDefault="0042400E">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3EE79E99" w14:textId="77777777" w:rsidR="00E40ACA" w:rsidRDefault="0042400E">
            <w:r>
              <w:t>For 4R: (</w:t>
            </w:r>
            <w:proofErr w:type="spellStart"/>
            <w:proofErr w:type="gramStart"/>
            <w:r>
              <w:t>M,N</w:t>
            </w:r>
            <w:proofErr w:type="gramEnd"/>
            <w:r>
              <w:t>,P,Mg,Ng</w:t>
            </w:r>
            <w:proofErr w:type="spellEnd"/>
            <w:r>
              <w:t xml:space="preserve">; </w:t>
            </w:r>
            <w:proofErr w:type="spellStart"/>
            <w:r>
              <w:t>Mp,Np</w:t>
            </w:r>
            <w:proofErr w:type="spellEnd"/>
            <w:r>
              <w:t>)= (1,2,2,1,1; 1,2)</w:t>
            </w:r>
          </w:p>
          <w:p w14:paraId="56BC2806" w14:textId="77777777" w:rsidR="00E40ACA" w:rsidRDefault="0042400E">
            <w:r>
              <w:t>(</w:t>
            </w:r>
            <w:proofErr w:type="spellStart"/>
            <w:r>
              <w:t>dH</w:t>
            </w:r>
            <w:proofErr w:type="spellEnd"/>
            <w:r>
              <w:t xml:space="preserve">, </w:t>
            </w:r>
            <w:proofErr w:type="spellStart"/>
            <w:proofErr w:type="gramStart"/>
            <w:r>
              <w:t>dV</w:t>
            </w:r>
            <w:proofErr w:type="spellEnd"/>
            <w:r>
              <w:t>)=</w:t>
            </w:r>
            <w:proofErr w:type="gramEnd"/>
            <w:r>
              <w:t>(0.5,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w:t>
            </w:r>
            <w:proofErr w:type="spellStart"/>
            <w:r>
              <w:t>precoded</w:t>
            </w:r>
            <w:proofErr w:type="spellEnd"/>
            <w:r>
              <w:t xml:space="preserve"> CSI-</w:t>
            </w:r>
            <w:proofErr w:type="gramStart"/>
            <w:r>
              <w:t>RS  based</w:t>
            </w:r>
            <w:proofErr w:type="gramEnd"/>
          </w:p>
        </w:tc>
        <w:tc>
          <w:tcPr>
            <w:tcW w:w="3278" w:type="dxa"/>
            <w:noWrap/>
          </w:tcPr>
          <w:p w14:paraId="3DC6F618" w14:textId="77777777" w:rsidR="00E40ACA" w:rsidRDefault="0042400E">
            <w:proofErr w:type="spellStart"/>
            <w:r>
              <w:t>Precoded</w:t>
            </w:r>
            <w:proofErr w:type="spellEnd"/>
            <w:r>
              <w:t xml:space="preserve">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w:t>
            </w:r>
            <w:proofErr w:type="spellStart"/>
            <w:r>
              <w:t>precoded</w:t>
            </w:r>
            <w:proofErr w:type="spellEnd"/>
            <w:r>
              <w:t xml:space="preserve">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77777777" w:rsidR="00E40ACA" w:rsidRDefault="0042400E">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1CF57540" w14:textId="77777777" w:rsidR="00E40ACA" w:rsidRDefault="0042400E">
            <w:r>
              <w:t xml:space="preserve">CQI, RI: every 5 </w:t>
            </w:r>
            <w:proofErr w:type="gramStart"/>
            <w:r>
              <w:t>slot</w:t>
            </w:r>
            <w:proofErr w:type="gramEnd"/>
            <w:r>
              <w:t xml:space="preserve">; </w:t>
            </w:r>
            <w:proofErr w:type="spellStart"/>
            <w:r>
              <w:t>Subband</w:t>
            </w:r>
            <w:proofErr w:type="spellEnd"/>
            <w:r>
              <w:t xml:space="preserve"> based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 xml:space="preserve">SU-CQI; CSI-IM for inter-cell interference </w:t>
            </w:r>
            <w:r>
              <w:t>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t>/SIB1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Default="0042400E">
            <w:r>
              <w:rPr>
                <w:rFonts w:hint="eastAsia"/>
              </w:rPr>
              <w:t>SIB</w:t>
            </w:r>
            <w:r>
              <w:t>1 time resource</w:t>
            </w:r>
          </w:p>
        </w:tc>
        <w:tc>
          <w:tcPr>
            <w:tcW w:w="3261" w:type="dxa"/>
            <w:noWrap/>
          </w:tcPr>
          <w:p w14:paraId="2B59B60C" w14:textId="77777777" w:rsidR="00E40ACA" w:rsidRDefault="0042400E">
            <w:pPr>
              <w:rPr>
                <w:strike/>
              </w:rPr>
            </w:pPr>
            <w:r>
              <w:rPr>
                <w:strike/>
              </w:rPr>
              <w:t>slot#10 ~ slot#17</w:t>
            </w:r>
          </w:p>
          <w:p w14:paraId="2BA9B3A4" w14:textId="77777777" w:rsidR="00E40ACA" w:rsidRDefault="0042400E">
            <w:r>
              <w:rPr>
                <w:color w:val="0000FF"/>
                <w:highlight w:val="yellow"/>
              </w:rPr>
              <w:t>slot#10 ~ slot#13</w:t>
            </w:r>
          </w:p>
        </w:tc>
        <w:tc>
          <w:tcPr>
            <w:tcW w:w="3278" w:type="dxa"/>
            <w:noWrap/>
          </w:tcPr>
          <w:p w14:paraId="285D66C8" w14:textId="77777777" w:rsidR="00E40ACA" w:rsidRDefault="0042400E">
            <w:pPr>
              <w:rPr>
                <w:strike/>
              </w:rPr>
            </w:pPr>
            <w:r>
              <w:rPr>
                <w:strike/>
              </w:rPr>
              <w:t>slot#10 ~ slot#13</w:t>
            </w:r>
          </w:p>
          <w:p w14:paraId="223CD615" w14:textId="77777777" w:rsidR="00E40ACA" w:rsidRDefault="0042400E">
            <w:r>
              <w:rPr>
                <w:color w:val="0000FF"/>
                <w:highlight w:val="yellow"/>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Default="0042400E">
            <w:r>
              <w:rPr>
                <w:rFonts w:hint="eastAsia"/>
              </w:rPr>
              <w:t>SIB</w:t>
            </w:r>
            <w:r>
              <w:t>1 frequency resource</w:t>
            </w:r>
          </w:p>
        </w:tc>
        <w:tc>
          <w:tcPr>
            <w:tcW w:w="3261" w:type="dxa"/>
            <w:noWrap/>
          </w:tcPr>
          <w:p w14:paraId="3065BF18" w14:textId="77777777" w:rsidR="00E40ACA" w:rsidRDefault="0042400E">
            <w:r>
              <w:rPr>
                <w:rFonts w:hint="eastAsia"/>
              </w:rPr>
              <w:t>4</w:t>
            </w:r>
            <w:r>
              <w:t>0RB</w:t>
            </w:r>
          </w:p>
        </w:tc>
        <w:tc>
          <w:tcPr>
            <w:tcW w:w="3278" w:type="dxa"/>
            <w:noWrap/>
          </w:tcPr>
          <w:p w14:paraId="4A60BA95" w14:textId="77777777" w:rsidR="00E40ACA" w:rsidRDefault="0042400E">
            <w:r>
              <w:rPr>
                <w:rFonts w:hint="eastAsia"/>
              </w:rPr>
              <w:t>4</w:t>
            </w:r>
            <w: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xml:space="preserve">- M: </w:t>
      </w:r>
      <w:r>
        <w:t>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xml:space="preserve">- </w:t>
      </w:r>
      <w:proofErr w:type="spellStart"/>
      <w:r>
        <w:t>Mp</w:t>
      </w:r>
      <w:proofErr w:type="spellEnd"/>
      <w:r>
        <w:t xml:space="preserve">: </w:t>
      </w:r>
      <w:r>
        <w:t>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9"/>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42400E">
            <w:pPr>
              <w:rPr>
                <w:b/>
                <w:bCs/>
                <w:iCs/>
              </w:rPr>
            </w:pPr>
            <w:hyperlink r:id="rId39" w:history="1">
              <w:r>
                <w:rPr>
                  <w:rStyle w:val="af4"/>
                  <w:b/>
                  <w:bCs/>
                  <w:iCs/>
                </w:rPr>
                <w:t>R1-2205308</w:t>
              </w:r>
            </w:hyperlink>
            <w:r>
              <w:rPr>
                <w:b/>
                <w:bCs/>
                <w:iCs/>
              </w:rPr>
              <w:tab/>
              <w:t>FL summary#1 for performance evaluation for NR NW energy savings</w:t>
            </w:r>
            <w:r>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w:t>
            </w:r>
            <w:r>
              <w:t xml:space="preserve"> includes at least the following:</w:t>
            </w:r>
          </w:p>
          <w:p w14:paraId="13BEBB63" w14:textId="77777777" w:rsidR="00E40ACA" w:rsidRDefault="0042400E">
            <w:pPr>
              <w:pStyle w:val="afa"/>
              <w:numPr>
                <w:ilvl w:val="0"/>
                <w:numId w:val="10"/>
              </w:numPr>
              <w:spacing w:line="240" w:lineRule="auto"/>
              <w:rPr>
                <w:lang w:eastAsia="zh-CN"/>
              </w:rPr>
            </w:pPr>
            <w:r>
              <w:rPr>
                <w:lang w:eastAsia="zh-CN"/>
              </w:rPr>
              <w:t>Reference configuration</w:t>
            </w:r>
          </w:p>
          <w:p w14:paraId="17278C39" w14:textId="77777777" w:rsidR="00E40ACA" w:rsidRDefault="0042400E">
            <w:pPr>
              <w:pStyle w:val="afa"/>
              <w:numPr>
                <w:ilvl w:val="1"/>
                <w:numId w:val="10"/>
              </w:numPr>
              <w:spacing w:line="240" w:lineRule="auto"/>
              <w:rPr>
                <w:lang w:eastAsia="zh-CN"/>
              </w:rPr>
            </w:pPr>
            <w:r>
              <w:rPr>
                <w:lang w:eastAsia="zh-CN"/>
              </w:rPr>
              <w:t>FFS other details</w:t>
            </w:r>
          </w:p>
          <w:p w14:paraId="633B3694" w14:textId="77777777" w:rsidR="00E40ACA" w:rsidRDefault="0042400E">
            <w:pPr>
              <w:pStyle w:val="afa"/>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a"/>
              <w:numPr>
                <w:ilvl w:val="0"/>
                <w:numId w:val="10"/>
              </w:numPr>
              <w:spacing w:line="240" w:lineRule="auto"/>
              <w:rPr>
                <w:lang w:eastAsia="zh-CN"/>
              </w:rPr>
            </w:pPr>
            <w:r>
              <w:rPr>
                <w:lang w:eastAsia="zh-CN"/>
              </w:rPr>
              <w:t>Multiple power state(s) including sleep/non-sleep mode(s) with relative power, and associated transition time/e</w:t>
            </w:r>
            <w:r>
              <w:rPr>
                <w:lang w:eastAsia="zh-CN"/>
              </w:rPr>
              <w:t>nergy</w:t>
            </w:r>
          </w:p>
          <w:p w14:paraId="17E09357" w14:textId="77777777" w:rsidR="00E40ACA" w:rsidRDefault="0042400E">
            <w:pPr>
              <w:pStyle w:val="afa"/>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a"/>
              <w:numPr>
                <w:ilvl w:val="1"/>
                <w:numId w:val="10"/>
              </w:numPr>
              <w:spacing w:line="240" w:lineRule="auto"/>
              <w:rPr>
                <w:lang w:eastAsia="zh-CN"/>
              </w:rPr>
            </w:pPr>
            <w:r>
              <w:rPr>
                <w:lang w:eastAsia="zh-CN"/>
              </w:rPr>
              <w:t>FFS other details including scaling for sleep mode</w:t>
            </w:r>
          </w:p>
          <w:p w14:paraId="009C70EC" w14:textId="77777777" w:rsidR="00E40ACA" w:rsidRDefault="0042400E">
            <w:pPr>
              <w:rPr>
                <w:b/>
                <w:bCs/>
                <w:iCs/>
              </w:rPr>
            </w:pPr>
            <w:hyperlink r:id="rId40" w:history="1">
              <w:r>
                <w:rPr>
                  <w:rStyle w:val="af4"/>
                  <w:b/>
                  <w:bCs/>
                  <w:iCs/>
                </w:rPr>
                <w:t>R1-2205402</w:t>
              </w:r>
            </w:hyperlink>
            <w:r>
              <w:rPr>
                <w:b/>
                <w:bCs/>
                <w:iCs/>
              </w:rPr>
              <w:tab/>
              <w:t>FL summary#2 for performance evaluation f</w:t>
            </w:r>
            <w:r>
              <w:rPr>
                <w:b/>
                <w:bCs/>
                <w:iCs/>
              </w:rPr>
              <w:t>or NR NW energy savings</w:t>
            </w:r>
            <w:r>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lastRenderedPageBreak/>
              <w:t>For evaluation purpose, the BS energy consumption model should at least include the power consumption of BS on slot-level.</w:t>
            </w:r>
          </w:p>
          <w:p w14:paraId="7992E19E" w14:textId="77777777" w:rsidR="00E40ACA" w:rsidRDefault="0042400E">
            <w:pPr>
              <w:pStyle w:val="afa"/>
              <w:numPr>
                <w:ilvl w:val="0"/>
                <w:numId w:val="11"/>
              </w:numPr>
              <w:adjustRightInd/>
              <w:spacing w:line="252" w:lineRule="auto"/>
              <w:rPr>
                <w:lang w:eastAsia="zh-CN"/>
              </w:rPr>
            </w:pPr>
            <w:r>
              <w:rPr>
                <w:lang w:eastAsia="zh-CN"/>
              </w:rPr>
              <w:t>Note that symbol-level power consumption to reflect different BW (or RB utilizat</w:t>
            </w:r>
            <w:r>
              <w:rPr>
                <w:lang w:eastAsia="zh-CN"/>
              </w:rPr>
              <w:t xml:space="preserve">ion) / time-occupancy / </w:t>
            </w:r>
            <w:proofErr w:type="spellStart"/>
            <w:r>
              <w:rPr>
                <w:lang w:eastAsia="zh-CN"/>
              </w:rPr>
              <w:t>tx-rx</w:t>
            </w:r>
            <w:proofErr w:type="spellEnd"/>
            <w:r>
              <w:rPr>
                <w:lang w:eastAsia="zh-CN"/>
              </w:rPr>
              <w:t xml:space="preserve"> direction of different symbols in a slot is considered.</w:t>
            </w:r>
          </w:p>
          <w:p w14:paraId="12E65583" w14:textId="77777777" w:rsidR="00E40ACA" w:rsidRDefault="0042400E">
            <w:pPr>
              <w:pStyle w:val="afa"/>
              <w:numPr>
                <w:ilvl w:val="1"/>
                <w:numId w:val="1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296B3C10" w14:textId="77777777" w:rsidR="00E40ACA" w:rsidRDefault="0042400E">
            <w:pPr>
              <w:pStyle w:val="afa"/>
              <w:numPr>
                <w:ilvl w:val="1"/>
                <w:numId w:val="11"/>
              </w:numPr>
              <w:adjustRightInd/>
              <w:spacing w:line="252" w:lineRule="auto"/>
              <w:rPr>
                <w:lang w:eastAsia="zh-CN"/>
              </w:rPr>
            </w:pPr>
            <w:r>
              <w:rPr>
                <w:lang w:eastAsia="zh-CN"/>
              </w:rPr>
              <w:t>Note: system simulation evaluations can b</w:t>
            </w:r>
            <w:r>
              <w:rPr>
                <w:lang w:eastAsia="zh-CN"/>
              </w:rPr>
              <w:t>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a"/>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 xml:space="preserve">consumption for DL and UL are separately modelled, allowing DL-only </w:t>
            </w:r>
            <w:r>
              <w:rPr>
                <w:lang w:eastAsia="zh-CN"/>
              </w:rPr>
              <w:t>transmission or UL-only reception.</w:t>
            </w:r>
          </w:p>
          <w:p w14:paraId="4B5EA227" w14:textId="77777777" w:rsidR="00E40ACA" w:rsidRDefault="0042400E">
            <w:pPr>
              <w:pStyle w:val="afa"/>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a"/>
              <w:numPr>
                <w:ilvl w:val="0"/>
                <w:numId w:val="12"/>
              </w:numPr>
              <w:spacing w:after="0"/>
              <w:rPr>
                <w:lang w:eastAsia="zh-CN"/>
              </w:rPr>
            </w:pPr>
            <w:r>
              <w:rPr>
                <w:lang w:eastAsia="zh-CN"/>
              </w:rPr>
              <w:t>FFS: the impact of UL reception and/or DL transmission on sleep modes and associated tra</w:t>
            </w:r>
            <w:r>
              <w:rPr>
                <w:lang w:eastAsia="zh-CN"/>
              </w:rPr>
              <w:t>nsition time/energy</w:t>
            </w:r>
          </w:p>
          <w:p w14:paraId="21D46743" w14:textId="77777777" w:rsidR="00E40ACA" w:rsidRDefault="0042400E">
            <w:pPr>
              <w:pStyle w:val="afa"/>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a"/>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a"/>
              <w:numPr>
                <w:ilvl w:val="0"/>
                <w:numId w:val="13"/>
              </w:numPr>
              <w:spacing w:line="240" w:lineRule="auto"/>
            </w:pPr>
            <w:r>
              <w:t>Fo</w:t>
            </w:r>
            <w:r>
              <w:t xml:space="preserve">r evaluation purpose, </w:t>
            </w:r>
          </w:p>
          <w:p w14:paraId="6CBCB902" w14:textId="77777777" w:rsidR="00E40ACA" w:rsidRDefault="0042400E">
            <w:pPr>
              <w:pStyle w:val="afa"/>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a"/>
              <w:numPr>
                <w:ilvl w:val="2"/>
                <w:numId w:val="13"/>
              </w:numPr>
              <w:spacing w:line="240" w:lineRule="auto"/>
            </w:pPr>
            <w:r>
              <w:t xml:space="preserve">Relative power </w:t>
            </w:r>
          </w:p>
          <w:p w14:paraId="20AB4044" w14:textId="77777777" w:rsidR="00E40ACA" w:rsidRDefault="0042400E">
            <w:pPr>
              <w:pStyle w:val="afa"/>
              <w:numPr>
                <w:ilvl w:val="2"/>
                <w:numId w:val="13"/>
              </w:numPr>
              <w:spacing w:line="240" w:lineRule="auto"/>
            </w:pPr>
            <w:r>
              <w:t>Transition time</w:t>
            </w:r>
          </w:p>
          <w:p w14:paraId="64CD3BA1" w14:textId="77777777" w:rsidR="00E40ACA" w:rsidRDefault="0042400E">
            <w:pPr>
              <w:pStyle w:val="afa"/>
              <w:numPr>
                <w:ilvl w:val="2"/>
                <w:numId w:val="13"/>
              </w:numPr>
              <w:spacing w:line="240" w:lineRule="auto"/>
            </w:pPr>
            <w:r>
              <w:t>Transition energy</w:t>
            </w:r>
          </w:p>
          <w:p w14:paraId="307581E8" w14:textId="77777777" w:rsidR="00E40ACA" w:rsidRDefault="0042400E">
            <w:pPr>
              <w:pStyle w:val="afa"/>
              <w:numPr>
                <w:ilvl w:val="2"/>
                <w:numId w:val="13"/>
              </w:numPr>
              <w:spacing w:line="240" w:lineRule="auto"/>
            </w:pPr>
            <w:r>
              <w:t>Other approaches are not precluded</w:t>
            </w:r>
          </w:p>
          <w:p w14:paraId="270562C5" w14:textId="77777777" w:rsidR="00E40ACA" w:rsidRDefault="0042400E">
            <w:pPr>
              <w:pStyle w:val="afa"/>
              <w:numPr>
                <w:ilvl w:val="2"/>
                <w:numId w:val="13"/>
              </w:numPr>
              <w:spacing w:line="240" w:lineRule="auto"/>
            </w:pPr>
            <w:r>
              <w:t xml:space="preserve">Note: BS components that can be </w:t>
            </w:r>
            <w:r>
              <w:t>turned off can be considered for discussion purpose when defining the specific values of the characteristics for sleep modes.</w:t>
            </w:r>
          </w:p>
          <w:p w14:paraId="14AAEFF8" w14:textId="77777777" w:rsidR="00E40ACA" w:rsidRDefault="0042400E">
            <w:pPr>
              <w:pStyle w:val="afa"/>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a"/>
              <w:numPr>
                <w:ilvl w:val="1"/>
                <w:numId w:val="1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a"/>
              <w:numPr>
                <w:ilvl w:val="0"/>
                <w:numId w:val="14"/>
              </w:numPr>
              <w:rPr>
                <w:lang w:eastAsia="zh-CN"/>
              </w:rPr>
            </w:pPr>
            <w:r>
              <w:rPr>
                <w:lang w:eastAsia="zh-CN"/>
              </w:rPr>
              <w:t>For evaluation, the sc</w:t>
            </w:r>
            <w:r>
              <w:rPr>
                <w:lang w:eastAsia="zh-CN"/>
              </w:rPr>
              <w:t>aling in a BS energy consumption model can be considered based on one or more of the following,</w:t>
            </w:r>
          </w:p>
          <w:p w14:paraId="281BA3FC" w14:textId="77777777" w:rsidR="00E40ACA" w:rsidRDefault="0042400E">
            <w:pPr>
              <w:pStyle w:val="afa"/>
              <w:numPr>
                <w:ilvl w:val="1"/>
                <w:numId w:val="14"/>
              </w:numPr>
              <w:rPr>
                <w:lang w:eastAsia="zh-CN"/>
              </w:rPr>
            </w:pPr>
            <w:r>
              <w:rPr>
                <w:lang w:eastAsia="zh-CN"/>
              </w:rPr>
              <w:t>Number of used physical antenna elements, or TX/RX chains</w:t>
            </w:r>
          </w:p>
          <w:p w14:paraId="476EB5F7" w14:textId="77777777" w:rsidR="00E40ACA" w:rsidRDefault="0042400E">
            <w:pPr>
              <w:pStyle w:val="afa"/>
              <w:numPr>
                <w:ilvl w:val="2"/>
                <w:numId w:val="14"/>
              </w:numPr>
              <w:rPr>
                <w:lang w:eastAsia="zh-CN"/>
              </w:rPr>
            </w:pPr>
            <w:r>
              <w:rPr>
                <w:lang w:eastAsia="zh-CN"/>
              </w:rPr>
              <w:t>FFS: Mapping between used TX/RX chains and used antenna ports</w:t>
            </w:r>
          </w:p>
          <w:p w14:paraId="7D47A024" w14:textId="77777777" w:rsidR="00E40ACA" w:rsidRDefault="0042400E">
            <w:pPr>
              <w:pStyle w:val="afa"/>
              <w:numPr>
                <w:ilvl w:val="2"/>
                <w:numId w:val="14"/>
              </w:numPr>
              <w:rPr>
                <w:lang w:eastAsia="zh-CN"/>
              </w:rPr>
            </w:pPr>
            <w:r>
              <w:rPr>
                <w:lang w:eastAsia="zh-CN"/>
              </w:rPr>
              <w:t>FFS: Mapping between physical antenna el</w:t>
            </w:r>
            <w:r>
              <w:rPr>
                <w:lang w:eastAsia="zh-CN"/>
              </w:rPr>
              <w:t>ements and TX/RX chains</w:t>
            </w:r>
          </w:p>
          <w:p w14:paraId="3FD775FF" w14:textId="77777777" w:rsidR="00E40ACA" w:rsidRDefault="0042400E">
            <w:pPr>
              <w:pStyle w:val="afa"/>
              <w:numPr>
                <w:ilvl w:val="1"/>
                <w:numId w:val="14"/>
              </w:numPr>
              <w:rPr>
                <w:lang w:eastAsia="zh-CN"/>
              </w:rPr>
            </w:pPr>
            <w:r>
              <w:rPr>
                <w:lang w:eastAsia="zh-CN"/>
              </w:rPr>
              <w:t>Occupied BW/RBs for DL and/or UL in a slot/symbol in one CC</w:t>
            </w:r>
          </w:p>
          <w:p w14:paraId="47D68749" w14:textId="77777777" w:rsidR="00E40ACA" w:rsidRDefault="0042400E">
            <w:pPr>
              <w:pStyle w:val="afa"/>
              <w:numPr>
                <w:ilvl w:val="1"/>
                <w:numId w:val="14"/>
              </w:numPr>
              <w:rPr>
                <w:lang w:eastAsia="zh-CN"/>
              </w:rPr>
            </w:pPr>
            <w:r>
              <w:rPr>
                <w:lang w:eastAsia="zh-CN"/>
              </w:rPr>
              <w:t>number of CCs in CA</w:t>
            </w:r>
          </w:p>
          <w:p w14:paraId="0C10D895" w14:textId="77777777" w:rsidR="00E40ACA" w:rsidRDefault="0042400E">
            <w:pPr>
              <w:pStyle w:val="afa"/>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a"/>
              <w:numPr>
                <w:ilvl w:val="1"/>
                <w:numId w:val="14"/>
              </w:numPr>
              <w:rPr>
                <w:lang w:eastAsia="zh-CN"/>
              </w:rPr>
            </w:pPr>
            <w:r>
              <w:rPr>
                <w:lang w:eastAsia="zh-CN"/>
              </w:rPr>
              <w:t>number of TRPs</w:t>
            </w:r>
          </w:p>
          <w:p w14:paraId="3E08C768" w14:textId="77777777" w:rsidR="00E40ACA" w:rsidRDefault="0042400E">
            <w:pPr>
              <w:pStyle w:val="afa"/>
              <w:numPr>
                <w:ilvl w:val="1"/>
                <w:numId w:val="14"/>
              </w:numPr>
              <w:rPr>
                <w:lang w:eastAsia="zh-CN"/>
              </w:rPr>
            </w:pPr>
            <w:r>
              <w:rPr>
                <w:lang w:eastAsia="zh-CN"/>
              </w:rPr>
              <w:t xml:space="preserve">PSD or transmit power </w:t>
            </w:r>
          </w:p>
          <w:p w14:paraId="71D6BF1D" w14:textId="77777777" w:rsidR="00E40ACA" w:rsidRDefault="0042400E">
            <w:pPr>
              <w:pStyle w:val="afa"/>
              <w:numPr>
                <w:ilvl w:val="2"/>
                <w:numId w:val="14"/>
              </w:numPr>
              <w:rPr>
                <w:lang w:eastAsia="zh-CN"/>
              </w:rPr>
            </w:pPr>
            <w:r>
              <w:rPr>
                <w:lang w:eastAsia="zh-CN"/>
              </w:rPr>
              <w:t>FFS dependency on BW scaling</w:t>
            </w:r>
          </w:p>
          <w:p w14:paraId="566EAFAC" w14:textId="77777777" w:rsidR="00E40ACA" w:rsidRDefault="0042400E">
            <w:pPr>
              <w:pStyle w:val="afa"/>
              <w:numPr>
                <w:ilvl w:val="2"/>
                <w:numId w:val="14"/>
              </w:numPr>
              <w:rPr>
                <w:lang w:eastAsia="zh-CN"/>
              </w:rPr>
            </w:pPr>
            <w:r>
              <w:rPr>
                <w:lang w:eastAsia="zh-CN"/>
              </w:rPr>
              <w:t>FFS: PA energy efficiency value</w:t>
            </w:r>
          </w:p>
          <w:p w14:paraId="6F56484D" w14:textId="77777777" w:rsidR="00E40ACA" w:rsidRDefault="0042400E">
            <w:pPr>
              <w:pStyle w:val="afa"/>
              <w:numPr>
                <w:ilvl w:val="1"/>
                <w:numId w:val="14"/>
              </w:numPr>
              <w:rPr>
                <w:lang w:eastAsia="zh-CN"/>
              </w:rPr>
            </w:pPr>
            <w:r>
              <w:rPr>
                <w:lang w:eastAsia="zh-CN"/>
              </w:rPr>
              <w:t xml:space="preserve">number of DL and/or UL </w:t>
            </w:r>
            <w:r>
              <w:rPr>
                <w:lang w:eastAsia="zh-CN"/>
              </w:rPr>
              <w:t>symbols occupied within a slot</w:t>
            </w:r>
          </w:p>
          <w:p w14:paraId="5C20A49D" w14:textId="77777777" w:rsidR="00E40ACA" w:rsidRDefault="0042400E">
            <w:pPr>
              <w:pStyle w:val="afa"/>
              <w:numPr>
                <w:ilvl w:val="1"/>
                <w:numId w:val="14"/>
              </w:numPr>
              <w:rPr>
                <w:lang w:eastAsia="zh-CN"/>
              </w:rPr>
            </w:pPr>
            <w:r>
              <w:rPr>
                <w:lang w:eastAsia="zh-CN"/>
              </w:rPr>
              <w:t>FFS other domain scaling</w:t>
            </w:r>
          </w:p>
          <w:p w14:paraId="6B57F193" w14:textId="77777777" w:rsidR="00E40ACA" w:rsidRDefault="0042400E">
            <w:pPr>
              <w:pStyle w:val="afa"/>
              <w:numPr>
                <w:ilvl w:val="1"/>
                <w:numId w:val="14"/>
              </w:numPr>
              <w:rPr>
                <w:b/>
                <w:lang w:eastAsia="zh-CN"/>
              </w:rPr>
            </w:pPr>
            <w:r>
              <w:rPr>
                <w:lang w:eastAsia="zh-CN"/>
              </w:rPr>
              <w:t>FFS scaling is linearly or else, for each domain</w:t>
            </w:r>
          </w:p>
          <w:p w14:paraId="27DB8CBD" w14:textId="77777777" w:rsidR="00E40ACA" w:rsidRDefault="0042400E">
            <w:pPr>
              <w:pStyle w:val="afa"/>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lastRenderedPageBreak/>
              <w:t>For B</w:t>
            </w:r>
            <w:r>
              <w:rPr>
                <w:iCs/>
                <w:color w:val="000000" w:themeColor="text1"/>
              </w:rPr>
              <w:t>S energy consumption evaluation, in addition to the energy saving gain,</w:t>
            </w:r>
          </w:p>
          <w:p w14:paraId="3AE348E7" w14:textId="77777777" w:rsidR="00E40ACA" w:rsidRDefault="0042400E">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a"/>
              <w:numPr>
                <w:ilvl w:val="0"/>
                <w:numId w:val="15"/>
              </w:numPr>
              <w:spacing w:line="240" w:lineRule="auto"/>
            </w:pPr>
            <w:r>
              <w:rPr>
                <w:color w:val="000000" w:themeColor="text1"/>
              </w:rPr>
              <w:t>Note: this doesn’t ne</w:t>
            </w:r>
            <w:r>
              <w:t xml:space="preserve">cessarily mean that all the above are </w:t>
            </w:r>
            <w:r>
              <w:t>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w:t>
            </w:r>
            <w:r>
              <w:rPr>
                <w:iCs/>
              </w:rPr>
              <w:t>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a"/>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a"/>
              <w:numPr>
                <w:ilvl w:val="0"/>
                <w:numId w:val="16"/>
              </w:numPr>
              <w:spacing w:after="0" w:line="240" w:lineRule="auto"/>
              <w:ind w:left="714" w:hanging="357"/>
            </w:pPr>
            <w:r>
              <w:t>FFS: w</w:t>
            </w:r>
            <w:r>
              <w:t>ith possible further prioritization, different model between DL and UL, and/or other traffic models that can be optionally considered.</w:t>
            </w:r>
          </w:p>
          <w:p w14:paraId="3AD2D02A" w14:textId="77777777" w:rsidR="00E40ACA" w:rsidRDefault="0042400E">
            <w:pPr>
              <w:pStyle w:val="afa"/>
              <w:numPr>
                <w:ilvl w:val="0"/>
                <w:numId w:val="16"/>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4488B4CC" w14:textId="77777777" w:rsidR="00E40ACA" w:rsidRDefault="00E40ACA">
            <w:pPr>
              <w:rPr>
                <w:iCs/>
              </w:rPr>
            </w:pPr>
          </w:p>
          <w:p w14:paraId="4B8CD245" w14:textId="77777777" w:rsidR="00E40ACA" w:rsidRDefault="0042400E">
            <w:pPr>
              <w:rPr>
                <w:b/>
                <w:bCs/>
                <w:iCs/>
              </w:rPr>
            </w:pPr>
            <w:hyperlink r:id="rId41" w:history="1">
              <w:r>
                <w:rPr>
                  <w:rStyle w:val="af4"/>
                  <w:b/>
                  <w:bCs/>
                  <w:iCs/>
                </w:rPr>
                <w:t>R1-2205468</w:t>
              </w:r>
            </w:hyperlink>
            <w:r>
              <w:rPr>
                <w:b/>
                <w:bCs/>
                <w:iCs/>
              </w:rPr>
              <w:tab/>
              <w:t>FL summary#3 for performance evaluation for NR NW energy savings</w:t>
            </w:r>
            <w:r>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w:t>
            </w:r>
            <w:r>
              <w:rPr>
                <w:color w:val="000000" w:themeColor="text1"/>
              </w:rPr>
              <w:t>ingle C</w:t>
            </w:r>
            <w:r>
              <w:t>C case, at least the following in table should be considered for reference configuration</w:t>
            </w:r>
          </w:p>
          <w:p w14:paraId="01E9D9A3" w14:textId="77777777" w:rsidR="00E40ACA" w:rsidRDefault="0042400E">
            <w:pPr>
              <w:pStyle w:val="afa"/>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 xml:space="preserve">43dBm – to be </w:t>
                  </w:r>
                  <w:r>
                    <w:rPr>
                      <w:rFonts w:ascii="Arial" w:hAnsi="Arial" w:cs="Arial"/>
                      <w:color w:val="FF0000"/>
                      <w:sz w:val="16"/>
                      <w:szCs w:val="16"/>
                    </w:rPr>
                    <w:t>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a"/>
              <w:numPr>
                <w:ilvl w:val="0"/>
                <w:numId w:val="17"/>
              </w:numPr>
              <w:spacing w:line="240" w:lineRule="auto"/>
            </w:pPr>
            <w:r>
              <w:t xml:space="preserve">macro cell BS for FR1 is </w:t>
            </w:r>
            <w:r>
              <w:t>assumed for energy consumption model.</w:t>
            </w:r>
          </w:p>
          <w:p w14:paraId="2FFB7D20" w14:textId="77777777" w:rsidR="00E40ACA" w:rsidRDefault="0042400E">
            <w:pPr>
              <w:pStyle w:val="afa"/>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 xml:space="preserve">The evaluation baseline for energy saving study/evaluation for BS includes at least NR R15 mandatory without capability features. </w:t>
            </w:r>
            <w:r>
              <w:rPr>
                <w:color w:val="000000" w:themeColor="text1"/>
              </w:rPr>
              <w:t>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1C3838DB" w14:textId="77777777" w:rsidR="00E40ACA" w:rsidRDefault="0042400E">
            <w:pPr>
              <w:pStyle w:val="afa"/>
              <w:numPr>
                <w:ilvl w:val="0"/>
                <w:numId w:val="18"/>
              </w:numPr>
              <w:spacing w:line="240" w:lineRule="auto"/>
              <w:rPr>
                <w:color w:val="000000" w:themeColor="text1"/>
                <w:sz w:val="22"/>
                <w:szCs w:val="22"/>
              </w:rPr>
            </w:pPr>
            <w:r>
              <w:rPr>
                <w:color w:val="000000" w:themeColor="text1"/>
                <w:sz w:val="22"/>
                <w:szCs w:val="22"/>
              </w:rPr>
              <w:lastRenderedPageBreak/>
              <w:t xml:space="preserve">FFS: need of alignment for certain </w:t>
            </w:r>
            <w:r>
              <w:rPr>
                <w:color w:val="000000" w:themeColor="text1"/>
                <w:sz w:val="22"/>
                <w:szCs w:val="22"/>
              </w:rPr>
              <w:t>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a"/>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a"/>
              <w:numPr>
                <w:ilvl w:val="0"/>
                <w:numId w:val="18"/>
              </w:numPr>
              <w:spacing w:line="240" w:lineRule="auto"/>
              <w:rPr>
                <w:lang w:eastAsia="zh-CN"/>
              </w:rPr>
            </w:pPr>
            <w:r>
              <w:rPr>
                <w:lang w:eastAsia="zh-CN"/>
              </w:rPr>
              <w:t xml:space="preserve">SLS is considered as baseline evaluation method. Other method, </w:t>
            </w:r>
            <w:r>
              <w:rPr>
                <w:lang w:eastAsia="zh-CN"/>
              </w:rPr>
              <w:t>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w:t>
            </w:r>
            <w:r>
              <w:rPr>
                <w:rFonts w:cs="Times"/>
              </w:rPr>
              <w:t>on modelling for FDD and the case of simultaneous DL transmission and UL reception for non-sleep mode, study the following with potential down-selection in RAN1#110</w:t>
            </w:r>
          </w:p>
          <w:p w14:paraId="0B596847" w14:textId="77777777" w:rsidR="00E40ACA" w:rsidRDefault="0042400E">
            <w:pPr>
              <w:pStyle w:val="afa"/>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a"/>
              <w:numPr>
                <w:ilvl w:val="0"/>
                <w:numId w:val="19"/>
              </w:numPr>
              <w:spacing w:line="240" w:lineRule="auto"/>
              <w:rPr>
                <w:lang w:eastAsia="zh-CN"/>
              </w:rPr>
            </w:pPr>
            <w:r>
              <w:rPr>
                <w:lang w:eastAsia="zh-CN"/>
              </w:rPr>
              <w:t>Option 2: the p</w:t>
            </w:r>
            <w:r>
              <w:rPr>
                <w:lang w:eastAsia="zh-CN"/>
              </w:rPr>
              <w:t>ower consumption for UL is neglected</w:t>
            </w:r>
          </w:p>
          <w:p w14:paraId="6E9E52E8" w14:textId="77777777" w:rsidR="00E40ACA" w:rsidRDefault="0042400E">
            <w:pPr>
              <w:pStyle w:val="afa"/>
              <w:numPr>
                <w:ilvl w:val="0"/>
                <w:numId w:val="19"/>
              </w:numPr>
              <w:spacing w:line="240" w:lineRule="auto"/>
              <w:rPr>
                <w:lang w:eastAsia="zh-CN"/>
              </w:rPr>
            </w:pPr>
            <w:r>
              <w:rPr>
                <w:lang w:eastAsia="zh-CN"/>
              </w:rPr>
              <w:t>Other option is not precluded</w:t>
            </w:r>
          </w:p>
          <w:p w14:paraId="4ADF760F" w14:textId="77777777" w:rsidR="00E40ACA" w:rsidRDefault="0042400E">
            <w:pPr>
              <w:pStyle w:val="afa"/>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2" w:history="1">
              <w:r>
                <w:rPr>
                  <w:rStyle w:val="af4"/>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9"/>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w:t>
            </w:r>
            <w:r>
              <w:rPr>
                <w:bCs/>
                <w:sz w:val="21"/>
              </w:rPr>
              <w:t>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The evaluation methodology should target for evaluating system-level network energy consumption an</w:t>
            </w:r>
            <w:r>
              <w:rPr>
                <w:bCs/>
                <w:sz w:val="21"/>
              </w:rPr>
              <w:t>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energy efficienc</w:t>
            </w:r>
            <w:r>
              <w:rPr>
                <w:bCs/>
                <w:sz w:val="21"/>
              </w:rPr>
              <w:t>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w:t>
            </w:r>
            <w:r>
              <w:rPr>
                <w:bCs/>
                <w:sz w:val="21"/>
              </w:rPr>
              <w:t>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The following example scen</w:t>
            </w:r>
            <w:r>
              <w:rPr>
                <w:bCs/>
                <w:sz w:val="21"/>
              </w:rPr>
              <w:t xml:space="preserve">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w:t>
            </w:r>
            <w:r>
              <w:rPr>
                <w:bCs/>
                <w:sz w:val="21"/>
              </w:rPr>
              <w: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 xml:space="preserve">Urban/Rural macro in FR1 with/without DSS (no impact to </w:t>
            </w:r>
            <w:r>
              <w:rPr>
                <w:bCs/>
                <w:sz w:val="21"/>
              </w:rPr>
              <w:t>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lastRenderedPageBreak/>
              <w:t xml:space="preserve">EN-DC/NR-DC macro with FDD </w:t>
            </w:r>
            <w:proofErr w:type="spellStart"/>
            <w:r>
              <w:rPr>
                <w:bCs/>
                <w:sz w:val="21"/>
              </w:rPr>
              <w:t>PCell</w:t>
            </w:r>
            <w:proofErr w:type="spellEnd"/>
            <w:r>
              <w:rPr>
                <w:bCs/>
                <w:sz w:val="21"/>
              </w:rPr>
              <w:t xml:space="preserve">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w:t>
            </w:r>
            <w:r>
              <w:rPr>
                <w:bCs/>
                <w:sz w:val="21"/>
              </w:rPr>
              <w:t>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9"/>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w:t>
            </w:r>
            <w:r>
              <w:rPr>
                <w:b/>
                <w:bCs/>
              </w:rPr>
              <w:t>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280BC50" w14:textId="77777777" w:rsidR="00E40ACA" w:rsidRDefault="0042400E">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42400E">
            <w:pPr>
              <w:spacing w:after="0"/>
              <w:jc w:val="center"/>
              <w:rPr>
                <w:color w:val="000000"/>
              </w:rPr>
            </w:pPr>
            <w:hyperlink r:id="rId43" w:history="1">
              <w:r>
                <w:rPr>
                  <w:rStyle w:val="af4"/>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42400E">
            <w:pPr>
              <w:spacing w:after="0"/>
              <w:jc w:val="center"/>
            </w:pPr>
            <w:hyperlink r:id="rId44" w:history="1">
              <w:r>
                <w:rPr>
                  <w:rStyle w:val="af4"/>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56503DC3" w14:textId="77777777" w:rsidR="00E40ACA" w:rsidRDefault="0042400E">
            <w:pPr>
              <w:spacing w:after="0"/>
              <w:jc w:val="center"/>
              <w:rPr>
                <w:rFonts w:eastAsia="ＭＳ 明朝"/>
                <w:lang w:eastAsia="ja-JP"/>
              </w:rPr>
            </w:pPr>
            <w:r>
              <w:rPr>
                <w:rFonts w:eastAsia="ＭＳ 明朝"/>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7B168296" w14:textId="77777777" w:rsidR="00E40ACA" w:rsidRDefault="0042400E">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ＭＳ 明朝"/>
                <w:lang w:eastAsia="ja-JP"/>
              </w:rPr>
            </w:pPr>
            <w:r>
              <w:rPr>
                <w:rFonts w:eastAsia="ＭＳ 明朝"/>
                <w:lang w:eastAsia="ja-JP"/>
              </w:rPr>
              <w:t xml:space="preserve">Konstantinos </w:t>
            </w:r>
            <w:proofErr w:type="spellStart"/>
            <w:r>
              <w:rPr>
                <w:rFonts w:eastAsia="ＭＳ 明朝"/>
                <w:lang w:eastAsia="ja-JP"/>
              </w:rPr>
              <w:t>Dimou</w:t>
            </w:r>
            <w:proofErr w:type="spellEnd"/>
          </w:p>
        </w:tc>
        <w:tc>
          <w:tcPr>
            <w:tcW w:w="4961" w:type="dxa"/>
          </w:tcPr>
          <w:p w14:paraId="3F4ABCEE" w14:textId="77777777" w:rsidR="00E40ACA" w:rsidRDefault="0042400E">
            <w:pPr>
              <w:spacing w:after="0"/>
              <w:jc w:val="center"/>
              <w:rPr>
                <w:rFonts w:eastAsia="ＭＳ 明朝"/>
                <w:lang w:eastAsia="ja-JP"/>
              </w:rPr>
            </w:pPr>
            <w:r>
              <w:rPr>
                <w:rFonts w:eastAsia="ＭＳ 明朝"/>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proofErr w:type="spellStart"/>
            <w:r>
              <w:rPr>
                <w:rFonts w:eastAsiaTheme="minorEastAsia"/>
              </w:rPr>
              <w:t>InterDigital</w:t>
            </w:r>
            <w:proofErr w:type="spellEnd"/>
          </w:p>
        </w:tc>
        <w:tc>
          <w:tcPr>
            <w:tcW w:w="2835" w:type="dxa"/>
          </w:tcPr>
          <w:p w14:paraId="07496206" w14:textId="77777777" w:rsidR="00E40ACA" w:rsidRDefault="0042400E">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25424484" w14:textId="77777777" w:rsidR="00E40ACA" w:rsidRDefault="0042400E">
            <w:pPr>
              <w:spacing w:after="0"/>
              <w:jc w:val="center"/>
              <w:rPr>
                <w:rFonts w:eastAsia="ＭＳ 明朝"/>
                <w:lang w:eastAsia="ja-JP"/>
              </w:rPr>
            </w:pPr>
            <w:r>
              <w:rPr>
                <w:rFonts w:eastAsia="ＭＳ 明朝"/>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0A8C1C9F" w14:textId="77777777" w:rsidR="00E40ACA" w:rsidRDefault="0042400E">
            <w:pPr>
              <w:spacing w:after="0"/>
              <w:jc w:val="center"/>
              <w:rPr>
                <w:rFonts w:eastAsia="ＭＳ 明朝"/>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ＭＳ 明朝"/>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60F06A5A" w14:textId="77777777" w:rsidR="00E40ACA" w:rsidRDefault="0042400E">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4D8CB423" w14:textId="77777777" w:rsidR="00E40ACA" w:rsidRDefault="0042400E">
            <w:pPr>
              <w:spacing w:after="0"/>
              <w:jc w:val="center"/>
              <w:rPr>
                <w:rFonts w:eastAsia="ＭＳ 明朝"/>
                <w:lang w:eastAsia="ja-JP"/>
              </w:rPr>
            </w:pPr>
            <w:hyperlink r:id="rId45" w:history="1">
              <w:r>
                <w:rPr>
                  <w:rStyle w:val="af4"/>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42400E">
            <w:pPr>
              <w:spacing w:after="0"/>
              <w:jc w:val="center"/>
              <w:rPr>
                <w:rFonts w:eastAsiaTheme="minorEastAsia"/>
              </w:rPr>
            </w:pPr>
            <w:hyperlink r:id="rId46" w:history="1">
              <w:r>
                <w:rPr>
                  <w:rStyle w:val="af4"/>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 xml:space="preserve">For non-sleep mode, the relative power value in power model </w:t>
      </w:r>
      <w:r>
        <w:rPr>
          <w:bCs/>
        </w:rPr>
        <w:t>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 xml:space="preserve">The total DL power level is 49 dBm for set 2 </w:t>
      </w:r>
      <w:r>
        <w:rPr>
          <w:bCs/>
        </w:rPr>
        <w:t>FR1 FDD reference configuration.</w:t>
      </w:r>
    </w:p>
    <w:p w14:paraId="58DE379B" w14:textId="77777777" w:rsidR="00E40ACA" w:rsidRDefault="00E40ACA"/>
    <w:p w14:paraId="60080BA0" w14:textId="77777777" w:rsidR="00E40ACA" w:rsidRDefault="0042400E">
      <w:pPr>
        <w:rPr>
          <w:b/>
          <w:highlight w:val="green"/>
        </w:rPr>
      </w:pPr>
      <w:r>
        <w:rPr>
          <w:b/>
          <w:highlight w:val="green"/>
        </w:rPr>
        <w:lastRenderedPageBreak/>
        <w:t>FL2 Proposal 2.1.6-1 –rev2</w:t>
      </w:r>
    </w:p>
    <w:p w14:paraId="2FB2DC8E" w14:textId="77777777" w:rsidR="00E40ACA" w:rsidRDefault="0042400E">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w:t>
      </w:r>
      <w:r>
        <w:rPr>
          <w:b/>
        </w:rPr>
        <w:t>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 xml:space="preserve">Time interval for the sleep should be larger than the total </w:t>
            </w:r>
            <w:r>
              <w:t>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9F1CFF6" w14:textId="77777777" w:rsidR="00E40ACA" w:rsidRDefault="0042400E">
            <w:pPr>
              <w:widowControl w:val="0"/>
            </w:pPr>
            <w:r>
              <w:t>Note</w:t>
            </w:r>
            <w:r>
              <w:t xml:space="preserv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w:t>
      </w:r>
      <w:r>
        <w:t>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 xml:space="preserve">For reference configuration set 1, the </w:t>
      </w:r>
      <w:r>
        <w:rPr>
          <w:b/>
        </w:rPr>
        <w:t>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 xml:space="preserve">Cat 2: 640 </w:t>
            </w:r>
            <w:proofErr w:type="spellStart"/>
            <w:r>
              <w:t>ms</w:t>
            </w:r>
            <w:proofErr w:type="spellEnd"/>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lastRenderedPageBreak/>
        <w:t xml:space="preserve">For evaluation purpose, </w:t>
      </w:r>
    </w:p>
    <w:p w14:paraId="4135FF96" w14:textId="77777777" w:rsidR="00E40ACA" w:rsidRDefault="0042400E">
      <w:pPr>
        <w:pStyle w:val="afa"/>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a"/>
        <w:numPr>
          <w:ilvl w:val="0"/>
          <w:numId w:val="23"/>
        </w:numPr>
        <w:spacing w:line="256" w:lineRule="auto"/>
        <w:rPr>
          <w:bCs/>
        </w:rPr>
      </w:pPr>
      <w:r>
        <w:rPr>
          <w:bCs/>
        </w:rPr>
        <w:t xml:space="preserve">The following load scenarios are </w:t>
      </w:r>
      <w:r>
        <w:rPr>
          <w:bCs/>
        </w:rPr>
        <w:t>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a"/>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a"/>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a"/>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a"/>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ＭＳ 明朝"/>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a"/>
              <w:numPr>
                <w:ilvl w:val="0"/>
                <w:numId w:val="24"/>
              </w:numPr>
              <w:spacing w:line="256" w:lineRule="auto"/>
              <w:rPr>
                <w:bCs/>
              </w:rPr>
            </w:pPr>
            <w:r>
              <w:rPr>
                <w:bCs/>
              </w:rPr>
              <w:t>Include cell-specific signals and channels, and</w:t>
            </w:r>
          </w:p>
          <w:p w14:paraId="2E835F6A" w14:textId="77777777" w:rsidR="00E40ACA" w:rsidRDefault="0042400E">
            <w:pPr>
              <w:pStyle w:val="afa"/>
              <w:numPr>
                <w:ilvl w:val="0"/>
                <w:numId w:val="24"/>
              </w:numPr>
              <w:spacing w:line="256" w:lineRule="auto"/>
              <w:rPr>
                <w:bCs/>
              </w:rPr>
            </w:pPr>
            <w:r>
              <w:rPr>
                <w:bCs/>
              </w:rPr>
              <w:t>0 &lt;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30</w:t>
            </w:r>
            <w:r>
              <w:rPr>
                <w:rFonts w:eastAsia="ＭＳ 明朝"/>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a"/>
              <w:numPr>
                <w:ilvl w:val="0"/>
                <w:numId w:val="24"/>
              </w:numPr>
              <w:spacing w:line="256" w:lineRule="auto"/>
              <w:rPr>
                <w:bCs/>
              </w:rPr>
            </w:pPr>
            <w:r>
              <w:rPr>
                <w:bCs/>
              </w:rPr>
              <w:t>Include cell-specific signals and channels, and</w:t>
            </w:r>
          </w:p>
          <w:p w14:paraId="29CAE8E9" w14:textId="77777777" w:rsidR="00E40ACA" w:rsidRDefault="0042400E">
            <w:pPr>
              <w:pStyle w:val="afa"/>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50</w:t>
            </w:r>
            <w:r>
              <w:rPr>
                <w:rFonts w:eastAsia="ＭＳ 明朝"/>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a"/>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a"/>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a"/>
        <w:numPr>
          <w:ilvl w:val="0"/>
          <w:numId w:val="8"/>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w:t>
      </w:r>
      <w:r>
        <w:rPr>
          <w:b/>
          <w:lang w:eastAsia="zh-CN"/>
        </w:rPr>
        <w:t xml:space="preserve"> size and arrival rate) adjustment can be optionally considered and reported.</w:t>
      </w:r>
    </w:p>
    <w:p w14:paraId="6F46E350" w14:textId="77777777" w:rsidR="00E40ACA" w:rsidRDefault="00E40ACA">
      <w:pPr>
        <w:pStyle w:val="afa"/>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w:t>
      </w:r>
      <w:r>
        <w:rPr>
          <w:b/>
        </w:rPr>
        <w:t xml:space="preserve">h the number of </w:t>
      </w:r>
      <w:proofErr w:type="spellStart"/>
      <w:r>
        <w:rPr>
          <w:b/>
        </w:rPr>
        <w:t>TxRU</w:t>
      </w:r>
      <w:proofErr w:type="spellEnd"/>
      <w:r>
        <w:rPr>
          <w:b/>
        </w:rPr>
        <w:t>.</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3E46" w14:textId="77777777" w:rsidR="00D76114" w:rsidRDefault="00D76114">
      <w:pPr>
        <w:spacing w:line="240" w:lineRule="auto"/>
      </w:pPr>
      <w:r>
        <w:separator/>
      </w:r>
    </w:p>
  </w:endnote>
  <w:endnote w:type="continuationSeparator" w:id="0">
    <w:p w14:paraId="1D58C58B" w14:textId="77777777" w:rsidR="00D76114" w:rsidRDefault="00D76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3BAD" w14:textId="77777777" w:rsidR="00D76114" w:rsidRDefault="00D76114">
      <w:pPr>
        <w:spacing w:after="0"/>
      </w:pPr>
      <w:r>
        <w:separator/>
      </w:r>
    </w:p>
  </w:footnote>
  <w:footnote w:type="continuationSeparator" w:id="0">
    <w:p w14:paraId="71E4F61D" w14:textId="77777777" w:rsidR="00D76114" w:rsidRDefault="00D761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2"/>
  </w:num>
  <w:num w:numId="3">
    <w:abstractNumId w:val="15"/>
  </w:num>
  <w:num w:numId="4">
    <w:abstractNumId w:val="25"/>
  </w:num>
  <w:num w:numId="5">
    <w:abstractNumId w:val="16"/>
  </w:num>
  <w:num w:numId="6">
    <w:abstractNumId w:val="3"/>
  </w:num>
  <w:num w:numId="7">
    <w:abstractNumId w:val="17"/>
  </w:num>
  <w:num w:numId="8">
    <w:abstractNumId w:val="20"/>
  </w:num>
  <w:num w:numId="9">
    <w:abstractNumId w:val="14"/>
  </w:num>
  <w:num w:numId="10">
    <w:abstractNumId w:val="6"/>
  </w:num>
  <w:num w:numId="11">
    <w:abstractNumId w:val="5"/>
  </w:num>
  <w:num w:numId="12">
    <w:abstractNumId w:val="13"/>
  </w:num>
  <w:num w:numId="13">
    <w:abstractNumId w:val="7"/>
  </w:num>
  <w:num w:numId="14">
    <w:abstractNumId w:val="8"/>
  </w:num>
  <w:num w:numId="15">
    <w:abstractNumId w:val="1"/>
  </w:num>
  <w:num w:numId="16">
    <w:abstractNumId w:val="19"/>
  </w:num>
  <w:num w:numId="17">
    <w:abstractNumId w:val="0"/>
  </w:num>
  <w:num w:numId="18">
    <w:abstractNumId w:val="21"/>
  </w:num>
  <w:num w:numId="19">
    <w:abstractNumId w:val="18"/>
  </w:num>
  <w:num w:numId="20">
    <w:abstractNumId w:val="22"/>
  </w:num>
  <w:num w:numId="21">
    <w:abstractNumId w:val="23"/>
  </w:num>
  <w:num w:numId="22">
    <w:abstractNumId w:val="24"/>
  </w:num>
  <w:num w:numId="23">
    <w:abstractNumId w:val="11"/>
  </w:num>
  <w:num w:numId="24">
    <w:abstractNumId w:val="2"/>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style>
  <w:style w:type="paragraph" w:styleId="21">
    <w:name w:val="Body Text 2"/>
    <w:basedOn w:val="a"/>
    <w:qFormat/>
    <w:pPr>
      <w:spacing w:after="0"/>
      <w:jc w:val="left"/>
    </w:pPr>
  </w:style>
  <w:style w:type="paragraph" w:styleId="a6">
    <w:name w:val="caption"/>
    <w:basedOn w:val="a"/>
    <w:next w:val="a"/>
    <w:link w:val="a7"/>
    <w:qFormat/>
    <w:pPr>
      <w:jc w:val="center"/>
    </w:pPr>
    <w:rPr>
      <w:b/>
      <w:bCs/>
    </w:rPr>
  </w:style>
  <w:style w:type="character" w:styleId="a8">
    <w:name w:val="annotation reference"/>
    <w:basedOn w:val="a0"/>
    <w:semiHidden/>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style>
  <w:style w:type="paragraph" w:styleId="af2">
    <w:name w:val="header"/>
    <w:basedOn w:val="a"/>
    <w:link w:val="af3"/>
    <w:qFormat/>
    <w:pPr>
      <w:tabs>
        <w:tab w:val="center" w:pos="4680"/>
        <w:tab w:val="right" w:pos="9360"/>
      </w:tabs>
    </w:pPr>
  </w:style>
  <w:style w:type="character" w:styleId="af4">
    <w:name w:val="Hyperlink"/>
    <w:basedOn w:val="a0"/>
    <w:uiPriority w:val="99"/>
    <w:qFormat/>
    <w:rPr>
      <w:color w:val="0000FF"/>
      <w:u w:val="single"/>
    </w:rPr>
  </w:style>
  <w:style w:type="paragraph" w:styleId="af5">
    <w:name w:val="List"/>
    <w:basedOn w:val="a"/>
    <w:qFormat/>
    <w:pPr>
      <w:ind w:left="360" w:hanging="360"/>
    </w:pPr>
  </w:style>
  <w:style w:type="paragraph" w:styleId="22">
    <w:name w:val="List 2"/>
    <w:basedOn w:val="af5"/>
    <w:qFormat/>
    <w:pPr>
      <w:ind w:left="851"/>
    </w:pPr>
  </w:style>
  <w:style w:type="paragraph" w:styleId="af6">
    <w:name w:val="List Bullet"/>
    <w:basedOn w:val="af5"/>
    <w:qFormat/>
    <w:pPr>
      <w:autoSpaceDE/>
      <w:autoSpaceDN/>
      <w:adjustRightInd/>
      <w:spacing w:after="180"/>
      <w:ind w:left="568" w:hanging="284"/>
      <w:jc w:val="left"/>
    </w:pPr>
    <w:rPr>
      <w:lang w:val="en-GB"/>
    </w:rPr>
  </w:style>
  <w:style w:type="paragraph" w:styleId="Web">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7">
    <w:name w:val="Subtitle"/>
    <w:basedOn w:val="a"/>
    <w:next w:val="a"/>
    <w:link w:val="af8"/>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9">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ヘッダー (文字)"/>
    <w:basedOn w:val="a0"/>
    <w:link w:val="af2"/>
    <w:qFormat/>
    <w:rPr>
      <w:sz w:val="22"/>
      <w:szCs w:val="22"/>
    </w:rPr>
  </w:style>
  <w:style w:type="character" w:customStyle="1" w:styleId="af">
    <w:name w:val="フッター (文字)"/>
    <w:basedOn w:val="a0"/>
    <w:link w:val="ae"/>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a">
    <w:name w:val="コメント文字列 (文字)"/>
    <w:basedOn w:val="a0"/>
    <w:link w:val="a9"/>
    <w:qFormat/>
    <w:rPr>
      <w:sz w:val="22"/>
      <w:szCs w:val="22"/>
    </w:rPr>
  </w:style>
  <w:style w:type="character" w:customStyle="1" w:styleId="ac">
    <w:name w:val="コメント内容 (文字)"/>
    <w:basedOn w:val="aa"/>
    <w:link w:val="ab"/>
    <w:semiHidden/>
    <w:qFormat/>
    <w:rPr>
      <w:b/>
      <w:bCs/>
      <w:sz w:val="22"/>
      <w:szCs w:val="22"/>
    </w:rPr>
  </w:style>
  <w:style w:type="paragraph" w:styleId="afa">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8">
    <w:name w:val="副題 (文字)"/>
    <w:basedOn w:val="a0"/>
    <w:link w:val="af7"/>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2"/>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999.zip" TargetMode="External"/><Relationship Id="rId26" Type="http://schemas.openxmlformats.org/officeDocument/2006/relationships/hyperlink" Target="https://www.3gpp.org/ftp/TSG_RAN/WG1_RL1/TSGR1_110/Docs/R1-2206665.zip" TargetMode="External"/><Relationship Id="rId39" Type="http://schemas.openxmlformats.org/officeDocument/2006/relationships/hyperlink" Target="file:///C:\Users\w00250081\AppData\Local\Temp\Docs\R1-2205308.zip" TargetMode="External"/><Relationship Id="rId21" Type="http://schemas.openxmlformats.org/officeDocument/2006/relationships/hyperlink" Target="https://www.3gpp.org/ftp/TSG_RAN/WG1_RL1/TSGR1_110/Docs/R1-2206141.zip" TargetMode="External"/><Relationship Id="rId34" Type="http://schemas.openxmlformats.org/officeDocument/2006/relationships/hyperlink" Target="https://www.3gpp.org/ftp/TSG_RAN/WG1_RL1/TSGR1_110/Docs/R1-2207245.zip" TargetMode="External"/><Relationship Id="rId42" Type="http://schemas.openxmlformats.org/officeDocument/2006/relationships/hyperlink" Target="file:///C:\Users\w00250081\AppData\Local\Temp\Docs\R1-2205551.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755.zip" TargetMode="External"/><Relationship Id="rId29" Type="http://schemas.openxmlformats.org/officeDocument/2006/relationships/hyperlink" Target="https://www.3gpp.org/ftp/TSG_RAN/WG1_RL1/TSGR1_110/Docs/R1-220692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Docs/R1-2206411.zip" TargetMode="External"/><Relationship Id="rId32" Type="http://schemas.openxmlformats.org/officeDocument/2006/relationships/hyperlink" Target="https://www.3gpp.org/ftp/TSG_RAN/WG1_RL1/TSGR1_110/Docs/R1-2207059.zip" TargetMode="External"/><Relationship Id="rId37" Type="http://schemas.openxmlformats.org/officeDocument/2006/relationships/hyperlink" Target="https://www.3gpp.org/ftp/TSG_RAN/WG1_RL1/TSGR1_110/Docs/R1-2207437.zip" TargetMode="External"/><Relationship Id="rId40" Type="http://schemas.openxmlformats.org/officeDocument/2006/relationships/hyperlink" Target="file:///C:\Users\w00250081\AppData\Local\Temp\Docs\R1-2205402.zip" TargetMode="External"/><Relationship Id="rId45" Type="http://schemas.openxmlformats.org/officeDocument/2006/relationships/hyperlink" Target="mailto:toufiqul.islam@inte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10/Inbox/R1-2207685.zip" TargetMode="External"/><Relationship Id="rId28" Type="http://schemas.openxmlformats.org/officeDocument/2006/relationships/hyperlink" Target="https://www.3gpp.org/ftp/TSG_RAN/WG1_RL1/TSGR1_110/Docs/R1-2206838.zip" TargetMode="External"/><Relationship Id="rId36" Type="http://schemas.openxmlformats.org/officeDocument/2006/relationships/hyperlink" Target="https://www.3gpp.org/ftp/TSG_RAN/WG1_RL1/TSGR1_110/Docs/R1-2207418.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53.zip" TargetMode="External"/><Relationship Id="rId31" Type="http://schemas.openxmlformats.org/officeDocument/2006/relationships/hyperlink" Target="https://www.3gpp.org/ftp/TSG_RAN/WG1_RL1/TSGR1_110/Docs/R1-2207037.zip" TargetMode="External"/><Relationship Id="rId44" Type="http://schemas.openxmlformats.org/officeDocument/2006/relationships/hyperlink" Target="mailto:reagan.li@vivo.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Docs/R1-2206172.zip" TargetMode="External"/><Relationship Id="rId27" Type="http://schemas.openxmlformats.org/officeDocument/2006/relationships/hyperlink" Target="https://www.3gpp.org/ftp/TSG_RAN/WG1_RL1/TSGR1_110/Docs/R1-2206696.zip" TargetMode="External"/><Relationship Id="rId30" Type="http://schemas.openxmlformats.org/officeDocument/2006/relationships/hyperlink" Target="https://www.3gpp.org/ftp/TSG_RAN/WG1_RL1/TSGR1_110/Docs/R1-2206979.zip" TargetMode="External"/><Relationship Id="rId35" Type="http://schemas.openxmlformats.org/officeDocument/2006/relationships/hyperlink" Target="https://www.3gpp.org/ftp/TSG_RAN/WG1_RL1/TSGR1_110/Docs/R1-2207343.zip" TargetMode="External"/><Relationship Id="rId43" Type="http://schemas.openxmlformats.org/officeDocument/2006/relationships/hyperlink" Target="mailto:yinh6@chinatelecom.cn"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860.zip" TargetMode="External"/><Relationship Id="rId25" Type="http://schemas.openxmlformats.org/officeDocument/2006/relationships/hyperlink" Target="https://www.3gpp.org/ftp/tsg_ran/WG1_RL1/TSGR1_110/Inbox/R1-2207694.zip" TargetMode="External"/><Relationship Id="rId33" Type="http://schemas.openxmlformats.org/officeDocument/2006/relationships/hyperlink" Target="https://www.3gpp.org/ftp/TSG_RAN/WG1_RL1/TSGR1_110/Docs/R1-2207079.zip" TargetMode="External"/><Relationship Id="rId38" Type="http://schemas.openxmlformats.org/officeDocument/2006/relationships/hyperlink" Target="https://www.3gpp.org/ftp/tsg_ran/WG1_RL1/TSGR1_110/Inbox/R1-2208216.zip" TargetMode="External"/><Relationship Id="rId46" Type="http://schemas.openxmlformats.org/officeDocument/2006/relationships/hyperlink" Target="mailto:Ravikiran.Nory@ericsson.com" TargetMode="External"/><Relationship Id="rId20" Type="http://schemas.openxmlformats.org/officeDocument/2006/relationships/hyperlink" Target="https://www.3gpp.org/ftp/TSG_RAN/WG1_RL1/TSGR1_110/Docs/R1-2206074.zip" TargetMode="External"/><Relationship Id="rId41" Type="http://schemas.openxmlformats.org/officeDocument/2006/relationships/hyperlink" Target="file:///C:\Users\w00250081\AppData\Local\Temp\Docs\R1-2205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DA8BB-802D-48FE-B7E2-3AB22EC3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10098</Words>
  <Characters>56040</Characters>
  <Application>Microsoft Office Word</Application>
  <DocSecurity>0</DocSecurity>
  <Lines>467</Lines>
  <Paragraphs>132</Paragraphs>
  <ScaleCrop>false</ScaleCrop>
  <Company>Huawei Technologies</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Yugen</cp:lastModifiedBy>
  <cp:revision>2</cp:revision>
  <cp:lastPrinted>2007-06-19T04:08:00Z</cp:lastPrinted>
  <dcterms:created xsi:type="dcterms:W3CDTF">2022-08-30T10:11:00Z</dcterms:created>
  <dcterms:modified xsi:type="dcterms:W3CDTF">2022-08-30T10:11:00Z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