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ＭＳ 明朝" w:hAnsi="Arial" w:cs="Arial"/>
          <w:b/>
          <w:bCs/>
          <w:sz w:val="28"/>
          <w:lang w:eastAsia="ja-JP"/>
        </w:rPr>
      </w:pPr>
      <w:r w:rsidRPr="00C85CCE">
        <w:rPr>
          <w:rFonts w:ascii="Arial" w:eastAsia="ＭＳ 明朝" w:hAnsi="Arial" w:cs="Arial"/>
          <w:b/>
          <w:bCs/>
          <w:sz w:val="28"/>
          <w:lang w:val="en-US" w:eastAsia="ja-JP"/>
        </w:rPr>
        <w:t>Toulouse, France, August 22</w:t>
      </w:r>
      <w:r w:rsidRPr="00C85CCE">
        <w:rPr>
          <w:rFonts w:ascii="Arial" w:eastAsia="ＭＳ 明朝" w:hAnsi="Arial" w:cs="Arial"/>
          <w:b/>
          <w:bCs/>
          <w:sz w:val="28"/>
          <w:vertAlign w:val="superscript"/>
          <w:lang w:val="en-US" w:eastAsia="ja-JP"/>
        </w:rPr>
        <w:t>nd</w:t>
      </w:r>
      <w:r w:rsidRPr="00C85CCE">
        <w:rPr>
          <w:rFonts w:ascii="Arial" w:eastAsia="ＭＳ 明朝" w:hAnsi="Arial" w:cs="Arial"/>
          <w:b/>
          <w:bCs/>
          <w:sz w:val="28"/>
          <w:lang w:val="en-US" w:eastAsia="ja-JP"/>
        </w:rPr>
        <w:t xml:space="preserve"> – 26</w:t>
      </w:r>
      <w:r w:rsidRPr="00C85CCE">
        <w:rPr>
          <w:rFonts w:ascii="Arial" w:eastAsia="ＭＳ 明朝" w:hAnsi="Arial" w:cs="Arial"/>
          <w:b/>
          <w:bCs/>
          <w:sz w:val="28"/>
          <w:vertAlign w:val="superscript"/>
          <w:lang w:val="en-US" w:eastAsia="ja-JP"/>
        </w:rPr>
        <w:t>th</w:t>
      </w:r>
      <w:r w:rsidR="00394BDA" w:rsidRPr="00A80D3B">
        <w:rPr>
          <w:rFonts w:ascii="Arial" w:eastAsia="ＭＳ 明朝"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Positioning support for RedCap UEs, considering the following:</w:t>
            </w:r>
          </w:p>
          <w:p w14:paraId="45318D0B" w14:textId="77777777" w:rsidR="004F3423" w:rsidRPr="001A5A0D" w:rsidRDefault="004F3423">
            <w:pPr>
              <w:numPr>
                <w:ilvl w:val="1"/>
                <w:numId w:val="21"/>
              </w:numPr>
              <w:spacing w:after="0"/>
              <w:rPr>
                <w:bCs/>
              </w:rPr>
            </w:pPr>
            <w:r w:rsidRPr="001A5A0D">
              <w:rPr>
                <w:bCs/>
              </w:rPr>
              <w:t>Evaluate positioning performance of existing positioning procedures and measurements with RedCap UEs[RAN1]</w:t>
            </w:r>
          </w:p>
          <w:p w14:paraId="18FCB0F8" w14:textId="77777777" w:rsidR="004F3423" w:rsidRPr="001A5A0D" w:rsidRDefault="004F3423">
            <w:pPr>
              <w:numPr>
                <w:ilvl w:val="1"/>
                <w:numId w:val="21"/>
              </w:numPr>
              <w:spacing w:after="0"/>
              <w:rPr>
                <w:bCs/>
              </w:rPr>
            </w:pPr>
            <w:r w:rsidRPr="001A5A0D">
              <w:rPr>
                <w:bCs/>
              </w:rPr>
              <w:t>Based on the evaluation, assess the necessity of enhancements and, if needed, identify enhancements to help address limitations associated with for RedCap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af8"/>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af8"/>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af8"/>
        <w:numPr>
          <w:ilvl w:val="0"/>
          <w:numId w:val="20"/>
        </w:numPr>
        <w:snapToGrid w:val="0"/>
        <w:spacing w:after="120"/>
        <w:contextualSpacing/>
        <w:jc w:val="both"/>
        <w:rPr>
          <w:rFonts w:eastAsia="Malgun Gothic"/>
          <w:lang w:eastAsia="ko-KR"/>
        </w:rPr>
      </w:pPr>
      <w:r>
        <w:rPr>
          <w:rFonts w:eastAsia="Malgun Gothic"/>
          <w:lang w:eastAsia="ko-KR"/>
        </w:rPr>
        <w:t>Enhancements for positioning of RedCap UEs</w:t>
      </w:r>
    </w:p>
    <w:p w14:paraId="0F3B523E" w14:textId="77777777" w:rsidR="004F3423" w:rsidRDefault="004F3423" w:rsidP="004F3423">
      <w:pPr>
        <w:rPr>
          <w:rStyle w:val="afd"/>
          <w:u w:val="single"/>
        </w:rPr>
      </w:pPr>
    </w:p>
    <w:p w14:paraId="71CEC73F" w14:textId="77777777" w:rsidR="004F3423" w:rsidRDefault="004F3423" w:rsidP="004F3423"/>
    <w:p w14:paraId="24BEBAF8" w14:textId="77777777" w:rsidR="004F3423" w:rsidRDefault="004F3423" w:rsidP="004F3423">
      <w:pPr>
        <w:rPr>
          <w:rStyle w:val="afd"/>
          <w:u w:val="single"/>
        </w:rPr>
      </w:pPr>
      <w:r>
        <w:rPr>
          <w:rStyle w:val="afd"/>
          <w:u w:val="single"/>
        </w:rPr>
        <w:t>Contact information</w:t>
      </w:r>
    </w:p>
    <w:p w14:paraId="441771F8" w14:textId="77777777" w:rsidR="004F3423" w:rsidRPr="00FE1CF3" w:rsidRDefault="004F3423" w:rsidP="004F3423">
      <w:pPr>
        <w:rPr>
          <w:rStyle w:val="afd"/>
          <w:b w:val="0"/>
          <w:bCs w:val="0"/>
        </w:rPr>
      </w:pPr>
      <w:r>
        <w:rPr>
          <w:rStyle w:val="afd"/>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E84100" w:rsidP="008A4449">
            <w:pPr>
              <w:widowControl w:val="0"/>
              <w:rPr>
                <w:lang w:eastAsia="zh-CN"/>
              </w:rPr>
            </w:pPr>
            <w:hyperlink r:id="rId14" w:history="1">
              <w:r w:rsidR="004F3423" w:rsidRPr="000E23B4">
                <w:rPr>
                  <w:rStyle w:val="af6"/>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r>
              <w:rPr>
                <w:rFonts w:eastAsiaTheme="minorEastAsia" w:hint="eastAsia"/>
                <w:lang w:eastAsia="zh-CN"/>
              </w:rPr>
              <w:t>C</w:t>
            </w:r>
            <w:r>
              <w:rPr>
                <w:rFonts w:eastAsiaTheme="minorEastAsia"/>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r w:rsidR="00522FC8" w14:paraId="16780FB1"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7BE509" w14:textId="53F31326" w:rsidR="00522FC8" w:rsidRDefault="00522FC8" w:rsidP="00522FC8">
            <w:pPr>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C0E8C92" w14:textId="2F328D9F" w:rsidR="00522FC8" w:rsidRDefault="00522FC8" w:rsidP="00522FC8">
            <w:pPr>
              <w:widowControl w:val="0"/>
              <w:rPr>
                <w:rFonts w:eastAsiaTheme="minorEastAsia"/>
                <w:lang w:eastAsia="zh-CN"/>
              </w:rPr>
            </w:pPr>
            <w:r>
              <w:rPr>
                <w:rFonts w:eastAsiaTheme="minorEastAsia" w:hint="eastAsia"/>
                <w:lang w:eastAsia="zh-CN"/>
              </w:rPr>
              <w:t>F</w:t>
            </w:r>
            <w:r>
              <w:rPr>
                <w:rFonts w:eastAsiaTheme="minorEastAsia"/>
                <w:lang w:eastAsia="zh-CN"/>
              </w:rPr>
              <w:t>ang Xu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5339215" w14:textId="416FC70E" w:rsidR="00522FC8" w:rsidRDefault="00522FC8" w:rsidP="00522FC8">
            <w:pPr>
              <w:widowControl w:val="0"/>
              <w:rPr>
                <w:rFonts w:eastAsiaTheme="minorEastAsia"/>
                <w:lang w:eastAsia="zh-CN"/>
              </w:rPr>
            </w:pPr>
            <w:r w:rsidRPr="00F6464A">
              <w:rPr>
                <w:rFonts w:eastAsiaTheme="minorEastAsia"/>
                <w:lang w:eastAsia="zh-CN"/>
              </w:rPr>
              <w:t>xufang@labs.nec.cn</w:t>
            </w:r>
          </w:p>
        </w:tc>
      </w:tr>
      <w:tr w:rsidR="00C55024" w:rsidRPr="001137ED" w14:paraId="3F72EFDF"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46744F" w14:textId="77777777" w:rsidR="00C55024" w:rsidRPr="00C55024" w:rsidRDefault="00C55024" w:rsidP="006F0F01">
            <w:pPr>
              <w:widowControl w:val="0"/>
              <w:rPr>
                <w:rFonts w:eastAsiaTheme="minorEastAsia" w:hint="eastAsia"/>
                <w:lang w:eastAsia="zh-CN"/>
              </w:rPr>
            </w:pPr>
            <w:r w:rsidRPr="00C55024">
              <w:rPr>
                <w:rFonts w:eastAsiaTheme="minorEastAsia" w:hint="eastAsia"/>
                <w:lang w:eastAsia="zh-CN"/>
              </w:rPr>
              <w:t>N</w:t>
            </w:r>
            <w:r w:rsidRPr="00C55024">
              <w:rPr>
                <w:rFonts w:eastAsiaTheme="minorEastAsia"/>
                <w:lang w:eastAsia="zh-CN"/>
              </w:rPr>
              <w:t>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DE8C0E8" w14:textId="77777777" w:rsidR="00C55024" w:rsidRPr="00C55024" w:rsidRDefault="00C55024" w:rsidP="006F0F01">
            <w:pPr>
              <w:widowControl w:val="0"/>
              <w:rPr>
                <w:rFonts w:eastAsiaTheme="minorEastAsia" w:hint="eastAsia"/>
                <w:lang w:eastAsia="zh-CN"/>
              </w:rPr>
            </w:pPr>
            <w:r w:rsidRPr="00C55024">
              <w:rPr>
                <w:rFonts w:eastAsiaTheme="minorEastAsia" w:hint="eastAsia"/>
                <w:lang w:eastAsia="zh-CN"/>
              </w:rPr>
              <w:t>K</w:t>
            </w:r>
            <w:r w:rsidRPr="00C55024">
              <w:rPr>
                <w:rFonts w:eastAsiaTheme="minorEastAsia"/>
                <w:lang w:eastAsia="zh-CN"/>
              </w:rPr>
              <w:t>osuke Shima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3D65B1" w14:textId="77777777" w:rsidR="00C55024" w:rsidRPr="00C55024" w:rsidRDefault="00C55024" w:rsidP="006F0F01">
            <w:pPr>
              <w:widowControl w:val="0"/>
              <w:rPr>
                <w:rFonts w:eastAsiaTheme="minorEastAsia" w:hint="eastAsia"/>
                <w:lang w:eastAsia="zh-CN"/>
              </w:rPr>
            </w:pPr>
            <w:r w:rsidRPr="00C55024">
              <w:rPr>
                <w:rFonts w:eastAsiaTheme="minorEastAsia" w:hint="eastAsia"/>
                <w:lang w:eastAsia="zh-CN"/>
              </w:rPr>
              <w:t>k</w:t>
            </w:r>
            <w:r w:rsidRPr="00C55024">
              <w:rPr>
                <w:rFonts w:eastAsiaTheme="minorEastAsia"/>
                <w:lang w:eastAsia="zh-CN"/>
              </w:rPr>
              <w:t>ousuke.shima.nr@nttdocomo.com</w:t>
            </w:r>
          </w:p>
        </w:tc>
      </w:tr>
    </w:tbl>
    <w:p w14:paraId="35C0C334" w14:textId="77777777" w:rsidR="002234A6" w:rsidRPr="00C55024" w:rsidRDefault="002234A6" w:rsidP="00514FE9">
      <w:pPr>
        <w:pStyle w:val="3GPPText"/>
        <w:rPr>
          <w:highlight w:val="cyan"/>
          <w:lang w:val="en-GB"/>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i.e.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af4"/>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lastRenderedPageBreak/>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a5"/>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af4"/>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RedCap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RedCap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RedCap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a9"/>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a9"/>
              <w:numPr>
                <w:ilvl w:val="0"/>
                <w:numId w:val="10"/>
              </w:numPr>
              <w:spacing w:line="260" w:lineRule="exact"/>
              <w:jc w:val="both"/>
              <w:rPr>
                <w:rFonts w:eastAsiaTheme="minorEastAsia"/>
                <w:b/>
                <w:i/>
                <w:lang w:eastAsia="zh-CN"/>
              </w:rPr>
            </w:pPr>
            <w:r>
              <w:rPr>
                <w:rFonts w:eastAsia="SimSun"/>
                <w:b/>
                <w:i/>
                <w:lang w:eastAsia="zh-CN"/>
              </w:rPr>
              <w:t>Support looser positioning accuracy requirement for RedCap UEs than normal UEs</w:t>
            </w:r>
            <w:r w:rsidRPr="004C5B20">
              <w:rPr>
                <w:rFonts w:eastAsiaTheme="minorEastAsia"/>
                <w:b/>
                <w:i/>
                <w:lang w:eastAsia="zh-CN"/>
              </w:rPr>
              <w:t>.</w:t>
            </w:r>
          </w:p>
          <w:p w14:paraId="2CC203A4" w14:textId="77777777" w:rsidR="00ED23B3" w:rsidRPr="007F1931" w:rsidRDefault="00ED23B3">
            <w:pPr>
              <w:pStyle w:val="a9"/>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a9"/>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RedCap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lastRenderedPageBreak/>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he positioning accuracy requirement for Rel-18 RedCap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RedCap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RedCap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The following positioning accuracy requirements can be considered for RedCap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roposal 1: The requirements of the RedCap UE positioning is defined as:</w:t>
            </w:r>
          </w:p>
          <w:p w14:paraId="5EB89BC0" w14:textId="77777777" w:rsidR="007D2AE9" w:rsidRPr="00EA63F4" w:rsidRDefault="007D2AE9">
            <w:pPr>
              <w:pStyle w:val="af8"/>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af8"/>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af8"/>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m for RedCap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af8"/>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RedCap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Reuse the positioning requirements of wearables, industrial wireless sensors with the battery life limitation of a few years, and augmented reality in smart factories in TS 22.261 and TS 22.104 (i.e. the summary in Table 3) for RedCap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lastRenderedPageBreak/>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3"/>
      </w:pPr>
      <w:r>
        <w:t>First round of discussion</w:t>
      </w:r>
    </w:p>
    <w:p w14:paraId="58BCC41E" w14:textId="77777777"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af4"/>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RedCap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SimSun" w:hAnsi="Times New Roman"/>
                <w:i/>
                <w:sz w:val="20"/>
                <w:szCs w:val="20"/>
              </w:rPr>
              <w:t xml:space="preserve">For evaluation for RedCap UE positioning in commercial use cases and </w:t>
            </w:r>
            <w:proofErr w:type="spellStart"/>
            <w:r>
              <w:rPr>
                <w:rFonts w:ascii="Times New Roman" w:eastAsia="SimSun" w:hAnsi="Times New Roman"/>
                <w:i/>
                <w:sz w:val="20"/>
                <w:szCs w:val="20"/>
              </w:rPr>
              <w:t>IIoT</w:t>
            </w:r>
            <w:proofErr w:type="spellEnd"/>
            <w:r>
              <w:rPr>
                <w:rFonts w:ascii="Times New Roman" w:eastAsia="SimSun" w:hAnsi="Times New Roman"/>
                <w:i/>
                <w:sz w:val="20"/>
                <w:szCs w:val="20"/>
              </w:rPr>
              <w:t xml:space="preserve"> use cases, pursue </w:t>
            </w:r>
            <w:r w:rsidR="003B21FA">
              <w:rPr>
                <w:rFonts w:ascii="Times New Roman" w:eastAsia="SimSun" w:hAnsi="Times New Roman"/>
                <w:i/>
                <w:sz w:val="20"/>
                <w:szCs w:val="20"/>
              </w:rPr>
              <w:t>comparable</w:t>
            </w:r>
            <w:r>
              <w:rPr>
                <w:rFonts w:ascii="Times New Roman" w:eastAsia="SimSun" w:hAnsi="Times New Roman"/>
                <w:i/>
                <w:sz w:val="20"/>
                <w:szCs w:val="20"/>
              </w:rPr>
              <w:t xml:space="preserve"> target positioning requirements</w:t>
            </w:r>
            <w:r w:rsidR="003B21FA">
              <w:rPr>
                <w:rFonts w:ascii="Times New Roman" w:eastAsia="SimSun" w:hAnsi="Times New Roman"/>
                <w:i/>
                <w:sz w:val="20"/>
                <w:szCs w:val="20"/>
              </w:rPr>
              <w:t xml:space="preserve"> as</w:t>
            </w:r>
            <w:r>
              <w:rPr>
                <w:rFonts w:ascii="Times New Roman" w:eastAsia="SimSun"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r w:rsidR="00652492" w14:paraId="1F85F709" w14:textId="77777777" w:rsidTr="00BB5C1C">
        <w:tc>
          <w:tcPr>
            <w:tcW w:w="1838" w:type="dxa"/>
          </w:tcPr>
          <w:p w14:paraId="2DB8956D" w14:textId="622507B2" w:rsidR="00652492" w:rsidRDefault="00652492" w:rsidP="00652492">
            <w:pPr>
              <w:pStyle w:val="3GPPAgreements"/>
              <w:numPr>
                <w:ilvl w:val="0"/>
                <w:numId w:val="0"/>
              </w:numPr>
              <w:rPr>
                <w:rFonts w:eastAsiaTheme="minorEastAsia"/>
                <w:sz w:val="20"/>
                <w:lang w:val="en-GB"/>
              </w:rPr>
            </w:pPr>
            <w:r>
              <w:rPr>
                <w:rFonts w:eastAsiaTheme="minorEastAsia" w:hint="eastAsia"/>
                <w:sz w:val="20"/>
                <w:lang w:val="en-GB"/>
              </w:rPr>
              <w:t>H</w:t>
            </w:r>
            <w:r>
              <w:rPr>
                <w:rFonts w:eastAsiaTheme="minorEastAsia"/>
                <w:sz w:val="20"/>
                <w:lang w:val="en-GB"/>
              </w:rPr>
              <w:t>uawei, HiSilicon</w:t>
            </w:r>
          </w:p>
        </w:tc>
        <w:tc>
          <w:tcPr>
            <w:tcW w:w="7840" w:type="dxa"/>
          </w:tcPr>
          <w:p w14:paraId="1D494919" w14:textId="41A52E6D" w:rsidR="00652492" w:rsidRDefault="00652492" w:rsidP="00652492">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O</w:t>
            </w:r>
            <w:r>
              <w:rPr>
                <w:rFonts w:ascii="Times New Roman" w:eastAsiaTheme="minorEastAsia" w:hAnsi="Times New Roman" w:cs="Times New Roman"/>
                <w:b w:val="0"/>
                <w:sz w:val="20"/>
                <w:szCs w:val="20"/>
              </w:rPr>
              <w:t>K</w:t>
            </w:r>
          </w:p>
        </w:tc>
      </w:tr>
      <w:tr w:rsidR="00203A68" w14:paraId="2985E681" w14:textId="77777777" w:rsidTr="00BB5C1C">
        <w:tc>
          <w:tcPr>
            <w:tcW w:w="1838" w:type="dxa"/>
          </w:tcPr>
          <w:p w14:paraId="236A8012" w14:textId="6152DB9D" w:rsidR="00203A68" w:rsidRPr="00203A68" w:rsidRDefault="00203A68" w:rsidP="00652492">
            <w:pPr>
              <w:pStyle w:val="3GPPAgreements"/>
              <w:numPr>
                <w:ilvl w:val="0"/>
                <w:numId w:val="0"/>
              </w:numPr>
              <w:rPr>
                <w:rFonts w:eastAsia="ＭＳ 明朝" w:hint="eastAsia"/>
                <w:sz w:val="20"/>
                <w:lang w:val="en-GB" w:eastAsia="ja-JP"/>
              </w:rPr>
            </w:pPr>
            <w:r>
              <w:rPr>
                <w:rFonts w:eastAsia="ＭＳ 明朝" w:hint="eastAsia"/>
                <w:sz w:val="20"/>
                <w:lang w:val="en-GB" w:eastAsia="ja-JP"/>
              </w:rPr>
              <w:t>N</w:t>
            </w:r>
            <w:r>
              <w:rPr>
                <w:rFonts w:eastAsia="ＭＳ 明朝"/>
                <w:sz w:val="20"/>
                <w:lang w:val="en-GB" w:eastAsia="ja-JP"/>
              </w:rPr>
              <w:t>TT DOCOMO</w:t>
            </w:r>
          </w:p>
        </w:tc>
        <w:tc>
          <w:tcPr>
            <w:tcW w:w="7840" w:type="dxa"/>
          </w:tcPr>
          <w:p w14:paraId="47BFF0CE" w14:textId="48FDF1E4" w:rsidR="00203A68" w:rsidRPr="00203A68" w:rsidRDefault="00203A68" w:rsidP="00652492">
            <w:pPr>
              <w:pStyle w:val="Proposal"/>
              <w:numPr>
                <w:ilvl w:val="0"/>
                <w:numId w:val="0"/>
              </w:numPr>
              <w:rPr>
                <w:rFonts w:ascii="Times New Roman" w:eastAsia="ＭＳ 明朝" w:hAnsi="Times New Roman" w:cs="Times New Roman" w:hint="eastAsia"/>
                <w:b w:val="0"/>
                <w:sz w:val="20"/>
                <w:szCs w:val="20"/>
                <w:lang w:eastAsia="ja-JP"/>
              </w:rPr>
            </w:pPr>
            <w:r>
              <w:rPr>
                <w:rFonts w:ascii="Times New Roman" w:eastAsia="ＭＳ 明朝" w:hAnsi="Times New Roman" w:cs="Times New Roman"/>
                <w:b w:val="0"/>
                <w:sz w:val="20"/>
                <w:szCs w:val="20"/>
                <w:lang w:eastAsia="ja-JP"/>
              </w:rPr>
              <w:t>OK with CATT’s updated proposal.</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2"/>
      </w:pPr>
      <w:r>
        <w:t>Issue 1.2 - Latency Requirements</w:t>
      </w:r>
    </w:p>
    <w:p w14:paraId="5BEAB6C3" w14:textId="77777777" w:rsidR="00FF786C" w:rsidRPr="00FF786C" w:rsidRDefault="00FF786C" w:rsidP="00FF786C"/>
    <w:p w14:paraId="56724C07" w14:textId="77777777" w:rsidR="00F5613B" w:rsidRDefault="00F5613B" w:rsidP="00F5613B">
      <w:pPr>
        <w:pStyle w:val="3"/>
      </w:pPr>
      <w:r>
        <w:t>background</w:t>
      </w:r>
    </w:p>
    <w:p w14:paraId="79DB85AD" w14:textId="77777777" w:rsidR="00FF786C" w:rsidRDefault="00F5613B" w:rsidP="00856F26">
      <w:pPr>
        <w:pStyle w:val="3GPPText"/>
      </w:pPr>
      <w:r>
        <w:t>in [</w:t>
      </w:r>
      <w:r w:rsidR="00354705">
        <w:t>9</w:t>
      </w:r>
      <w:r>
        <w:t>]</w:t>
      </w:r>
      <w:r w:rsidR="00354705">
        <w:t xml:space="preserve"> </w:t>
      </w:r>
      <w:r w:rsidR="000224B2">
        <w:t>it is proposed to study the end to end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a5"/>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af4"/>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For Rel-18 RedCap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RedCap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 xml:space="preserve">view on whether we should discuss </w:t>
      </w:r>
      <w:r w:rsidR="00E26998">
        <w:rPr>
          <w:lang w:val="en-GB"/>
        </w:rPr>
        <w:lastRenderedPageBreak/>
        <w:t>further the latency requirements for positioning with RedCap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af4"/>
        <w:tblW w:w="0" w:type="auto"/>
        <w:tblInd w:w="284" w:type="dxa"/>
        <w:tblLook w:val="04A0" w:firstRow="1" w:lastRow="0" w:firstColumn="1" w:lastColumn="0" w:noHBand="0" w:noVBand="1"/>
      </w:tblPr>
      <w:tblGrid>
        <w:gridCol w:w="1445"/>
        <w:gridCol w:w="1058"/>
        <w:gridCol w:w="7175"/>
      </w:tblGrid>
      <w:tr w:rsidR="00656DF3" w14:paraId="6410CD50" w14:textId="77777777" w:rsidTr="00652492">
        <w:tc>
          <w:tcPr>
            <w:tcW w:w="1445"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58"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175"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2492">
        <w:tc>
          <w:tcPr>
            <w:tcW w:w="1445"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58"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175"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2492">
        <w:tc>
          <w:tcPr>
            <w:tcW w:w="1445"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58"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175"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2492">
        <w:tc>
          <w:tcPr>
            <w:tcW w:w="1445"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58"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175"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2492">
        <w:tc>
          <w:tcPr>
            <w:tcW w:w="1445"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58"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175"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2492">
        <w:tc>
          <w:tcPr>
            <w:tcW w:w="1445"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58"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175"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r w:rsidR="00652492" w14:paraId="27DC113E" w14:textId="77777777" w:rsidTr="00652492">
        <w:tc>
          <w:tcPr>
            <w:tcW w:w="1445" w:type="dxa"/>
          </w:tcPr>
          <w:p w14:paraId="66776076"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1058" w:type="dxa"/>
          </w:tcPr>
          <w:p w14:paraId="0CBC8F99" w14:textId="77777777" w:rsidR="00652492" w:rsidRPr="009629B2" w:rsidRDefault="00652492" w:rsidP="00451D13">
            <w:pPr>
              <w:pStyle w:val="3GPPAgreements"/>
              <w:numPr>
                <w:ilvl w:val="0"/>
                <w:numId w:val="0"/>
              </w:numPr>
              <w:rPr>
                <w:rFonts w:eastAsiaTheme="minorEastAsia"/>
              </w:rPr>
            </w:pPr>
            <w:r>
              <w:rPr>
                <w:rFonts w:eastAsiaTheme="minorEastAsia"/>
                <w:sz w:val="20"/>
              </w:rPr>
              <w:t>No</w:t>
            </w:r>
          </w:p>
        </w:tc>
        <w:tc>
          <w:tcPr>
            <w:tcW w:w="7175" w:type="dxa"/>
          </w:tcPr>
          <w:p w14:paraId="38DD964E" w14:textId="77777777" w:rsidR="00652492" w:rsidRDefault="00652492" w:rsidP="00451D13">
            <w:pPr>
              <w:pStyle w:val="3GPPAgreements"/>
              <w:numPr>
                <w:ilvl w:val="0"/>
                <w:numId w:val="0"/>
              </w:numPr>
              <w:rPr>
                <w:rFonts w:eastAsiaTheme="minorEastAsia"/>
                <w:sz w:val="20"/>
              </w:rPr>
            </w:pPr>
          </w:p>
        </w:tc>
      </w:tr>
      <w:tr w:rsidR="00E84100" w14:paraId="5A9A7958" w14:textId="77777777" w:rsidTr="00652492">
        <w:tc>
          <w:tcPr>
            <w:tcW w:w="1445" w:type="dxa"/>
          </w:tcPr>
          <w:p w14:paraId="7154E2DD" w14:textId="65B0FF42" w:rsidR="00E84100" w:rsidRPr="00E84100" w:rsidRDefault="00E84100" w:rsidP="00451D13">
            <w:pPr>
              <w:pStyle w:val="3GPPAgreements"/>
              <w:numPr>
                <w:ilvl w:val="0"/>
                <w:numId w:val="0"/>
              </w:numPr>
              <w:rPr>
                <w:rFonts w:eastAsia="ＭＳ 明朝" w:hint="eastAsia"/>
                <w:sz w:val="20"/>
                <w:lang w:val="en-GB" w:eastAsia="ja-JP"/>
              </w:rPr>
            </w:pPr>
            <w:r>
              <w:rPr>
                <w:rFonts w:eastAsia="ＭＳ 明朝" w:hint="eastAsia"/>
                <w:sz w:val="20"/>
                <w:lang w:val="en-GB" w:eastAsia="ja-JP"/>
              </w:rPr>
              <w:t>N</w:t>
            </w:r>
            <w:r>
              <w:rPr>
                <w:rFonts w:eastAsia="ＭＳ 明朝"/>
                <w:sz w:val="20"/>
                <w:lang w:val="en-GB" w:eastAsia="ja-JP"/>
              </w:rPr>
              <w:t xml:space="preserve">TT DOCOMO </w:t>
            </w:r>
          </w:p>
        </w:tc>
        <w:tc>
          <w:tcPr>
            <w:tcW w:w="1058" w:type="dxa"/>
          </w:tcPr>
          <w:p w14:paraId="60903377" w14:textId="1B445ABC" w:rsidR="00E84100" w:rsidRPr="00E84100" w:rsidRDefault="00E84100" w:rsidP="00451D13">
            <w:pPr>
              <w:pStyle w:val="3GPPAgreements"/>
              <w:numPr>
                <w:ilvl w:val="0"/>
                <w:numId w:val="0"/>
              </w:numPr>
              <w:rPr>
                <w:rFonts w:eastAsia="ＭＳ 明朝" w:hint="eastAsia"/>
                <w:sz w:val="20"/>
                <w:lang w:eastAsia="ja-JP"/>
              </w:rPr>
            </w:pPr>
            <w:r>
              <w:rPr>
                <w:rFonts w:eastAsia="ＭＳ 明朝" w:hint="eastAsia"/>
                <w:sz w:val="20"/>
                <w:lang w:eastAsia="ja-JP"/>
              </w:rPr>
              <w:t>N</w:t>
            </w:r>
            <w:r>
              <w:rPr>
                <w:rFonts w:eastAsia="ＭＳ 明朝"/>
                <w:sz w:val="20"/>
                <w:lang w:eastAsia="ja-JP"/>
              </w:rPr>
              <w:t>o</w:t>
            </w:r>
          </w:p>
        </w:tc>
        <w:tc>
          <w:tcPr>
            <w:tcW w:w="7175" w:type="dxa"/>
          </w:tcPr>
          <w:p w14:paraId="17134DC0" w14:textId="2271545B" w:rsidR="00E84100" w:rsidRPr="00E84100" w:rsidRDefault="00E84100" w:rsidP="00451D13">
            <w:pPr>
              <w:pStyle w:val="3GPPAgreements"/>
              <w:numPr>
                <w:ilvl w:val="0"/>
                <w:numId w:val="0"/>
              </w:numPr>
              <w:rPr>
                <w:rFonts w:eastAsia="ＭＳ 明朝" w:hint="eastAsia"/>
                <w:sz w:val="20"/>
                <w:lang w:eastAsia="ja-JP"/>
              </w:rPr>
            </w:pPr>
            <w:r>
              <w:rPr>
                <w:rFonts w:eastAsia="ＭＳ 明朝" w:hint="eastAsia"/>
                <w:sz w:val="20"/>
                <w:lang w:eastAsia="ja-JP"/>
              </w:rPr>
              <w:t>L</w:t>
            </w:r>
            <w:r>
              <w:rPr>
                <w:rFonts w:eastAsia="ＭＳ 明朝"/>
                <w:sz w:val="20"/>
                <w:lang w:eastAsia="ja-JP"/>
              </w:rPr>
              <w:t>ow priority</w:t>
            </w: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2"/>
      </w:pPr>
      <w:r>
        <w:t>Issue 2.1 results format</w:t>
      </w:r>
    </w:p>
    <w:p w14:paraId="31DC4281" w14:textId="77777777" w:rsidR="0012011A" w:rsidRDefault="0012011A" w:rsidP="0012011A">
      <w:pPr>
        <w:pStyle w:val="3"/>
      </w:pPr>
      <w:r>
        <w:t>background</w:t>
      </w:r>
    </w:p>
    <w:p w14:paraId="69F01BAA" w14:textId="77777777"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lastRenderedPageBreak/>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AB0797" w14:paraId="726C776B" w14:textId="77777777" w:rsidTr="00652492">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652492">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652492">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652492">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652492">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652492">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r w:rsidR="00652492" w14:paraId="5867181D" w14:textId="77777777" w:rsidTr="00652492">
        <w:tc>
          <w:tcPr>
            <w:tcW w:w="1454" w:type="dxa"/>
          </w:tcPr>
          <w:p w14:paraId="3CFBB02C"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1EA26E1D" w14:textId="77777777" w:rsidR="00652492" w:rsidRDefault="00652492" w:rsidP="00451D1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C55024" w:rsidRPr="003D4DE9" w14:paraId="3715706E" w14:textId="77777777" w:rsidTr="006F0F01">
        <w:tc>
          <w:tcPr>
            <w:tcW w:w="1454" w:type="dxa"/>
          </w:tcPr>
          <w:p w14:paraId="65D0702B" w14:textId="77777777" w:rsidR="00C55024" w:rsidRPr="003D4DE9" w:rsidRDefault="00C55024" w:rsidP="006F0F01">
            <w:pPr>
              <w:pStyle w:val="3GPPAgreements"/>
              <w:numPr>
                <w:ilvl w:val="0"/>
                <w:numId w:val="0"/>
              </w:numPr>
              <w:rPr>
                <w:rFonts w:eastAsia="ＭＳ 明朝" w:hint="eastAsia"/>
                <w:lang w:eastAsia="ja-JP"/>
              </w:rPr>
            </w:pPr>
            <w:r>
              <w:rPr>
                <w:rFonts w:eastAsia="ＭＳ 明朝" w:hint="eastAsia"/>
                <w:lang w:eastAsia="ja-JP"/>
              </w:rPr>
              <w:t>N</w:t>
            </w:r>
            <w:r>
              <w:rPr>
                <w:rFonts w:eastAsia="ＭＳ 明朝"/>
                <w:lang w:eastAsia="ja-JP"/>
              </w:rPr>
              <w:t>TT DOCOMO</w:t>
            </w:r>
          </w:p>
        </w:tc>
        <w:tc>
          <w:tcPr>
            <w:tcW w:w="7386" w:type="dxa"/>
          </w:tcPr>
          <w:p w14:paraId="086C2007" w14:textId="77777777" w:rsidR="00C55024" w:rsidRPr="003D4DE9" w:rsidRDefault="00C55024" w:rsidP="006F0F01">
            <w:pPr>
              <w:pStyle w:val="3GPPAgreements"/>
              <w:numPr>
                <w:ilvl w:val="0"/>
                <w:numId w:val="0"/>
              </w:numPr>
              <w:rPr>
                <w:rFonts w:eastAsia="ＭＳ 明朝" w:hint="eastAsia"/>
                <w:lang w:eastAsia="ja-JP"/>
              </w:rPr>
            </w:pPr>
            <w:r>
              <w:rPr>
                <w:rFonts w:eastAsia="ＭＳ 明朝" w:hint="eastAsia"/>
                <w:lang w:eastAsia="ja-JP"/>
              </w:rPr>
              <w:t>S</w:t>
            </w:r>
            <w:r>
              <w:rPr>
                <w:rFonts w:eastAsia="ＭＳ 明朝"/>
                <w:lang w:eastAsia="ja-JP"/>
              </w:rPr>
              <w:t>upport</w:t>
            </w:r>
          </w:p>
        </w:tc>
      </w:tr>
    </w:tbl>
    <w:p w14:paraId="5BFCB314" w14:textId="377AC780" w:rsidR="006A0B13" w:rsidRDefault="006A0B13" w:rsidP="006A0B13">
      <w:pPr>
        <w:pStyle w:val="3GPPText"/>
      </w:pP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a5"/>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SimSun"/>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SimSun"/>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SimSun"/>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SimSun"/>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SimSun"/>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w:t>
            </w:r>
          </w:p>
          <w:p w14:paraId="1B8071E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SimSun"/>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SimSun"/>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SimSun"/>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SimSun"/>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SimSun"/>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SimSun"/>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SimSun"/>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51FCA5E9" w14:textId="77777777" w:rsidR="0041546B" w:rsidRDefault="0041546B" w:rsidP="008A4449">
            <w:pPr>
              <w:pStyle w:val="TAC"/>
              <w:rPr>
                <w:rStyle w:val="TALCar"/>
                <w:rFonts w:eastAsia="SimSun"/>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SimSun"/>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SimSun"/>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SimSun"/>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SimSun"/>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SimSun"/>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SimSun"/>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SimSun"/>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SimSun"/>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SimSun"/>
                <w:sz w:val="16"/>
                <w:szCs w:val="16"/>
                <w:lang w:val="en-US"/>
              </w:rPr>
            </w:pPr>
          </w:p>
        </w:tc>
      </w:tr>
    </w:tbl>
    <w:p w14:paraId="11EEF96E" w14:textId="77777777" w:rsidR="0041546B" w:rsidRDefault="0041546B" w:rsidP="0038343E"/>
    <w:p w14:paraId="17E3BEE4" w14:textId="77777777" w:rsidR="00B1070C" w:rsidRDefault="00AB28F4" w:rsidP="00B1070C">
      <w:pPr>
        <w:pStyle w:val="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a5"/>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SimSun"/>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SimSun"/>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SimSun"/>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SimSun"/>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SimSun"/>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w:t>
            </w:r>
          </w:p>
          <w:p w14:paraId="369ED54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SimSun"/>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SimSun"/>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SimSun"/>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SimSun"/>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SimSun"/>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SimSun"/>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SimSun"/>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55D1D0AF" w14:textId="77777777" w:rsidR="00FC3A0D" w:rsidRDefault="00FC3A0D" w:rsidP="008A4449">
            <w:pPr>
              <w:pStyle w:val="TAC"/>
              <w:rPr>
                <w:rStyle w:val="TALCar"/>
                <w:rFonts w:eastAsia="SimSun"/>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SimSun"/>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SimSun"/>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SimSun"/>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SimSun"/>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SimSun"/>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SimSun"/>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SimSun"/>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SimSun"/>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SimSun"/>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7F0894" w14:paraId="75F8915C" w14:textId="77777777" w:rsidTr="00652492">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652492">
        <w:tc>
          <w:tcPr>
            <w:tcW w:w="1454" w:type="dxa"/>
          </w:tcPr>
          <w:p w14:paraId="5BED60F8" w14:textId="77777777" w:rsidR="00B03DE1" w:rsidRPr="00664B33" w:rsidRDefault="00B03DE1" w:rsidP="00154D5B">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lastRenderedPageBreak/>
              <w:t>PRS Bandwidth</w:t>
            </w:r>
          </w:p>
          <w:p w14:paraId="0FC3D5E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gNB</w:t>
            </w:r>
            <w:r w:rsidRPr="00B03DE1">
              <w:rPr>
                <w:rStyle w:val="TALCar"/>
                <w:rFonts w:eastAsia="SimSun"/>
                <w:sz w:val="16"/>
                <w:szCs w:val="16"/>
                <w:lang w:val="en-US"/>
              </w:rPr>
              <w:t xml:space="preserve"> antenna configuration</w:t>
            </w:r>
            <w:r w:rsidRPr="00B03DE1">
              <w:rPr>
                <w:rStyle w:val="TALCar"/>
                <w:rFonts w:eastAsia="SimSun"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652492">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Evaluate positioning performance of existing positioning procedures and measurements with RedCap UEs</w:t>
            </w:r>
          </w:p>
        </w:tc>
      </w:tr>
      <w:tr w:rsidR="005E1193" w14:paraId="37AA1479" w14:textId="77777777" w:rsidTr="00652492">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652492">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652492">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r w:rsidR="00652492" w:rsidRPr="005615FA" w14:paraId="72A8CE1D" w14:textId="77777777" w:rsidTr="00652492">
        <w:tc>
          <w:tcPr>
            <w:tcW w:w="1454" w:type="dxa"/>
          </w:tcPr>
          <w:p w14:paraId="66449BB2"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7115F6C5" w14:textId="77777777" w:rsidR="00652492" w:rsidRPr="005615FA" w:rsidRDefault="00652492" w:rsidP="00451D13">
            <w:pPr>
              <w:pStyle w:val="3GPPAgreements"/>
              <w:numPr>
                <w:ilvl w:val="0"/>
                <w:numId w:val="0"/>
              </w:numPr>
              <w:rPr>
                <w:rFonts w:eastAsiaTheme="minorEastAsia"/>
              </w:rPr>
            </w:pPr>
            <w:r>
              <w:rPr>
                <w:rFonts w:eastAsiaTheme="minorEastAsia" w:hint="eastAsia"/>
                <w:sz w:val="20"/>
              </w:rPr>
              <w:t>O</w:t>
            </w:r>
            <w:r>
              <w:rPr>
                <w:rFonts w:eastAsiaTheme="minorEastAsia"/>
                <w:sz w:val="20"/>
              </w:rPr>
              <w:t>K</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af4"/>
        <w:tblW w:w="0" w:type="auto"/>
        <w:tblInd w:w="284" w:type="dxa"/>
        <w:tblLook w:val="04A0" w:firstRow="1" w:lastRow="0" w:firstColumn="1" w:lastColumn="0" w:noHBand="0" w:noVBand="1"/>
      </w:tblPr>
      <w:tblGrid>
        <w:gridCol w:w="1454"/>
        <w:gridCol w:w="7386"/>
      </w:tblGrid>
      <w:tr w:rsidR="0030777D" w14:paraId="42A488C7" w14:textId="77777777" w:rsidTr="00652492">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652492">
        <w:tc>
          <w:tcPr>
            <w:tcW w:w="1454" w:type="dxa"/>
          </w:tcPr>
          <w:p w14:paraId="3D20000D" w14:textId="77777777" w:rsidR="00E334D4" w:rsidRPr="00664B33" w:rsidRDefault="00E334D4"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652492">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r w:rsidR="00652492" w:rsidRPr="00664B33" w14:paraId="05AA7FB3" w14:textId="77777777" w:rsidTr="00652492">
        <w:tc>
          <w:tcPr>
            <w:tcW w:w="1454" w:type="dxa"/>
          </w:tcPr>
          <w:p w14:paraId="6CB126FD" w14:textId="77777777" w:rsidR="00652492" w:rsidRPr="00664B33" w:rsidRDefault="00652492" w:rsidP="00451D13">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6331B99C" w14:textId="77777777" w:rsidR="00652492" w:rsidRPr="00664B33" w:rsidRDefault="00652492" w:rsidP="00451D1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bl>
    <w:p w14:paraId="6841762B" w14:textId="77777777" w:rsidR="0030777D" w:rsidRDefault="0030777D" w:rsidP="0030777D">
      <w:pPr>
        <w:pStyle w:val="3GPPText"/>
      </w:pPr>
      <w:r>
        <w:lastRenderedPageBreak/>
        <w:t xml:space="preserve"> </w:t>
      </w:r>
    </w:p>
    <w:p w14:paraId="325F4ACE" w14:textId="77777777" w:rsidR="00B948F6" w:rsidRDefault="00B948F6" w:rsidP="00B948F6"/>
    <w:p w14:paraId="0CC58BFE" w14:textId="77777777" w:rsidR="00B948F6" w:rsidRDefault="00B948F6" w:rsidP="00B948F6">
      <w:pPr>
        <w:pStyle w:val="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a5"/>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af4"/>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af8"/>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SimSun"/>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lastRenderedPageBreak/>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af4"/>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lastRenderedPageBreak/>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af4"/>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154D5B">
        <w:tc>
          <w:tcPr>
            <w:tcW w:w="1454" w:type="dxa"/>
          </w:tcPr>
          <w:p w14:paraId="011C12E5" w14:textId="77777777" w:rsidR="00F3518B" w:rsidRPr="00664B33" w:rsidRDefault="00F3518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154D5B">
        <w:tc>
          <w:tcPr>
            <w:tcW w:w="1454" w:type="dxa"/>
          </w:tcPr>
          <w:p w14:paraId="05285222" w14:textId="3DDBB4D6" w:rsidR="00AB77EC" w:rsidRDefault="00AB77EC"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154D5B">
        <w:tc>
          <w:tcPr>
            <w:tcW w:w="1454" w:type="dxa"/>
          </w:tcPr>
          <w:p w14:paraId="1EFD7F42" w14:textId="7AC727E4" w:rsidR="00640F67" w:rsidRDefault="00640F67"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r w:rsidR="00C55024" w:rsidRPr="003D4DE9" w14:paraId="277D7EA6" w14:textId="77777777" w:rsidTr="006F0F01">
        <w:tc>
          <w:tcPr>
            <w:tcW w:w="1454" w:type="dxa"/>
          </w:tcPr>
          <w:p w14:paraId="7F4E0B9D" w14:textId="77777777" w:rsidR="00C55024" w:rsidRPr="003D4DE9" w:rsidRDefault="00C55024" w:rsidP="006F0F01">
            <w:pPr>
              <w:pStyle w:val="3GPPAgreements"/>
              <w:numPr>
                <w:ilvl w:val="0"/>
                <w:numId w:val="0"/>
              </w:numPr>
              <w:rPr>
                <w:rFonts w:eastAsia="ＭＳ 明朝" w:hint="eastAsia"/>
                <w:sz w:val="20"/>
                <w:lang w:eastAsia="ja-JP"/>
              </w:rPr>
            </w:pPr>
            <w:r>
              <w:rPr>
                <w:rFonts w:eastAsia="ＭＳ 明朝" w:hint="eastAsia"/>
                <w:sz w:val="20"/>
                <w:lang w:eastAsia="ja-JP"/>
              </w:rPr>
              <w:t>N</w:t>
            </w:r>
            <w:r>
              <w:rPr>
                <w:rFonts w:eastAsia="ＭＳ 明朝"/>
                <w:sz w:val="20"/>
                <w:lang w:eastAsia="ja-JP"/>
              </w:rPr>
              <w:t>TT DOCOMO</w:t>
            </w:r>
          </w:p>
        </w:tc>
        <w:tc>
          <w:tcPr>
            <w:tcW w:w="7386" w:type="dxa"/>
          </w:tcPr>
          <w:p w14:paraId="70207EBE" w14:textId="0D9AAA2F" w:rsidR="00C55024" w:rsidRPr="001137ED" w:rsidRDefault="00C55024" w:rsidP="006F0F01">
            <w:pPr>
              <w:pStyle w:val="3GPPAgreements"/>
              <w:numPr>
                <w:ilvl w:val="0"/>
                <w:numId w:val="0"/>
              </w:numPr>
              <w:rPr>
                <w:rFonts w:eastAsia="ＭＳ 明朝"/>
                <w:sz w:val="20"/>
                <w:lang w:eastAsia="ja-JP"/>
              </w:rPr>
            </w:pPr>
            <w:r w:rsidRPr="001137ED">
              <w:rPr>
                <w:rFonts w:eastAsia="ＭＳ 明朝"/>
                <w:sz w:val="20"/>
                <w:lang w:eastAsia="ja-JP"/>
              </w:rPr>
              <w:t>TR 38.901, TR 38.802, and/or TR 38.830</w:t>
            </w:r>
            <w:r>
              <w:rPr>
                <w:rFonts w:eastAsia="ＭＳ 明朝"/>
                <w:sz w:val="20"/>
                <w:lang w:eastAsia="ja-JP"/>
              </w:rPr>
              <w:t xml:space="preserve"> can be reused</w:t>
            </w:r>
            <w:r w:rsidR="00680F14">
              <w:rPr>
                <w:rFonts w:eastAsia="ＭＳ 明朝"/>
                <w:sz w:val="20"/>
                <w:lang w:eastAsia="ja-JP"/>
              </w:rPr>
              <w:t>, but more evaluations from companies are welcome.</w:t>
            </w:r>
          </w:p>
          <w:p w14:paraId="29AB30D7" w14:textId="297C0A25" w:rsidR="00C55024" w:rsidRPr="003D4DE9" w:rsidRDefault="00C55024" w:rsidP="006F0F01">
            <w:pPr>
              <w:pStyle w:val="3GPPAgreements"/>
              <w:numPr>
                <w:ilvl w:val="0"/>
                <w:numId w:val="0"/>
              </w:numPr>
              <w:rPr>
                <w:rFonts w:eastAsia="ＭＳ 明朝" w:hint="eastAsia"/>
                <w:sz w:val="20"/>
                <w:lang w:eastAsia="ja-JP"/>
              </w:rPr>
            </w:pPr>
            <w:r>
              <w:rPr>
                <w:rFonts w:eastAsia="ＭＳ 明朝"/>
                <w:sz w:val="20"/>
                <w:lang w:eastAsia="ja-JP"/>
              </w:rPr>
              <w:t>For</w:t>
            </w:r>
            <w:r>
              <w:rPr>
                <w:rFonts w:eastAsia="ＭＳ 明朝"/>
                <w:sz w:val="20"/>
                <w:lang w:eastAsia="ja-JP"/>
              </w:rPr>
              <w:t xml:space="preserve"> Option 1, we made a typo: </w:t>
            </w:r>
            <w:r w:rsidRPr="00790A20">
              <w:t>ISD =</w:t>
            </w:r>
            <w:r w:rsidRPr="003D4DE9">
              <w:rPr>
                <w:strike/>
                <w:color w:val="FF0000"/>
              </w:rPr>
              <w:t xml:space="preserve"> 1730m</w:t>
            </w:r>
            <w:r>
              <w:t>1732m or 5000m.</w:t>
            </w:r>
          </w:p>
        </w:tc>
      </w:tr>
    </w:tbl>
    <w:p w14:paraId="6139EBF9" w14:textId="392C5949" w:rsidR="0005260F" w:rsidRPr="00C55024" w:rsidRDefault="0005260F" w:rsidP="0005260F">
      <w:pPr>
        <w:pStyle w:val="3GPPText"/>
        <w:rPr>
          <w:lang w:val="en-GB"/>
        </w:rPr>
      </w:pP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1"/>
      </w:pPr>
      <w:r>
        <w:t>Aspect 3 – Enhancements for positioning of RedCap UEs</w:t>
      </w:r>
    </w:p>
    <w:p w14:paraId="4A37E5A9" w14:textId="77777777" w:rsidR="007440CC" w:rsidRPr="001230CB" w:rsidRDefault="007440CC" w:rsidP="007440CC">
      <w:pPr>
        <w:pStyle w:val="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solutions to overcome the limited bandwidth of the RedCap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non-RedCap</w:t>
      </w:r>
      <w:r w:rsidR="00EC4F28">
        <w:rPr>
          <w:lang w:val="en-GB"/>
        </w:rPr>
        <w:t xml:space="preserve"> UEs.</w:t>
      </w:r>
    </w:p>
    <w:p w14:paraId="24951F85" w14:textId="77777777" w:rsidR="004E2D6A" w:rsidRDefault="004E2D6A">
      <w:pPr>
        <w:pStyle w:val="3GPPText"/>
        <w:numPr>
          <w:ilvl w:val="1"/>
          <w:numId w:val="32"/>
        </w:numPr>
        <w:rPr>
          <w:lang w:val="en-GB"/>
        </w:rPr>
      </w:pPr>
      <w:r>
        <w:rPr>
          <w:lang w:val="en-GB"/>
        </w:rPr>
        <w:lastRenderedPageBreak/>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Impact of RedCap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w:t>
      </w:r>
      <w:proofErr w:type="gramStart"/>
      <w:r w:rsidR="004E41C8">
        <w:rPr>
          <w:lang w:val="en-GB"/>
        </w:rPr>
        <w:t>propose</w:t>
      </w:r>
      <w:proofErr w:type="gramEnd"/>
      <w:r w:rsidR="004E41C8">
        <w:rPr>
          <w:lang w:val="en-GB"/>
        </w:rPr>
        <w:t xml:space="preserve"> to consider extending CPP to RedCap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a5"/>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af4"/>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r w:rsidRPr="004F55B6">
              <w:rPr>
                <w:b/>
                <w:i/>
              </w:rPr>
              <w:t>RedCap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r w:rsidRPr="004F55B6">
              <w:rPr>
                <w:b/>
                <w:i/>
              </w:rPr>
              <w:t>RedCap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Consider at least RS frequency hopping for positioning for RedCap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a9"/>
              <w:spacing w:beforeLines="50" w:before="120" w:line="260" w:lineRule="exact"/>
              <w:ind w:left="465"/>
              <w:jc w:val="both"/>
              <w:rPr>
                <w:rFonts w:eastAsiaTheme="minorEastAsia"/>
                <w:b/>
                <w:i/>
                <w:lang w:eastAsia="zh-CN"/>
              </w:rPr>
            </w:pPr>
            <w:r w:rsidRPr="004501E4">
              <w:rPr>
                <w:rFonts w:eastAsia="SimSun"/>
                <w:b/>
                <w:i/>
                <w:lang w:eastAsia="zh-CN"/>
              </w:rPr>
              <w:t>Proposal 3</w:t>
            </w:r>
          </w:p>
          <w:p w14:paraId="6928BA0E" w14:textId="77777777" w:rsidR="00534365" w:rsidRPr="004501E4" w:rsidRDefault="00534365">
            <w:pPr>
              <w:pStyle w:val="a9"/>
              <w:numPr>
                <w:ilvl w:val="0"/>
                <w:numId w:val="10"/>
              </w:numPr>
              <w:spacing w:line="260" w:lineRule="exact"/>
              <w:jc w:val="both"/>
              <w:rPr>
                <w:rFonts w:eastAsiaTheme="minorEastAsia"/>
                <w:b/>
                <w:i/>
                <w:lang w:eastAsia="zh-CN"/>
              </w:rPr>
            </w:pPr>
            <w:r w:rsidRPr="004501E4">
              <w:rPr>
                <w:rFonts w:eastAsiaTheme="minorEastAsia"/>
                <w:b/>
                <w:i/>
                <w:lang w:eastAsia="zh-CN"/>
              </w:rPr>
              <w:t>For power saving, positioning impacted by CDRX should be considered for RedCap positioning, including:</w:t>
            </w:r>
          </w:p>
          <w:p w14:paraId="5A768D51"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STFangsong"/>
                <w:b/>
                <w:i/>
                <w:kern w:val="24"/>
              </w:rPr>
              <w:t>drx-ShortCycleTimer</w:t>
            </w:r>
            <w:proofErr w:type="spellEnd"/>
            <w:r w:rsidRPr="004501E4">
              <w:rPr>
                <w:rFonts w:eastAsia="STFangsong"/>
                <w:b/>
                <w:i/>
                <w:kern w:val="24"/>
              </w:rPr>
              <w:t>, etc.</w:t>
            </w:r>
            <w:r w:rsidRPr="004501E4">
              <w:rPr>
                <w:rFonts w:eastAsiaTheme="minorEastAsia"/>
                <w:b/>
                <w:i/>
                <w:lang w:eastAsia="zh-CN"/>
              </w:rPr>
              <w:t>).</w:t>
            </w:r>
          </w:p>
          <w:p w14:paraId="69A737B5"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a9"/>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a9"/>
              <w:numPr>
                <w:ilvl w:val="0"/>
                <w:numId w:val="10"/>
              </w:numPr>
              <w:spacing w:line="260" w:lineRule="exact"/>
              <w:jc w:val="both"/>
              <w:rPr>
                <w:rFonts w:eastAsiaTheme="minorEastAsia"/>
                <w:b/>
                <w:i/>
                <w:lang w:eastAsia="zh-CN"/>
              </w:rPr>
            </w:pPr>
            <w:r w:rsidRPr="004501E4">
              <w:rPr>
                <w:rFonts w:eastAsiaTheme="minorEastAsia"/>
                <w:b/>
                <w:i/>
                <w:lang w:eastAsia="zh-CN"/>
              </w:rPr>
              <w:t>The following aspects can be considered for RedCap positioning, including:</w:t>
            </w:r>
          </w:p>
          <w:p w14:paraId="598655EF"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lastRenderedPageBreak/>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RedCap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afe"/>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Proposal 3: For NR RedCap UEs, study how to reuse the PRS configuration of normal UEs</w:t>
            </w:r>
          </w:p>
          <w:p w14:paraId="31BC6BF2" w14:textId="77777777" w:rsidR="00534365" w:rsidRPr="00557B7A" w:rsidRDefault="00534365" w:rsidP="008A4449">
            <w:pPr>
              <w:pStyle w:val="a9"/>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RedCap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RedCap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RedCap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for the UL-SRS and DL-PRS signal transmission to enhance the timing-based estimates of the DL-TDOA, UL-TDOA, and Multi-RTT positioning methods for the RedCap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study super resolution MUSIC-like methods for performance improvement of the DL-TDOA, UL-TDOA, and Multi-RTT positioning methods for RedCap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RedCap UEs, study carrier phase measurements-based positioning techniques for positioning performance improvement for RedCap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lastRenderedPageBreak/>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p>
          <w:p w14:paraId="458EA6A9" w14:textId="77777777" w:rsidR="00534365" w:rsidRPr="003B585E" w:rsidRDefault="00534365">
            <w:pPr>
              <w:pStyle w:val="af8"/>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af8"/>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Proposal 1: Study enhancements related to frequency hopping for DL-PRS to improve positioning accuracy for RedCap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af8"/>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a5"/>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af8"/>
              <w:numPr>
                <w:ilvl w:val="0"/>
                <w:numId w:val="23"/>
              </w:numPr>
              <w:snapToGrid w:val="0"/>
              <w:spacing w:after="100" w:afterAutospacing="1"/>
              <w:jc w:val="both"/>
              <w:rPr>
                <w:rFonts w:eastAsia="ＭＳ 明朝"/>
              </w:rPr>
            </w:pPr>
            <w:r>
              <w:rPr>
                <w:rFonts w:eastAsia="ＭＳ 明朝" w:hint="eastAsia"/>
              </w:rPr>
              <w:t>S</w:t>
            </w:r>
            <w:r>
              <w:rPr>
                <w:rFonts w:eastAsia="ＭＳ 明朝"/>
              </w:rPr>
              <w:t xml:space="preserve">tarting point is PRS hopping in LTE </w:t>
            </w:r>
            <w:proofErr w:type="spellStart"/>
            <w:r>
              <w:rPr>
                <w:rFonts w:eastAsia="ＭＳ 明朝"/>
              </w:rPr>
              <w:t>FeMTC</w:t>
            </w:r>
            <w:proofErr w:type="spellEnd"/>
          </w:p>
          <w:p w14:paraId="4A2DE34C" w14:textId="77777777" w:rsidR="00534365" w:rsidRDefault="00534365" w:rsidP="008A4449">
            <w:pPr>
              <w:rPr>
                <w:rFonts w:eastAsia="ＭＳ 明朝"/>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r w:rsidRPr="00B207CA">
              <w:rPr>
                <w:i/>
                <w:iCs/>
                <w:lang w:eastAsia="zh-CN"/>
              </w:rPr>
              <w:t xml:space="preserve">RedCap UE positioning: </w:t>
            </w:r>
          </w:p>
          <w:p w14:paraId="2663A968" w14:textId="77777777" w:rsidR="00534365" w:rsidRPr="00B207CA" w:rsidRDefault="00534365">
            <w:pPr>
              <w:pStyle w:val="af8"/>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af8"/>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af8"/>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af8"/>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lastRenderedPageBreak/>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2: Discuss time/frequency domain enhancement (e.g., BWP hopping/switching and burst transmission of SRS for positioning) to compensate performance degradation of RedCap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af8"/>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enhancements for RedCap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RedCap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PRS frequency hopping is one of the potential methods to improve the positioning accuracy of DL-TDOA positioning for RedCap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lastRenderedPageBreak/>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9C7F25" w14:paraId="1CED7C5A" w14:textId="77777777" w:rsidTr="00336BD4">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336BD4">
        <w:tc>
          <w:tcPr>
            <w:tcW w:w="1454" w:type="dxa"/>
          </w:tcPr>
          <w:p w14:paraId="5DC838DF" w14:textId="77777777" w:rsidR="008E5A33" w:rsidRPr="00664B33" w:rsidRDefault="008E5A33"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154D5B">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154D5B">
            <w:pPr>
              <w:pStyle w:val="3GPPAgreements"/>
              <w:numPr>
                <w:ilvl w:val="0"/>
                <w:numId w:val="0"/>
              </w:numPr>
              <w:rPr>
                <w:rFonts w:eastAsiaTheme="minorEastAsia"/>
                <w:sz w:val="20"/>
                <w:lang w:val="en-GB"/>
              </w:rPr>
            </w:pPr>
          </w:p>
        </w:tc>
      </w:tr>
      <w:tr w:rsidR="00415F87" w14:paraId="77FD2EDE" w14:textId="77777777" w:rsidTr="00336BD4">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RedCap UE to have higher capabilities, which may exceed the ‘reduced capability’ of UE. For example, for DL frequency hopping, the RedCap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336BD4">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336BD4">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336BD4">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t>Proposal 3.1-1</w:t>
            </w:r>
          </w:p>
          <w:p w14:paraId="7DA42AFF" w14:textId="01749354" w:rsidR="00AE1BF0" w:rsidRDefault="00AE1BF0" w:rsidP="00AE1BF0">
            <w:pPr>
              <w:pStyle w:val="0maintext"/>
              <w:rPr>
                <w:b/>
                <w:bCs/>
                <w:sz w:val="20"/>
                <w:szCs w:val="20"/>
                <w:lang w:val="en-GB"/>
              </w:rPr>
            </w:pPr>
            <w:r>
              <w:rPr>
                <w:b/>
                <w:bCs/>
                <w:sz w:val="20"/>
                <w:szCs w:val="20"/>
                <w:lang w:val="en-GB"/>
              </w:rPr>
              <w:lastRenderedPageBreak/>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xml:space="preserve">, if necessary, which may </w:t>
            </w:r>
            <w:proofErr w:type="gramStart"/>
            <w:r>
              <w:rPr>
                <w:b/>
                <w:bCs/>
                <w:sz w:val="20"/>
                <w:szCs w:val="20"/>
                <w:lang w:val="en-GB"/>
              </w:rPr>
              <w:t>take into account</w:t>
            </w:r>
            <w:proofErr w:type="gramEnd"/>
            <w:r>
              <w:rPr>
                <w:b/>
                <w:bCs/>
                <w:sz w:val="20"/>
                <w:szCs w:val="20"/>
                <w:lang w:val="en-GB"/>
              </w:rPr>
              <w:t xml:space="preserve">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r w:rsidR="00371BD5" w14:paraId="1AF91307" w14:textId="77777777" w:rsidTr="00336BD4">
        <w:tc>
          <w:tcPr>
            <w:tcW w:w="1454" w:type="dxa"/>
          </w:tcPr>
          <w:p w14:paraId="17F4666D" w14:textId="680E486A" w:rsidR="00371BD5" w:rsidRDefault="00371BD5" w:rsidP="00371BD5">
            <w:pPr>
              <w:pStyle w:val="3GPPAgreements"/>
              <w:numPr>
                <w:ilvl w:val="0"/>
                <w:numId w:val="0"/>
              </w:numPr>
              <w:rPr>
                <w:rFonts w:eastAsiaTheme="minorEastAsia"/>
              </w:rPr>
            </w:pPr>
            <w:r>
              <w:rPr>
                <w:rFonts w:eastAsiaTheme="minorEastAsia" w:hint="eastAsia"/>
              </w:rPr>
              <w:lastRenderedPageBreak/>
              <w:t>N</w:t>
            </w:r>
            <w:r>
              <w:rPr>
                <w:rFonts w:eastAsiaTheme="minorEastAsia"/>
              </w:rPr>
              <w:t>EC</w:t>
            </w:r>
          </w:p>
        </w:tc>
        <w:tc>
          <w:tcPr>
            <w:tcW w:w="7386" w:type="dxa"/>
          </w:tcPr>
          <w:p w14:paraId="160A0F49" w14:textId="06FD0157" w:rsidR="00371BD5" w:rsidRDefault="00371BD5" w:rsidP="00371BD5">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upport this proposal.</w:t>
            </w:r>
          </w:p>
        </w:tc>
      </w:tr>
      <w:tr w:rsidR="00652492" w:rsidRPr="009629B2" w14:paraId="024374FD" w14:textId="77777777" w:rsidTr="00336BD4">
        <w:tc>
          <w:tcPr>
            <w:tcW w:w="1454" w:type="dxa"/>
          </w:tcPr>
          <w:p w14:paraId="78F6D67C"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308F3DD2" w14:textId="77777777" w:rsidR="00652492" w:rsidRPr="009629B2" w:rsidRDefault="00652492" w:rsidP="00451D13">
            <w:pPr>
              <w:pStyle w:val="Proposal"/>
              <w:numPr>
                <w:ilvl w:val="0"/>
                <w:numId w:val="0"/>
              </w:numPr>
              <w:rPr>
                <w:rFonts w:ascii="Times" w:eastAsiaTheme="minorEastAsia" w:hAnsi="Times" w:cs="Times"/>
                <w:b w:val="0"/>
              </w:rPr>
            </w:pPr>
            <w:r w:rsidRPr="009629B2">
              <w:rPr>
                <w:rFonts w:ascii="Times" w:eastAsiaTheme="minorEastAsia" w:hAnsi="Times" w:cs="Times"/>
                <w:b w:val="0"/>
                <w:sz w:val="20"/>
              </w:rPr>
              <w:t>OK</w:t>
            </w:r>
          </w:p>
        </w:tc>
      </w:tr>
      <w:tr w:rsidR="00336BD4" w14:paraId="640E4464" w14:textId="77777777" w:rsidTr="00336BD4">
        <w:tc>
          <w:tcPr>
            <w:tcW w:w="1454" w:type="dxa"/>
          </w:tcPr>
          <w:p w14:paraId="7ADBFBDA" w14:textId="77777777" w:rsidR="00336BD4" w:rsidRPr="001137ED" w:rsidRDefault="00336BD4" w:rsidP="006F0F01">
            <w:pPr>
              <w:pStyle w:val="3GPPAgreements"/>
              <w:numPr>
                <w:ilvl w:val="0"/>
                <w:numId w:val="0"/>
              </w:numPr>
              <w:rPr>
                <w:rFonts w:eastAsia="ＭＳ 明朝" w:hint="eastAsia"/>
                <w:lang w:eastAsia="ja-JP"/>
              </w:rPr>
            </w:pPr>
            <w:r>
              <w:rPr>
                <w:rFonts w:eastAsia="ＭＳ 明朝" w:hint="eastAsia"/>
                <w:lang w:eastAsia="ja-JP"/>
              </w:rPr>
              <w:t>N</w:t>
            </w:r>
            <w:r>
              <w:rPr>
                <w:rFonts w:eastAsia="ＭＳ 明朝"/>
                <w:lang w:eastAsia="ja-JP"/>
              </w:rPr>
              <w:t>TT DOCOMO</w:t>
            </w:r>
          </w:p>
        </w:tc>
        <w:tc>
          <w:tcPr>
            <w:tcW w:w="7386" w:type="dxa"/>
          </w:tcPr>
          <w:p w14:paraId="6459CCAF" w14:textId="60A8108C" w:rsidR="00336BD4" w:rsidRDefault="00336BD4" w:rsidP="006F0F01">
            <w:pPr>
              <w:pStyle w:val="Proposal"/>
              <w:numPr>
                <w:ilvl w:val="0"/>
                <w:numId w:val="0"/>
              </w:numPr>
              <w:rPr>
                <w:rFonts w:ascii="Times New Roman" w:eastAsiaTheme="minorEastAsia" w:hAnsi="Times New Roman" w:cs="Times New Roman" w:hint="eastAsia"/>
                <w:b w:val="0"/>
              </w:rPr>
            </w:pPr>
            <w:r>
              <w:rPr>
                <w:rFonts w:ascii="Times New Roman" w:eastAsiaTheme="minorEastAsia" w:hAnsi="Times New Roman" w:cs="Times New Roman"/>
                <w:b w:val="0"/>
              </w:rPr>
              <w:t>OK</w:t>
            </w: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af8"/>
        <w:numPr>
          <w:ilvl w:val="0"/>
          <w:numId w:val="33"/>
        </w:numPr>
        <w:rPr>
          <w:b/>
          <w:bCs/>
        </w:rPr>
      </w:pPr>
      <w:r w:rsidRPr="009707B0">
        <w:rPr>
          <w:b/>
          <w:bCs/>
        </w:rPr>
        <w:t>DRX enhancements for power efficiency</w:t>
      </w:r>
    </w:p>
    <w:p w14:paraId="08F48BAD" w14:textId="77777777" w:rsidR="00730BDB" w:rsidRPr="009707B0" w:rsidRDefault="00730BDB">
      <w:pPr>
        <w:pStyle w:val="af8"/>
        <w:numPr>
          <w:ilvl w:val="0"/>
          <w:numId w:val="33"/>
        </w:numPr>
        <w:rPr>
          <w:b/>
          <w:bCs/>
        </w:rPr>
      </w:pPr>
      <w:r w:rsidRPr="009707B0">
        <w:rPr>
          <w:b/>
          <w:bCs/>
        </w:rPr>
        <w:t>PRS/ SRS collisions in half duplex</w:t>
      </w:r>
    </w:p>
    <w:p w14:paraId="289F1CED" w14:textId="77777777" w:rsidR="00BB49F7" w:rsidRPr="009707B0" w:rsidRDefault="00BB49F7">
      <w:pPr>
        <w:pStyle w:val="af8"/>
        <w:numPr>
          <w:ilvl w:val="0"/>
          <w:numId w:val="33"/>
        </w:numPr>
        <w:rPr>
          <w:b/>
          <w:bCs/>
        </w:rPr>
      </w:pPr>
      <w:r w:rsidRPr="009707B0">
        <w:rPr>
          <w:b/>
          <w:bCs/>
        </w:rPr>
        <w:t>Redcap UE CA/DC consideration</w:t>
      </w:r>
    </w:p>
    <w:p w14:paraId="7B2588F6" w14:textId="77777777" w:rsidR="00BB49F7" w:rsidRPr="009707B0" w:rsidRDefault="00D02653">
      <w:pPr>
        <w:pStyle w:val="af8"/>
        <w:numPr>
          <w:ilvl w:val="0"/>
          <w:numId w:val="33"/>
        </w:numPr>
        <w:rPr>
          <w:b/>
          <w:bCs/>
        </w:rPr>
      </w:pPr>
      <w:r w:rsidRPr="009707B0">
        <w:rPr>
          <w:b/>
          <w:bCs/>
        </w:rPr>
        <w:t>Initial BWP enhancements</w:t>
      </w:r>
    </w:p>
    <w:p w14:paraId="6A042F8A" w14:textId="77777777" w:rsidR="00D02653" w:rsidRPr="009707B0" w:rsidRDefault="00D02653">
      <w:pPr>
        <w:pStyle w:val="af8"/>
        <w:numPr>
          <w:ilvl w:val="0"/>
          <w:numId w:val="33"/>
        </w:numPr>
        <w:rPr>
          <w:b/>
          <w:bCs/>
        </w:rPr>
      </w:pPr>
      <w:r w:rsidRPr="009707B0">
        <w:rPr>
          <w:b/>
          <w:bCs/>
        </w:rPr>
        <w:t>Group based SRS transmission</w:t>
      </w:r>
    </w:p>
    <w:p w14:paraId="3DA0A9CF" w14:textId="77777777" w:rsidR="00D02653" w:rsidRPr="009707B0" w:rsidRDefault="00D02653">
      <w:pPr>
        <w:pStyle w:val="af8"/>
        <w:numPr>
          <w:ilvl w:val="0"/>
          <w:numId w:val="33"/>
        </w:numPr>
        <w:rPr>
          <w:b/>
          <w:bCs/>
        </w:rPr>
      </w:pPr>
      <w:r w:rsidRPr="009707B0">
        <w:rPr>
          <w:b/>
          <w:bCs/>
        </w:rPr>
        <w:t>Carrier phase positioning for RedCap UEs</w:t>
      </w:r>
    </w:p>
    <w:p w14:paraId="579F3A85" w14:textId="77777777" w:rsidR="00D02653" w:rsidRPr="009707B0" w:rsidRDefault="00146573">
      <w:pPr>
        <w:pStyle w:val="af8"/>
        <w:numPr>
          <w:ilvl w:val="0"/>
          <w:numId w:val="33"/>
        </w:numPr>
        <w:rPr>
          <w:b/>
          <w:bCs/>
        </w:rPr>
      </w:pPr>
      <w:r w:rsidRPr="009707B0">
        <w:rPr>
          <w:b/>
          <w:bCs/>
        </w:rPr>
        <w:t>Phase Difference AOD for RedCap UEs</w:t>
      </w:r>
    </w:p>
    <w:p w14:paraId="1294F5BB" w14:textId="77777777" w:rsidR="00146573" w:rsidRPr="009707B0" w:rsidRDefault="00AF67AD">
      <w:pPr>
        <w:pStyle w:val="af8"/>
        <w:numPr>
          <w:ilvl w:val="0"/>
          <w:numId w:val="33"/>
        </w:numPr>
        <w:rPr>
          <w:b/>
          <w:bCs/>
        </w:rPr>
      </w:pPr>
      <w:r w:rsidRPr="009707B0">
        <w:rPr>
          <w:b/>
          <w:bCs/>
        </w:rPr>
        <w:t>Use of SSB, TRS, SRS-MIMO for positioning of RedCap UEs</w:t>
      </w:r>
    </w:p>
    <w:p w14:paraId="77A3D29C" w14:textId="77777777" w:rsidR="00FF2069" w:rsidRPr="009707B0" w:rsidRDefault="00FF2069">
      <w:pPr>
        <w:pStyle w:val="af8"/>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af4"/>
        <w:tblW w:w="0" w:type="auto"/>
        <w:tblInd w:w="284" w:type="dxa"/>
        <w:tblLook w:val="04A0" w:firstRow="1" w:lastRow="0" w:firstColumn="1" w:lastColumn="0" w:noHBand="0" w:noVBand="1"/>
      </w:tblPr>
      <w:tblGrid>
        <w:gridCol w:w="1454"/>
        <w:gridCol w:w="7386"/>
      </w:tblGrid>
      <w:tr w:rsidR="00FF2069" w14:paraId="38A1D5C2" w14:textId="77777777" w:rsidTr="00336BD4">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336BD4">
        <w:tc>
          <w:tcPr>
            <w:tcW w:w="1454" w:type="dxa"/>
          </w:tcPr>
          <w:p w14:paraId="33925017" w14:textId="77777777" w:rsidR="006068EB" w:rsidRPr="00664B33" w:rsidRDefault="006068E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arrier phase positioning for RedCap UEs</w:t>
            </w:r>
            <w:r>
              <w:rPr>
                <w:rFonts w:eastAsiaTheme="minorEastAsia" w:hint="eastAsia"/>
                <w:sz w:val="20"/>
              </w:rPr>
              <w:t>.</w:t>
            </w:r>
          </w:p>
        </w:tc>
      </w:tr>
      <w:tr w:rsidR="00D96B2F" w14:paraId="12824922" w14:textId="77777777" w:rsidTr="00336BD4">
        <w:tc>
          <w:tcPr>
            <w:tcW w:w="1454" w:type="dxa"/>
          </w:tcPr>
          <w:p w14:paraId="5FA72210" w14:textId="7161805B" w:rsidR="00D96B2F" w:rsidRDefault="00D96B2F"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RedCap UEs. </w:t>
            </w:r>
          </w:p>
        </w:tc>
      </w:tr>
      <w:tr w:rsidR="00152FD1" w14:paraId="6CF2478C" w14:textId="77777777" w:rsidTr="00336BD4">
        <w:tc>
          <w:tcPr>
            <w:tcW w:w="1454" w:type="dxa"/>
          </w:tcPr>
          <w:p w14:paraId="3F7DE061" w14:textId="2404BABE" w:rsidR="00152FD1" w:rsidRDefault="00152FD1"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336BD4">
        <w:tc>
          <w:tcPr>
            <w:tcW w:w="1454" w:type="dxa"/>
          </w:tcPr>
          <w:p w14:paraId="5482DAAF" w14:textId="152C9F22" w:rsidR="00AE1BF0" w:rsidRDefault="00AE1BF0" w:rsidP="00154D5B">
            <w:pPr>
              <w:pStyle w:val="3GPPAgreements"/>
              <w:numPr>
                <w:ilvl w:val="0"/>
                <w:numId w:val="0"/>
              </w:numPr>
              <w:rPr>
                <w:rFonts w:eastAsiaTheme="minorEastAsia"/>
                <w:sz w:val="20"/>
              </w:rPr>
            </w:pPr>
            <w:r>
              <w:rPr>
                <w:rFonts w:eastAsiaTheme="minorEastAsia"/>
                <w:sz w:val="20"/>
              </w:rPr>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these directions/solution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w:t>
            </w:r>
            <w:proofErr w:type="gramStart"/>
            <w:r w:rsidR="00ED035D">
              <w:rPr>
                <w:rFonts w:eastAsiaTheme="minorEastAsia"/>
                <w:sz w:val="20"/>
              </w:rPr>
              <w:t>companies</w:t>
            </w:r>
            <w:proofErr w:type="gramEnd"/>
            <w:r w:rsidR="00ED035D">
              <w:rPr>
                <w:rFonts w:eastAsiaTheme="minorEastAsia"/>
                <w:sz w:val="20"/>
              </w:rPr>
              <w:t xml:space="preserve">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w:t>
            </w:r>
            <w:r w:rsidR="00ED035D">
              <w:rPr>
                <w:rFonts w:eastAsiaTheme="minorEastAsia"/>
                <w:sz w:val="20"/>
              </w:rPr>
              <w:lastRenderedPageBreak/>
              <w:t xml:space="preserve">e.g., the agreed KPI eventually, the gain, the cost etc. </w:t>
            </w:r>
            <w:r w:rsidR="000312E6">
              <w:rPr>
                <w:rFonts w:eastAsiaTheme="minorEastAsia"/>
                <w:sz w:val="20"/>
              </w:rPr>
              <w:t xml:space="preserve">so we suggest to postpone on this question. </w:t>
            </w:r>
          </w:p>
        </w:tc>
      </w:tr>
      <w:tr w:rsidR="00187042" w14:paraId="2D624CED" w14:textId="77777777" w:rsidTr="00336BD4">
        <w:tc>
          <w:tcPr>
            <w:tcW w:w="1454" w:type="dxa"/>
          </w:tcPr>
          <w:p w14:paraId="62884F28" w14:textId="2224C5F7" w:rsidR="00187042" w:rsidRDefault="00187042" w:rsidP="00187042">
            <w:pPr>
              <w:pStyle w:val="3GPPAgreements"/>
              <w:numPr>
                <w:ilvl w:val="0"/>
                <w:numId w:val="0"/>
              </w:numPr>
              <w:rPr>
                <w:rFonts w:eastAsiaTheme="minorEastAsia"/>
                <w:sz w:val="20"/>
              </w:rPr>
            </w:pPr>
            <w:r>
              <w:rPr>
                <w:rFonts w:eastAsiaTheme="minorEastAsia" w:hint="eastAsia"/>
                <w:sz w:val="20"/>
              </w:rPr>
              <w:lastRenderedPageBreak/>
              <w:t>N</w:t>
            </w:r>
            <w:r>
              <w:rPr>
                <w:rFonts w:eastAsiaTheme="minorEastAsia"/>
                <w:sz w:val="20"/>
              </w:rPr>
              <w:t>EC</w:t>
            </w:r>
          </w:p>
        </w:tc>
        <w:tc>
          <w:tcPr>
            <w:tcW w:w="7386" w:type="dxa"/>
          </w:tcPr>
          <w:p w14:paraId="22518B86" w14:textId="77CB54CB" w:rsidR="00187042" w:rsidRDefault="00187042" w:rsidP="00187042">
            <w:pPr>
              <w:pStyle w:val="3GPPAgreements"/>
              <w:numPr>
                <w:ilvl w:val="0"/>
                <w:numId w:val="0"/>
              </w:numPr>
              <w:rPr>
                <w:rFonts w:eastAsiaTheme="minorEastAsia"/>
                <w:sz w:val="20"/>
              </w:rPr>
            </w:pPr>
            <w:r>
              <w:rPr>
                <w:rFonts w:eastAsiaTheme="minorEastAsia"/>
                <w:sz w:val="20"/>
              </w:rPr>
              <w:t>Share the same view as ZTE</w:t>
            </w:r>
          </w:p>
        </w:tc>
      </w:tr>
      <w:tr w:rsidR="00652492" w14:paraId="590E0A30" w14:textId="77777777" w:rsidTr="00336BD4">
        <w:tc>
          <w:tcPr>
            <w:tcW w:w="1454" w:type="dxa"/>
          </w:tcPr>
          <w:p w14:paraId="73D2FC39" w14:textId="77777777" w:rsidR="00652492" w:rsidRDefault="00652492" w:rsidP="00451D13">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0022FB44" w14:textId="77777777" w:rsidR="00652492" w:rsidRDefault="00652492" w:rsidP="00451D13">
            <w:pPr>
              <w:pStyle w:val="3GPPAgreements"/>
              <w:numPr>
                <w:ilvl w:val="0"/>
                <w:numId w:val="0"/>
              </w:numPr>
              <w:rPr>
                <w:rFonts w:eastAsiaTheme="minorEastAsia"/>
                <w:sz w:val="20"/>
              </w:rPr>
            </w:pPr>
            <w:r>
              <w:rPr>
                <w:rFonts w:eastAsiaTheme="minorEastAsia" w:hint="eastAsia"/>
                <w:sz w:val="20"/>
              </w:rPr>
              <w:t>W</w:t>
            </w:r>
            <w:r>
              <w:rPr>
                <w:rFonts w:eastAsiaTheme="minorEastAsia"/>
                <w:sz w:val="20"/>
              </w:rPr>
              <w:t>e support the use of MIMO-SRS for RTT positioning and INACTIVE state positioning.</w:t>
            </w:r>
          </w:p>
        </w:tc>
      </w:tr>
      <w:tr w:rsidR="00336BD4" w:rsidRPr="001137ED" w14:paraId="0E562F67" w14:textId="77777777" w:rsidTr="00336BD4">
        <w:tc>
          <w:tcPr>
            <w:tcW w:w="1454" w:type="dxa"/>
          </w:tcPr>
          <w:p w14:paraId="07B53048" w14:textId="77777777" w:rsidR="00336BD4" w:rsidRPr="001137ED" w:rsidRDefault="00336BD4" w:rsidP="006F0F01">
            <w:pPr>
              <w:pStyle w:val="3GPPAgreements"/>
              <w:numPr>
                <w:ilvl w:val="0"/>
                <w:numId w:val="0"/>
              </w:numPr>
              <w:rPr>
                <w:rFonts w:eastAsia="ＭＳ 明朝" w:hint="eastAsia"/>
                <w:sz w:val="20"/>
                <w:lang w:eastAsia="ja-JP"/>
              </w:rPr>
            </w:pPr>
            <w:r>
              <w:rPr>
                <w:rFonts w:eastAsia="ＭＳ 明朝" w:hint="eastAsia"/>
                <w:sz w:val="20"/>
                <w:lang w:eastAsia="ja-JP"/>
              </w:rPr>
              <w:t>N</w:t>
            </w:r>
            <w:r>
              <w:rPr>
                <w:rFonts w:eastAsia="ＭＳ 明朝"/>
                <w:sz w:val="20"/>
                <w:lang w:eastAsia="ja-JP"/>
              </w:rPr>
              <w:t>TT DOCOMO</w:t>
            </w:r>
          </w:p>
        </w:tc>
        <w:tc>
          <w:tcPr>
            <w:tcW w:w="7386" w:type="dxa"/>
          </w:tcPr>
          <w:p w14:paraId="4D09DC53" w14:textId="278A3AA8" w:rsidR="00336BD4" w:rsidRPr="001137ED" w:rsidRDefault="00E84100" w:rsidP="006F0F01">
            <w:pPr>
              <w:pStyle w:val="3GPPAgreements"/>
              <w:numPr>
                <w:ilvl w:val="0"/>
                <w:numId w:val="0"/>
              </w:numPr>
              <w:rPr>
                <w:rFonts w:eastAsia="ＭＳ 明朝" w:hint="eastAsia"/>
                <w:sz w:val="20"/>
                <w:lang w:eastAsia="ja-JP"/>
              </w:rPr>
            </w:pPr>
            <w:r>
              <w:rPr>
                <w:rFonts w:eastAsia="ＭＳ 明朝"/>
                <w:sz w:val="20"/>
                <w:lang w:eastAsia="ja-JP"/>
              </w:rPr>
              <w:t>For</w:t>
            </w:r>
            <w:r w:rsidR="00336BD4">
              <w:rPr>
                <w:rFonts w:eastAsia="ＭＳ 明朝"/>
                <w:sz w:val="20"/>
                <w:lang w:eastAsia="ja-JP"/>
              </w:rPr>
              <w:t xml:space="preserve"> carrier phase positioning, we have a similar view with ZTE. Discussions on AI 9.5.2.2 can be reused.</w:t>
            </w:r>
          </w:p>
        </w:tc>
      </w:tr>
    </w:tbl>
    <w:p w14:paraId="243A9DB0" w14:textId="77777777" w:rsidR="00FF2069" w:rsidRPr="00652492" w:rsidRDefault="00FF2069" w:rsidP="00FF2069">
      <w:pPr>
        <w:pStyle w:val="0maintext"/>
        <w:rPr>
          <w:sz w:val="20"/>
          <w:szCs w:val="20"/>
          <w:lang w:val="en-GB"/>
        </w:rPr>
      </w:pPr>
    </w:p>
    <w:p w14:paraId="77C0257A" w14:textId="77777777" w:rsidR="009C7F25" w:rsidRDefault="009C7F25" w:rsidP="009707B0">
      <w:pPr>
        <w:pStyle w:val="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Discussion on RedCap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Discussion on Positioning for RedCap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Discussion on positioning for RedCap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Discussion on positioning for RedCap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RedCap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Discussion on positioning for RedCap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Discussion on positioning support for RedCap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Views on Positioning for RedCap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Positioning for RedCap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Positioning for RedCap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Discussion on Positioning for RedCap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Discussion on RedCap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Discussions on positioning for RedCap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RedCap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RedCap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RedCap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Discussion on positioning for RedCap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The potential solutions for RedCap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Considerations for RedCap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lastRenderedPageBreak/>
        <w:t xml:space="preserve">Appendix: template for the capture of RedCap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Annex B.6: Evaluation Results for Positioning for RedCap UEs</w:t>
      </w:r>
      <w:bookmarkEnd w:id="1"/>
    </w:p>
    <w:p w14:paraId="5BEA490B" w14:textId="77777777" w:rsidR="00337573" w:rsidRPr="00337573" w:rsidRDefault="00337573" w:rsidP="00337573">
      <w:pPr>
        <w:pStyle w:val="3GPPText"/>
        <w:rPr>
          <w:lang w:val="en-GB"/>
        </w:rPr>
      </w:pPr>
    </w:p>
    <w:p w14:paraId="46010D9A" w14:textId="77777777" w:rsidR="00F87ECB" w:rsidRDefault="00337573" w:rsidP="00F87ECB">
      <w:pPr>
        <w:pStyle w:val="4"/>
      </w:pPr>
      <w:bookmarkStart w:id="2" w:name="_Toc55965346"/>
      <w:r>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3173A849" w14:textId="77777777" w:rsidR="00F87ECB" w:rsidRDefault="003A0A65" w:rsidP="00F87ECB">
      <w:pPr>
        <w:pStyle w:val="5"/>
      </w:pPr>
      <w:bookmarkStart w:id="4" w:name="_Toc55965347"/>
      <w:r>
        <w:t>B.6.X.1</w:t>
      </w:r>
      <w:r w:rsidR="00F87ECB">
        <w:tab/>
        <w:t>Description of evaluation scenarios</w:t>
      </w:r>
      <w:bookmarkEnd w:id="4"/>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NR RedCap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SimSun"/>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SimSun"/>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SimSun"/>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SimSun"/>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SimSun"/>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w:t>
            </w:r>
          </w:p>
          <w:p w14:paraId="7504783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SimSun"/>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SimSun"/>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SimSun"/>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SimSun"/>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SimSun"/>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SimSun"/>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SimSun"/>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48F6B91E" w14:textId="77777777" w:rsidR="00C77C67" w:rsidRDefault="00C77C67" w:rsidP="008A4449">
            <w:pPr>
              <w:pStyle w:val="TAC"/>
              <w:rPr>
                <w:rStyle w:val="TALCar"/>
                <w:rFonts w:eastAsia="SimSun"/>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SimSun"/>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SimSun"/>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SimSun"/>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SimSun"/>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SimSun"/>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SimSun"/>
                <w:sz w:val="16"/>
                <w:szCs w:val="16"/>
                <w:lang w:val="en-US"/>
              </w:rPr>
            </w:pPr>
            <w:r w:rsidRPr="00F136D6">
              <w:rPr>
                <w:rStyle w:val="TALCar"/>
                <w:rFonts w:eastAsia="SimSun"/>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SimSun"/>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SimSun"/>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5"/>
      </w:pPr>
      <w:bookmarkStart w:id="5" w:name="_Toc55965348"/>
      <w:r>
        <w:t>B</w:t>
      </w:r>
      <w:r w:rsidR="00F87ECB">
        <w:t>.</w:t>
      </w:r>
      <w:r>
        <w:t>6</w:t>
      </w:r>
      <w:r w:rsidR="00F87ECB">
        <w:t>.</w:t>
      </w:r>
      <w:r w:rsidRPr="00B36F73">
        <w:rPr>
          <w:color w:val="FF0000"/>
        </w:rPr>
        <w:t>X</w:t>
      </w:r>
      <w:r w:rsidR="00F87ECB">
        <w:t>.2</w:t>
      </w:r>
      <w:r w:rsidR="00F87ECB">
        <w:tab/>
        <w:t>Positioning accuracy evaluation results</w:t>
      </w:r>
      <w:bookmarkEnd w:id="5"/>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SimSun" w:cs="Arial"/>
                <w:sz w:val="16"/>
                <w:szCs w:val="16"/>
                <w:lang w:val="en-US"/>
              </w:rPr>
            </w:pPr>
            <w:r>
              <w:rPr>
                <w:rStyle w:val="TALCar"/>
                <w:rFonts w:eastAsia="SimSun" w:cs="Arial" w:hint="eastAsia"/>
                <w:sz w:val="16"/>
                <w:szCs w:val="16"/>
                <w:lang w:val="en-US"/>
              </w:rPr>
              <w:t>C</w:t>
            </w:r>
            <w:r>
              <w:rPr>
                <w:rStyle w:val="TALCar"/>
                <w:rFonts w:eastAsia="SimSun" w:cs="Arial"/>
                <w:sz w:val="16"/>
                <w:szCs w:val="16"/>
                <w:lang w:val="en-US"/>
              </w:rPr>
              <w:t>ases</w:t>
            </w:r>
          </w:p>
        </w:tc>
        <w:tc>
          <w:tcPr>
            <w:tcW w:w="1332" w:type="dxa"/>
          </w:tcPr>
          <w:p w14:paraId="583F8C9B" w14:textId="77777777" w:rsidR="00F87ECB" w:rsidRDefault="00F87ECB" w:rsidP="008A4449">
            <w:pPr>
              <w:pStyle w:val="TAC"/>
              <w:rPr>
                <w:rStyle w:val="TALCar"/>
                <w:rFonts w:eastAsia="SimSun" w:cs="Arial"/>
                <w:sz w:val="16"/>
                <w:szCs w:val="16"/>
                <w:lang w:val="en-US"/>
              </w:rPr>
            </w:pPr>
          </w:p>
        </w:tc>
        <w:tc>
          <w:tcPr>
            <w:tcW w:w="1332" w:type="dxa"/>
            <w:vAlign w:val="center"/>
          </w:tcPr>
          <w:p w14:paraId="1901F70B"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SimSun"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SimSun" w:cs="Arial"/>
                <w:sz w:val="16"/>
                <w:szCs w:val="16"/>
                <w:lang w:val="en-US"/>
              </w:rPr>
            </w:pPr>
          </w:p>
        </w:tc>
        <w:tc>
          <w:tcPr>
            <w:tcW w:w="1333" w:type="dxa"/>
            <w:vAlign w:val="center"/>
          </w:tcPr>
          <w:p w14:paraId="72828BFF" w14:textId="77777777" w:rsidR="00F87ECB" w:rsidRDefault="00F87ECB" w:rsidP="008A4449">
            <w:pPr>
              <w:pStyle w:val="TAC"/>
              <w:rPr>
                <w:rStyle w:val="TALCar"/>
                <w:rFonts w:eastAsia="SimSun" w:cs="Arial"/>
                <w:sz w:val="16"/>
                <w:szCs w:val="16"/>
                <w:lang w:val="en-US"/>
              </w:rPr>
            </w:pPr>
          </w:p>
        </w:tc>
        <w:tc>
          <w:tcPr>
            <w:tcW w:w="1332" w:type="dxa"/>
            <w:vAlign w:val="center"/>
          </w:tcPr>
          <w:p w14:paraId="1541A608" w14:textId="77777777" w:rsidR="00F87ECB" w:rsidRDefault="00F87ECB" w:rsidP="008A4449">
            <w:pPr>
              <w:pStyle w:val="TAC"/>
              <w:rPr>
                <w:rStyle w:val="TALCar"/>
                <w:rFonts w:eastAsia="SimSun" w:cs="Arial"/>
                <w:sz w:val="16"/>
                <w:szCs w:val="16"/>
                <w:lang w:val="en-US"/>
              </w:rPr>
            </w:pPr>
          </w:p>
        </w:tc>
        <w:tc>
          <w:tcPr>
            <w:tcW w:w="1333" w:type="dxa"/>
            <w:vAlign w:val="center"/>
          </w:tcPr>
          <w:p w14:paraId="128B4611" w14:textId="77777777" w:rsidR="00F87ECB" w:rsidRDefault="00F87ECB" w:rsidP="008A4449">
            <w:pPr>
              <w:pStyle w:val="TAC"/>
              <w:rPr>
                <w:rStyle w:val="TALCar"/>
                <w:rFonts w:eastAsia="SimSun"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SimSun" w:cs="Arial"/>
                <w:sz w:val="16"/>
                <w:szCs w:val="16"/>
                <w:lang w:val="en-US"/>
              </w:rPr>
            </w:pPr>
          </w:p>
        </w:tc>
        <w:tc>
          <w:tcPr>
            <w:tcW w:w="1332" w:type="dxa"/>
          </w:tcPr>
          <w:p w14:paraId="42F1C15E"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SimSun" w:cs="Arial"/>
                <w:sz w:val="16"/>
                <w:szCs w:val="16"/>
                <w:lang w:val="en-US"/>
              </w:rPr>
            </w:pPr>
          </w:p>
        </w:tc>
        <w:tc>
          <w:tcPr>
            <w:tcW w:w="1333" w:type="dxa"/>
            <w:vAlign w:val="center"/>
          </w:tcPr>
          <w:p w14:paraId="7D9519A6" w14:textId="77777777" w:rsidR="00F87ECB" w:rsidRDefault="00F87ECB" w:rsidP="008A4449">
            <w:pPr>
              <w:pStyle w:val="TAC"/>
              <w:rPr>
                <w:rStyle w:val="TALCar"/>
                <w:rFonts w:eastAsia="SimSun" w:cs="Arial"/>
                <w:sz w:val="16"/>
                <w:szCs w:val="16"/>
                <w:lang w:val="en-US"/>
              </w:rPr>
            </w:pPr>
          </w:p>
        </w:tc>
        <w:tc>
          <w:tcPr>
            <w:tcW w:w="1332" w:type="dxa"/>
            <w:vAlign w:val="center"/>
          </w:tcPr>
          <w:p w14:paraId="5C05EA44" w14:textId="77777777" w:rsidR="00F87ECB" w:rsidRDefault="00F87ECB" w:rsidP="008A4449">
            <w:pPr>
              <w:pStyle w:val="TAC"/>
              <w:rPr>
                <w:rStyle w:val="TALCar"/>
                <w:rFonts w:eastAsia="SimSun" w:cs="Arial"/>
                <w:sz w:val="16"/>
                <w:szCs w:val="16"/>
                <w:lang w:val="en-US"/>
              </w:rPr>
            </w:pPr>
          </w:p>
        </w:tc>
        <w:tc>
          <w:tcPr>
            <w:tcW w:w="1333" w:type="dxa"/>
            <w:vAlign w:val="center"/>
          </w:tcPr>
          <w:p w14:paraId="69F9215F" w14:textId="77777777" w:rsidR="00F87ECB" w:rsidRDefault="00F87ECB" w:rsidP="008A4449">
            <w:pPr>
              <w:pStyle w:val="TAC"/>
              <w:rPr>
                <w:rStyle w:val="TALCar"/>
                <w:rFonts w:eastAsia="SimSun"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FEC1" w14:textId="77777777" w:rsidR="00093398" w:rsidRDefault="00093398">
      <w:pPr>
        <w:spacing w:after="0"/>
      </w:pPr>
      <w:r>
        <w:separator/>
      </w:r>
    </w:p>
  </w:endnote>
  <w:endnote w:type="continuationSeparator" w:id="0">
    <w:p w14:paraId="220802F0" w14:textId="77777777" w:rsidR="00093398" w:rsidRDefault="00093398">
      <w:pPr>
        <w:spacing w:after="0"/>
      </w:pPr>
      <w:r>
        <w:continuationSeparator/>
      </w:r>
    </w:p>
  </w:endnote>
  <w:endnote w:type="continuationNotice" w:id="1">
    <w:p w14:paraId="5A206263" w14:textId="77777777" w:rsidR="00093398" w:rsidRDefault="000933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80" w14:textId="77777777" w:rsidR="008A4449" w:rsidRDefault="008A44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8A4449" w:rsidRDefault="008A44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09C" w14:textId="6EA3E7B2" w:rsidR="008A4449" w:rsidRDefault="008A44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87042">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87042">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7B57" w14:textId="77777777" w:rsidR="00093398" w:rsidRDefault="00093398">
      <w:pPr>
        <w:spacing w:after="0"/>
      </w:pPr>
      <w:r>
        <w:separator/>
      </w:r>
    </w:p>
  </w:footnote>
  <w:footnote w:type="continuationSeparator" w:id="0">
    <w:p w14:paraId="7C35B1B1" w14:textId="77777777" w:rsidR="00093398" w:rsidRDefault="00093398">
      <w:pPr>
        <w:spacing w:after="0"/>
      </w:pPr>
      <w:r>
        <w:continuationSeparator/>
      </w:r>
    </w:p>
  </w:footnote>
  <w:footnote w:type="continuationNotice" w:id="1">
    <w:p w14:paraId="0C88AC65" w14:textId="77777777" w:rsidR="00093398" w:rsidRDefault="000933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9FC" w14:textId="77777777" w:rsidR="008A4449" w:rsidRDefault="008A44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SimSu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SimSun"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SimSun"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ＭＳ 明朝"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8"/>
  </w:num>
  <w:num w:numId="3">
    <w:abstractNumId w:val="23"/>
  </w:num>
  <w:num w:numId="4">
    <w:abstractNumId w:val="8"/>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9"/>
  </w:num>
  <w:num w:numId="7">
    <w:abstractNumId w:val="16"/>
  </w:num>
  <w:num w:numId="8">
    <w:abstractNumId w:val="30"/>
  </w:num>
  <w:num w:numId="9">
    <w:abstractNumId w:val="24"/>
  </w:num>
  <w:num w:numId="10">
    <w:abstractNumId w:val="3"/>
  </w:num>
  <w:num w:numId="11">
    <w:abstractNumId w:val="17"/>
  </w:num>
  <w:num w:numId="12">
    <w:abstractNumId w:val="26"/>
  </w:num>
  <w:num w:numId="13">
    <w:abstractNumId w:val="6"/>
  </w:num>
  <w:num w:numId="14">
    <w:abstractNumId w:val="5"/>
  </w:num>
  <w:num w:numId="15">
    <w:abstractNumId w:val="14"/>
  </w:num>
  <w:num w:numId="16">
    <w:abstractNumId w:val="27"/>
  </w:num>
  <w:num w:numId="17">
    <w:abstractNumId w:val="29"/>
  </w:num>
  <w:num w:numId="18">
    <w:abstractNumId w:val="1"/>
  </w:num>
  <w:num w:numId="19">
    <w:abstractNumId w:val="35"/>
  </w:num>
  <w:num w:numId="20">
    <w:abstractNumId w:val="20"/>
  </w:num>
  <w:num w:numId="21">
    <w:abstractNumId w:val="4"/>
  </w:num>
  <w:num w:numId="22">
    <w:abstractNumId w:val="31"/>
  </w:num>
  <w:num w:numId="23">
    <w:abstractNumId w:val="28"/>
  </w:num>
  <w:num w:numId="24">
    <w:abstractNumId w:val="19"/>
  </w:num>
  <w:num w:numId="25">
    <w:abstractNumId w:val="10"/>
  </w:num>
  <w:num w:numId="26">
    <w:abstractNumId w:val="12"/>
  </w:num>
  <w:num w:numId="27">
    <w:abstractNumId w:val="21"/>
  </w:num>
  <w:num w:numId="28">
    <w:abstractNumId w:val="22"/>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4"/>
  </w:num>
  <w:num w:numId="34">
    <w:abstractNumId w:val="33"/>
  </w:num>
  <w:num w:numId="35">
    <w:abstractNumId w:val="15"/>
  </w:num>
  <w:num w:numId="36">
    <w:abstractNumId w:val="11"/>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398"/>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042"/>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A68"/>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76"/>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BD4"/>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1BD5"/>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2FC8"/>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492"/>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0F14"/>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49F"/>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024"/>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100"/>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107"/>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1">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Web">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2">
    <w:name w:val="annotation subject"/>
    <w:basedOn w:val="a7"/>
    <w:next w:val="a7"/>
    <w:link w:val="af3"/>
    <w:unhideWhenUsed/>
    <w:qFormat/>
    <w:rsid w:val="00C655CE"/>
    <w:rPr>
      <w:b/>
      <w:bCs/>
    </w:rPr>
  </w:style>
  <w:style w:type="table" w:styleId="af4">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unhideWhenUsed/>
    <w:qFormat/>
    <w:rsid w:val="00C655CE"/>
    <w:rPr>
      <w:color w:val="800080"/>
      <w:u w:val="single"/>
    </w:rPr>
  </w:style>
  <w:style w:type="character" w:styleId="af6">
    <w:name w:val="Hyperlink"/>
    <w:basedOn w:val="a2"/>
    <w:uiPriority w:val="99"/>
    <w:unhideWhenUsed/>
    <w:qFormat/>
    <w:rsid w:val="00C655CE"/>
    <w:rPr>
      <w:color w:val="0000FF" w:themeColor="hyperlink"/>
      <w:u w:val="single"/>
    </w:rPr>
  </w:style>
  <w:style w:type="character" w:styleId="af7">
    <w:name w:val="annotation reference"/>
    <w:basedOn w:val="a2"/>
    <w:unhideWhenUsed/>
    <w:qFormat/>
    <w:rsid w:val="00C655CE"/>
    <w:rPr>
      <w:sz w:val="21"/>
      <w:szCs w:val="21"/>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2"/>
    <w:link w:val="1"/>
    <w:qFormat/>
    <w:rsid w:val="00C655CE"/>
    <w:rPr>
      <w:rFonts w:ascii="Arial" w:eastAsia="SimSun" w:hAnsi="Arial" w:cs="Times New Roman"/>
      <w:sz w:val="36"/>
      <w:lang w:val="en-GB"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2"/>
    <w:link w:val="2"/>
    <w:qFormat/>
    <w:rsid w:val="00C655CE"/>
    <w:rPr>
      <w:rFonts w:ascii="Arial" w:eastAsia="SimSun" w:hAnsi="Arial" w:cs="Times New Roman"/>
      <w:sz w:val="32"/>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2"/>
    <w:link w:val="3"/>
    <w:qFormat/>
    <w:rsid w:val="00C655CE"/>
    <w:rPr>
      <w:rFonts w:ascii="Arial" w:eastAsia="SimSun" w:hAnsi="Arial" w:cs="Times New Roman"/>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sid w:val="00C655CE"/>
    <w:rPr>
      <w:rFonts w:ascii="Arial" w:eastAsia="SimSun" w:hAnsi="Arial" w:cs="Times New Roman"/>
      <w:sz w:val="24"/>
      <w:szCs w:val="20"/>
      <w:lang w:val="en-GB" w:eastAsia="en-US"/>
    </w:rPr>
  </w:style>
  <w:style w:type="character" w:customStyle="1" w:styleId="50">
    <w:name w:val="見出し 5 (文字)"/>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a1"/>
    <w:link w:val="af9"/>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link w:val="a5"/>
    <w:qFormat/>
    <w:rsid w:val="00C655CE"/>
    <w:rPr>
      <w:rFonts w:ascii="Times New Roman" w:eastAsia="SimSun" w:hAnsi="Times New Roman" w:cs="Times New Roman"/>
      <w:b/>
      <w:bCs/>
      <w:sz w:val="20"/>
      <w:szCs w:val="20"/>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8"/>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ac">
    <w:name w:val="吹き出し (文字)"/>
    <w:basedOn w:val="a2"/>
    <w:link w:val="ab"/>
    <w:qFormat/>
    <w:rsid w:val="00C655CE"/>
    <w:rPr>
      <w:rFonts w:ascii="Times New Roman" w:eastAsia="SimSun" w:hAnsi="Times New Roman" w:cs="Times New Roman"/>
      <w:sz w:val="18"/>
      <w:szCs w:val="18"/>
      <w:lang w:val="en-GB" w:eastAsia="en-US"/>
    </w:rPr>
  </w:style>
  <w:style w:type="character" w:customStyle="1" w:styleId="a8">
    <w:name w:val="コメント文字列 (文字)"/>
    <w:basedOn w:val="a2"/>
    <w:link w:val="a7"/>
    <w:uiPriority w:val="99"/>
    <w:qFormat/>
    <w:rsid w:val="00C655CE"/>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ヘッダー (文字)"/>
    <w:basedOn w:val="a2"/>
    <w:link w:val="af"/>
    <w:uiPriority w:val="99"/>
    <w:qFormat/>
    <w:rsid w:val="00C655CE"/>
    <w:rPr>
      <w:rFonts w:ascii="Times New Roman" w:eastAsia="SimSun" w:hAnsi="Times New Roman" w:cs="Times New Roman"/>
      <w:sz w:val="18"/>
      <w:szCs w:val="18"/>
      <w:lang w:val="en-GB" w:eastAsia="en-US"/>
    </w:rPr>
  </w:style>
  <w:style w:type="character" w:customStyle="1" w:styleId="ae">
    <w:name w:val="フッター (文字)"/>
    <w:basedOn w:val="a2"/>
    <w:link w:val="ad"/>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a">
    <w:name w:val="Placeholder Text"/>
    <w:basedOn w:val="a2"/>
    <w:uiPriority w:val="99"/>
    <w:semiHidden/>
    <w:qFormat/>
    <w:rsid w:val="00C655CE"/>
    <w:rPr>
      <w:color w:val="808080"/>
    </w:rPr>
  </w:style>
  <w:style w:type="character" w:customStyle="1" w:styleId="aa">
    <w:name w:val="本文 (文字)"/>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ＭＳ 明朝"/>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見出し 6 (文字)"/>
    <w:basedOn w:val="a2"/>
    <w:link w:val="6"/>
    <w:uiPriority w:val="9"/>
    <w:rsid w:val="00213E5A"/>
    <w:rPr>
      <w:rFonts w:ascii="Times New Roman" w:eastAsia="Batang" w:hAnsi="Times New Roman" w:cs="Times New Roman"/>
      <w:b/>
      <w:bCs/>
      <w:i/>
      <w:szCs w:val="22"/>
      <w:lang w:val="en-GB"/>
    </w:rPr>
  </w:style>
  <w:style w:type="character" w:customStyle="1" w:styleId="70">
    <w:name w:val="見出し 7 (文字)"/>
    <w:basedOn w:val="a2"/>
    <w:link w:val="7"/>
    <w:uiPriority w:val="9"/>
    <w:qFormat/>
    <w:rsid w:val="00213E5A"/>
    <w:rPr>
      <w:rFonts w:ascii="Times New Roman" w:eastAsia="Batang" w:hAnsi="Times New Roman" w:cs="Times New Roman"/>
      <w:sz w:val="24"/>
      <w:szCs w:val="24"/>
      <w:lang w:val="en-GB"/>
    </w:rPr>
  </w:style>
  <w:style w:type="character" w:customStyle="1" w:styleId="80">
    <w:name w:val="見出し 8 (文字)"/>
    <w:basedOn w:val="a2"/>
    <w:link w:val="8"/>
    <w:uiPriority w:val="9"/>
    <w:rsid w:val="00213E5A"/>
    <w:rPr>
      <w:rFonts w:ascii="Times New Roman" w:eastAsia="Batang" w:hAnsi="Times New Roman" w:cs="Times New Roman"/>
      <w:i/>
      <w:iCs/>
      <w:sz w:val="24"/>
      <w:szCs w:val="24"/>
      <w:lang w:val="en-GB"/>
    </w:rPr>
  </w:style>
  <w:style w:type="character" w:customStyle="1" w:styleId="90">
    <w:name w:val="見出し 9 (文字)"/>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ＭＳ 明朝"/>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afb">
    <w:name w:val="Document Map"/>
    <w:basedOn w:val="a1"/>
    <w:link w:val="afc"/>
    <w:uiPriority w:val="99"/>
    <w:semiHidden/>
    <w:unhideWhenUsed/>
    <w:qFormat/>
    <w:rsid w:val="00BB5C1C"/>
    <w:rPr>
      <w:rFonts w:ascii="SimSun"/>
      <w:sz w:val="18"/>
      <w:szCs w:val="18"/>
    </w:rPr>
  </w:style>
  <w:style w:type="character" w:customStyle="1" w:styleId="afc">
    <w:name w:val="見出しマップ (文字)"/>
    <w:basedOn w:val="a2"/>
    <w:link w:val="afb"/>
    <w:uiPriority w:val="99"/>
    <w:semiHidden/>
    <w:qFormat/>
    <w:rsid w:val="00BB5C1C"/>
    <w:rPr>
      <w:rFonts w:ascii="SimSun" w:eastAsia="SimSun" w:hAnsi="Times New Roman" w:cs="Times New Roman"/>
      <w:sz w:val="18"/>
      <w:szCs w:val="18"/>
      <w:lang w:val="en-GB" w:eastAsia="en-US"/>
    </w:rPr>
  </w:style>
  <w:style w:type="character" w:styleId="afd">
    <w:name w:val="Strong"/>
    <w:basedOn w:val="a2"/>
    <w:qFormat/>
    <w:rsid w:val="004F3423"/>
    <w:rPr>
      <w:b/>
      <w:bCs/>
    </w:rPr>
  </w:style>
  <w:style w:type="paragraph" w:customStyle="1" w:styleId="PropObs">
    <w:name w:val="PropObs"/>
    <w:basedOn w:val="a1"/>
    <w:link w:val="PropObsChar"/>
    <w:uiPriority w:val="99"/>
    <w:qFormat/>
    <w:rsid w:val="00D05F80"/>
    <w:pPr>
      <w:numPr>
        <w:numId w:val="25"/>
      </w:numPr>
      <w:overflowPunct/>
      <w:autoSpaceDE/>
      <w:autoSpaceDN/>
      <w:adjustRightInd/>
      <w:spacing w:after="0"/>
      <w:jc w:val="both"/>
      <w:textAlignment w:val="auto"/>
    </w:pPr>
    <w:rPr>
      <w:rFonts w:ascii="Calibri" w:eastAsia="ＭＳ 明朝" w:hAnsi="Calibri"/>
      <w:b/>
      <w:lang w:eastAsia="sv-SE"/>
    </w:rPr>
  </w:style>
  <w:style w:type="character" w:customStyle="1" w:styleId="PropObsChar">
    <w:name w:val="PropObs Char"/>
    <w:link w:val="PropObs"/>
    <w:uiPriority w:val="99"/>
    <w:rsid w:val="00D05F80"/>
    <w:rPr>
      <w:rFonts w:ascii="Calibri" w:eastAsia="ＭＳ 明朝" w:hAnsi="Calibri" w:cs="Times New Roman"/>
      <w:b/>
      <w:lang w:val="en-GB" w:eastAsia="sv-SE"/>
    </w:rPr>
  </w:style>
  <w:style w:type="paragraph" w:styleId="afe">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f">
    <w:name w:val="Plain Text"/>
    <w:basedOn w:val="a1"/>
    <w:link w:val="aff0"/>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0">
    <w:name w:val="書式なし (文字)"/>
    <w:basedOn w:val="a2"/>
    <w:link w:val="aff"/>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1">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3">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EAFE5-625B-4B27-AF22-1348146C8DB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6024</Words>
  <Characters>34338</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島　康介(shima kousuke)</cp:lastModifiedBy>
  <cp:revision>8</cp:revision>
  <dcterms:created xsi:type="dcterms:W3CDTF">2022-08-22T10:00:00Z</dcterms:created>
  <dcterms:modified xsi:type="dcterms:W3CDTF">2022-08-22T10:34:00Z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