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45318D0B" w14:textId="77777777" w:rsidR="004F3423" w:rsidRPr="001A5A0D" w:rsidRDefault="004F3423">
            <w:pPr>
              <w:numPr>
                <w:ilvl w:val="1"/>
                <w:numId w:val="21"/>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8FCB0F8" w14:textId="77777777" w:rsidR="004F3423" w:rsidRPr="001A5A0D" w:rsidRDefault="004F3423">
            <w:pPr>
              <w:numPr>
                <w:ilvl w:val="1"/>
                <w:numId w:val="21"/>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093398"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r>
              <w:rPr>
                <w:rFonts w:eastAsiaTheme="minorEastAsia" w:hint="eastAsia"/>
                <w:lang w:eastAsia="zh-CN"/>
              </w:rPr>
              <w:t>C</w:t>
            </w:r>
            <w:r>
              <w:rPr>
                <w:rFonts w:eastAsiaTheme="minorEastAsia"/>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bl>
    <w:p w14:paraId="35C0C334" w14:textId="77777777" w:rsidR="002234A6" w:rsidRPr="00BD6456" w:rsidRDefault="002234A6" w:rsidP="00514FE9">
      <w:pPr>
        <w:pStyle w:val="3GPPText"/>
        <w:rPr>
          <w:highlight w:val="cyan"/>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宋体"/>
                <w:b/>
                <w:i/>
                <w:lang w:eastAsia="zh-CN"/>
              </w:rPr>
              <w:t xml:space="preserve">Support looser positioning accuracy requirement for </w:t>
            </w:r>
            <w:proofErr w:type="spellStart"/>
            <w:r>
              <w:rPr>
                <w:rFonts w:eastAsia="宋体"/>
                <w:b/>
                <w:i/>
                <w:lang w:eastAsia="zh-CN"/>
              </w:rPr>
              <w:t>RedCap</w:t>
            </w:r>
            <w:proofErr w:type="spellEnd"/>
            <w:r>
              <w:rPr>
                <w:rFonts w:eastAsia="宋体"/>
                <w:b/>
                <w:i/>
                <w:lang w:eastAsia="zh-CN"/>
              </w:rPr>
              <w:t xml:space="preserve">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lastRenderedPageBreak/>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 xml:space="preserve">Reuse the positioning requirements of wearables, industrial wireless sensors with the battery life limitation of a few years, and augmented reality in smart factories in TS 22.261 and TS 22.104 (i.e.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w:t>
            </w:r>
            <w:proofErr w:type="spellStart"/>
            <w:r>
              <w:rPr>
                <w:rFonts w:ascii="Times New Roman" w:eastAsiaTheme="minorEastAsia" w:hAnsi="Times New Roman" w:cs="Times New Roman"/>
                <w:b w:val="0"/>
                <w:sz w:val="20"/>
                <w:szCs w:val="20"/>
              </w:rPr>
              <w:t>RedCap</w:t>
            </w:r>
            <w:proofErr w:type="spellEnd"/>
            <w:r>
              <w:rPr>
                <w:rFonts w:ascii="Times New Roman" w:eastAsiaTheme="minorEastAsia" w:hAnsi="Times New Roman" w:cs="Times New Roman"/>
                <w:b w:val="0"/>
                <w:sz w:val="20"/>
                <w:szCs w:val="20"/>
              </w:rPr>
              <w:t xml:space="preserve">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宋体" w:hAnsi="Times New Roman"/>
                <w:i/>
                <w:sz w:val="20"/>
                <w:szCs w:val="20"/>
              </w:rPr>
              <w:t xml:space="preserve">For evaluation for </w:t>
            </w:r>
            <w:proofErr w:type="spellStart"/>
            <w:r>
              <w:rPr>
                <w:rFonts w:ascii="Times New Roman" w:eastAsia="宋体" w:hAnsi="Times New Roman"/>
                <w:i/>
                <w:sz w:val="20"/>
                <w:szCs w:val="20"/>
              </w:rPr>
              <w:t>RedCap</w:t>
            </w:r>
            <w:proofErr w:type="spellEnd"/>
            <w:r>
              <w:rPr>
                <w:rFonts w:ascii="Times New Roman" w:eastAsia="宋体" w:hAnsi="Times New Roman"/>
                <w:i/>
                <w:sz w:val="20"/>
                <w:szCs w:val="20"/>
              </w:rPr>
              <w:t xml:space="preserve"> UE positioning in commercial use cases and </w:t>
            </w:r>
            <w:proofErr w:type="spellStart"/>
            <w:r>
              <w:rPr>
                <w:rFonts w:ascii="Times New Roman" w:eastAsia="宋体" w:hAnsi="Times New Roman"/>
                <w:i/>
                <w:sz w:val="20"/>
                <w:szCs w:val="20"/>
              </w:rPr>
              <w:t>IIoT</w:t>
            </w:r>
            <w:proofErr w:type="spellEnd"/>
            <w:r>
              <w:rPr>
                <w:rFonts w:ascii="Times New Roman" w:eastAsia="宋体" w:hAnsi="Times New Roman"/>
                <w:i/>
                <w:sz w:val="20"/>
                <w:szCs w:val="20"/>
              </w:rPr>
              <w:t xml:space="preserve"> use cases, pursue </w:t>
            </w:r>
            <w:r w:rsidR="003B21FA">
              <w:rPr>
                <w:rFonts w:ascii="Times New Roman" w:eastAsia="宋体" w:hAnsi="Times New Roman"/>
                <w:i/>
                <w:sz w:val="20"/>
                <w:szCs w:val="20"/>
              </w:rPr>
              <w:t>comparable</w:t>
            </w:r>
            <w:r>
              <w:rPr>
                <w:rFonts w:ascii="Times New Roman" w:eastAsia="宋体" w:hAnsi="Times New Roman"/>
                <w:i/>
                <w:sz w:val="20"/>
                <w:szCs w:val="20"/>
              </w:rPr>
              <w:t xml:space="preserve"> target positioning requirements</w:t>
            </w:r>
            <w:r w:rsidR="003B21FA">
              <w:rPr>
                <w:rFonts w:ascii="Times New Roman" w:eastAsia="宋体" w:hAnsi="Times New Roman"/>
                <w:i/>
                <w:sz w:val="20"/>
                <w:szCs w:val="20"/>
              </w:rPr>
              <w:t xml:space="preserve"> as</w:t>
            </w:r>
            <w:r>
              <w:rPr>
                <w:rFonts w:ascii="Times New Roman" w:eastAsia="宋体"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r w:rsidR="00652492" w14:paraId="1F85F709" w14:textId="77777777" w:rsidTr="00BB5C1C">
        <w:tc>
          <w:tcPr>
            <w:tcW w:w="1838" w:type="dxa"/>
          </w:tcPr>
          <w:p w14:paraId="2DB8956D" w14:textId="622507B2" w:rsidR="00652492" w:rsidRDefault="00652492" w:rsidP="00652492">
            <w:pPr>
              <w:pStyle w:val="3GPPAgreements"/>
              <w:numPr>
                <w:ilvl w:val="0"/>
                <w:numId w:val="0"/>
              </w:numPr>
              <w:rPr>
                <w:rFonts w:eastAsiaTheme="minorEastAsia"/>
                <w:sz w:val="20"/>
                <w:lang w:val="en-GB"/>
              </w:rPr>
            </w:pPr>
            <w:r>
              <w:rPr>
                <w:rFonts w:eastAsiaTheme="minorEastAsia" w:hint="eastAsia"/>
                <w:sz w:val="20"/>
                <w:lang w:val="en-GB"/>
              </w:rPr>
              <w:t>H</w:t>
            </w:r>
            <w:r>
              <w:rPr>
                <w:rFonts w:eastAsiaTheme="minorEastAsia"/>
                <w:sz w:val="20"/>
                <w:lang w:val="en-GB"/>
              </w:rPr>
              <w:t>uawei, HiSilicon</w:t>
            </w:r>
          </w:p>
        </w:tc>
        <w:tc>
          <w:tcPr>
            <w:tcW w:w="7840" w:type="dxa"/>
          </w:tcPr>
          <w:p w14:paraId="1D494919" w14:textId="41A52E6D" w:rsidR="00652492" w:rsidRDefault="00652492" w:rsidP="00652492">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O</w:t>
            </w:r>
            <w:r>
              <w:rPr>
                <w:rFonts w:ascii="Times New Roman" w:eastAsiaTheme="minorEastAsia" w:hAnsi="Times New Roman" w:cs="Times New Roman"/>
                <w:b w:val="0"/>
                <w:sz w:val="20"/>
                <w:szCs w:val="20"/>
              </w:rPr>
              <w:t>K</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lastRenderedPageBreak/>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45"/>
        <w:gridCol w:w="1058"/>
        <w:gridCol w:w="7175"/>
      </w:tblGrid>
      <w:tr w:rsidR="00656DF3" w14:paraId="6410CD50" w14:textId="77777777" w:rsidTr="00652492">
        <w:tc>
          <w:tcPr>
            <w:tcW w:w="1445"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58"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175"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2492">
        <w:tc>
          <w:tcPr>
            <w:tcW w:w="1445"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58"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175"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2492">
        <w:tc>
          <w:tcPr>
            <w:tcW w:w="1445"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58"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175"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2492">
        <w:tc>
          <w:tcPr>
            <w:tcW w:w="1445"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58"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175"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2492">
        <w:tc>
          <w:tcPr>
            <w:tcW w:w="1445"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58"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175"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2492">
        <w:tc>
          <w:tcPr>
            <w:tcW w:w="1445"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58"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175"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r w:rsidR="00652492" w14:paraId="27DC113E" w14:textId="77777777" w:rsidTr="00652492">
        <w:tc>
          <w:tcPr>
            <w:tcW w:w="1445" w:type="dxa"/>
          </w:tcPr>
          <w:p w14:paraId="66776076"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1058" w:type="dxa"/>
          </w:tcPr>
          <w:p w14:paraId="0CBC8F99" w14:textId="77777777" w:rsidR="00652492" w:rsidRPr="009629B2" w:rsidRDefault="00652492" w:rsidP="00451D13">
            <w:pPr>
              <w:pStyle w:val="3GPPAgreements"/>
              <w:numPr>
                <w:ilvl w:val="0"/>
                <w:numId w:val="0"/>
              </w:numPr>
              <w:rPr>
                <w:rFonts w:eastAsiaTheme="minorEastAsia"/>
              </w:rPr>
            </w:pPr>
            <w:r>
              <w:rPr>
                <w:rFonts w:eastAsiaTheme="minorEastAsia"/>
                <w:sz w:val="20"/>
              </w:rPr>
              <w:t>No</w:t>
            </w:r>
          </w:p>
        </w:tc>
        <w:tc>
          <w:tcPr>
            <w:tcW w:w="7175" w:type="dxa"/>
          </w:tcPr>
          <w:p w14:paraId="38DD964E" w14:textId="77777777" w:rsidR="00652492" w:rsidRDefault="00652492" w:rsidP="00451D13">
            <w:pPr>
              <w:pStyle w:val="3GPPAgreements"/>
              <w:numPr>
                <w:ilvl w:val="0"/>
                <w:numId w:val="0"/>
              </w:numPr>
              <w:rPr>
                <w:rFonts w:eastAsiaTheme="minorEastAsia"/>
                <w:sz w:val="20"/>
              </w:rPr>
            </w:pP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652492">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652492">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lastRenderedPageBreak/>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652492">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652492">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652492">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652492">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r w:rsidR="00652492" w14:paraId="5867181D" w14:textId="77777777" w:rsidTr="00652492">
        <w:tc>
          <w:tcPr>
            <w:tcW w:w="1454" w:type="dxa"/>
          </w:tcPr>
          <w:p w14:paraId="3CFBB02C"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1EA26E1D" w14:textId="77777777" w:rsidR="00652492" w:rsidRDefault="00652492" w:rsidP="00451D1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bl>
    <w:p w14:paraId="5BFCB314" w14:textId="77777777" w:rsidR="006A0B13" w:rsidRDefault="006A0B13" w:rsidP="006A0B13">
      <w:pPr>
        <w:pStyle w:val="3GPPText"/>
      </w:pPr>
      <w:r>
        <w:t xml:space="preserve"> </w:t>
      </w: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宋体"/>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宋体"/>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宋体"/>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宋体"/>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宋体"/>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w:t>
            </w:r>
          </w:p>
          <w:p w14:paraId="1B8071E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宋体"/>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宋体"/>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宋体"/>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宋体"/>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宋体"/>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宋体"/>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宋体"/>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51FCA5E9" w14:textId="77777777" w:rsidR="0041546B" w:rsidRDefault="0041546B" w:rsidP="008A4449">
            <w:pPr>
              <w:pStyle w:val="TAC"/>
              <w:rPr>
                <w:rStyle w:val="TALCar"/>
                <w:rFonts w:eastAsia="宋体"/>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宋体"/>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宋体"/>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宋体"/>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宋体"/>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宋体"/>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宋体"/>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宋体"/>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宋体"/>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宋体"/>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宋体"/>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宋体"/>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宋体"/>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宋体"/>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宋体"/>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w:t>
            </w:r>
          </w:p>
          <w:p w14:paraId="369ED54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宋体"/>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宋体"/>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宋体"/>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宋体"/>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宋体"/>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宋体"/>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宋体"/>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55D1D0AF" w14:textId="77777777" w:rsidR="00FC3A0D" w:rsidRDefault="00FC3A0D" w:rsidP="008A4449">
            <w:pPr>
              <w:pStyle w:val="TAC"/>
              <w:rPr>
                <w:rStyle w:val="TALCar"/>
                <w:rFonts w:eastAsia="宋体"/>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宋体"/>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宋体"/>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宋体"/>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宋体"/>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宋体"/>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宋体"/>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宋体"/>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宋体"/>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宋体"/>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652492">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652492">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lastRenderedPageBreak/>
              <w:t>PRS Bandwidth</w:t>
            </w:r>
          </w:p>
          <w:p w14:paraId="0FC3D5E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gNB</w:t>
            </w:r>
            <w:r w:rsidRPr="00B03DE1">
              <w:rPr>
                <w:rStyle w:val="TALCar"/>
                <w:rFonts w:eastAsia="宋体"/>
                <w:sz w:val="16"/>
                <w:szCs w:val="16"/>
                <w:lang w:val="en-US"/>
              </w:rPr>
              <w:t xml:space="preserve"> antenna configuration</w:t>
            </w:r>
            <w:r w:rsidRPr="00B03DE1">
              <w:rPr>
                <w:rStyle w:val="TALCar"/>
                <w:rFonts w:eastAsia="宋体"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652492">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 xml:space="preserve">Evaluate positioning performance of existing positioning procedures and measurements with </w:t>
            </w:r>
            <w:proofErr w:type="spellStart"/>
            <w:r w:rsidRPr="00415F87">
              <w:rPr>
                <w:b w:val="0"/>
                <w:bCs w:val="0"/>
              </w:rPr>
              <w:t>RedCap</w:t>
            </w:r>
            <w:proofErr w:type="spellEnd"/>
            <w:r w:rsidRPr="00415F87">
              <w:rPr>
                <w:b w:val="0"/>
                <w:bCs w:val="0"/>
              </w:rPr>
              <w:t xml:space="preserve"> UEs</w:t>
            </w:r>
          </w:p>
        </w:tc>
      </w:tr>
      <w:tr w:rsidR="005E1193" w14:paraId="37AA1479" w14:textId="77777777" w:rsidTr="00652492">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652492">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652492">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r w:rsidR="00652492" w:rsidRPr="005615FA" w14:paraId="72A8CE1D" w14:textId="77777777" w:rsidTr="00652492">
        <w:tc>
          <w:tcPr>
            <w:tcW w:w="1454" w:type="dxa"/>
          </w:tcPr>
          <w:p w14:paraId="66449BB2"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7115F6C5" w14:textId="77777777" w:rsidR="00652492" w:rsidRPr="005615FA" w:rsidRDefault="00652492" w:rsidP="00451D13">
            <w:pPr>
              <w:pStyle w:val="3GPPAgreements"/>
              <w:numPr>
                <w:ilvl w:val="0"/>
                <w:numId w:val="0"/>
              </w:numPr>
              <w:rPr>
                <w:rFonts w:eastAsiaTheme="minorEastAsia"/>
              </w:rPr>
            </w:pPr>
            <w:r>
              <w:rPr>
                <w:rFonts w:eastAsiaTheme="minorEastAsia" w:hint="eastAsia"/>
                <w:sz w:val="20"/>
              </w:rPr>
              <w:t>O</w:t>
            </w:r>
            <w:r>
              <w:rPr>
                <w:rFonts w:eastAsiaTheme="minorEastAsia"/>
                <w:sz w:val="20"/>
              </w:rPr>
              <w:t>K</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652492">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652492">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652492">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r w:rsidR="00652492" w:rsidRPr="00664B33" w14:paraId="05AA7FB3" w14:textId="77777777" w:rsidTr="00652492">
        <w:tc>
          <w:tcPr>
            <w:tcW w:w="1454" w:type="dxa"/>
          </w:tcPr>
          <w:p w14:paraId="6CB126FD" w14:textId="77777777" w:rsidR="00652492" w:rsidRPr="00664B33" w:rsidRDefault="00652492" w:rsidP="00451D13">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6331B99C" w14:textId="77777777" w:rsidR="00652492" w:rsidRPr="00664B33" w:rsidRDefault="00652492" w:rsidP="00451D1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bl>
    <w:p w14:paraId="6841762B" w14:textId="77777777" w:rsidR="0030777D" w:rsidRDefault="0030777D" w:rsidP="0030777D">
      <w:pPr>
        <w:pStyle w:val="3GPPText"/>
      </w:pPr>
      <w:r>
        <w:lastRenderedPageBreak/>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宋体"/>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lastRenderedPageBreak/>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154D5B">
        <w:tc>
          <w:tcPr>
            <w:tcW w:w="1454" w:type="dxa"/>
          </w:tcPr>
          <w:p w14:paraId="05285222" w14:textId="3DDBB4D6" w:rsidR="00AB77EC" w:rsidRDefault="00AB77EC"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154D5B">
        <w:tc>
          <w:tcPr>
            <w:tcW w:w="1454" w:type="dxa"/>
          </w:tcPr>
          <w:p w14:paraId="1EFD7F42" w14:textId="7AC727E4" w:rsidR="00640F67" w:rsidRDefault="00640F67"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bl>
    <w:p w14:paraId="6139EBF9" w14:textId="77777777" w:rsidR="0005260F" w:rsidRDefault="0005260F" w:rsidP="0005260F">
      <w:pPr>
        <w:pStyle w:val="3GPPText"/>
      </w:pPr>
      <w:r>
        <w:t xml:space="preserve"> </w:t>
      </w: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t xml:space="preserve">Aspect 3 – Enhancements for positioning of </w:t>
      </w:r>
      <w:proofErr w:type="spellStart"/>
      <w:r>
        <w:t>RedCap</w:t>
      </w:r>
      <w:proofErr w:type="spellEnd"/>
      <w:r>
        <w:t xml:space="preserve">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lastRenderedPageBreak/>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proofErr w:type="gramStart"/>
      <w:r w:rsidR="004E41C8">
        <w:rPr>
          <w:lang w:val="en-GB"/>
        </w:rPr>
        <w:t>10</w:t>
      </w:r>
      <w:r>
        <w:rPr>
          <w:lang w:val="en-GB"/>
        </w:rPr>
        <w:t>]</w:t>
      </w:r>
      <w:r w:rsidR="00EA1D6F">
        <w:rPr>
          <w:lang w:val="en-GB"/>
        </w:rPr>
        <w:t>[</w:t>
      </w:r>
      <w:proofErr w:type="gramEnd"/>
      <w:r w:rsidR="00EA1D6F">
        <w:rPr>
          <w:lang w:val="en-GB"/>
        </w:rPr>
        <w:t>12]</w:t>
      </w:r>
      <w:r w:rsidR="004E41C8">
        <w:rPr>
          <w:lang w:val="en-GB"/>
        </w:rPr>
        <w:t xml:space="preserve"> it is propose to consider extending CPP to </w:t>
      </w:r>
      <w:proofErr w:type="spellStart"/>
      <w:r w:rsidR="004E41C8">
        <w:rPr>
          <w:lang w:val="en-GB"/>
        </w:rPr>
        <w:t>RedCap</w:t>
      </w:r>
      <w:proofErr w:type="spellEnd"/>
      <w:r w:rsidR="004E41C8">
        <w:rPr>
          <w:lang w:val="en-GB"/>
        </w:rPr>
        <w:t xml:space="preserve">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宋体"/>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华文仿宋"/>
                <w:b/>
                <w:i/>
                <w:kern w:val="24"/>
              </w:rPr>
              <w:t>drx-ShortCycleTimer</w:t>
            </w:r>
            <w:proofErr w:type="spellEnd"/>
            <w:r w:rsidRPr="004501E4">
              <w:rPr>
                <w:rFonts w:eastAsia="华文仿宋"/>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lastRenderedPageBreak/>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w:t>
            </w:r>
            <w:proofErr w:type="spellStart"/>
            <w:r>
              <w:t>RedCap</w:t>
            </w:r>
            <w:proofErr w:type="spellEnd"/>
            <w:r>
              <w:t xml:space="preserve">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lastRenderedPageBreak/>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lastRenderedPageBreak/>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652492">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652492">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652492">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to have higher capabilities, which may exceed the ‘reduced capability’ of UE. For example, for DL frequency hopping, the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652492">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652492">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652492">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lastRenderedPageBreak/>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652492">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lastRenderedPageBreak/>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r w:rsidR="00652492" w:rsidRPr="009629B2" w14:paraId="024374FD" w14:textId="77777777" w:rsidTr="00652492">
        <w:tc>
          <w:tcPr>
            <w:tcW w:w="1454" w:type="dxa"/>
          </w:tcPr>
          <w:p w14:paraId="78F6D67C" w14:textId="77777777" w:rsidR="00652492" w:rsidRDefault="00652492" w:rsidP="00451D13">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308F3DD2" w14:textId="77777777" w:rsidR="00652492" w:rsidRPr="009629B2" w:rsidRDefault="00652492" w:rsidP="00451D13">
            <w:pPr>
              <w:pStyle w:val="Proposal"/>
              <w:numPr>
                <w:ilvl w:val="0"/>
                <w:numId w:val="0"/>
              </w:numPr>
              <w:rPr>
                <w:rFonts w:ascii="Times" w:eastAsiaTheme="minorEastAsia" w:hAnsi="Times" w:cs="Times"/>
                <w:b w:val="0"/>
              </w:rPr>
            </w:pPr>
            <w:r w:rsidRPr="009629B2">
              <w:rPr>
                <w:rFonts w:ascii="Times" w:eastAsiaTheme="minorEastAsia" w:hAnsi="Times" w:cs="Times"/>
                <w:b w:val="0"/>
                <w:sz w:val="20"/>
              </w:rPr>
              <w:t>OK</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t>Group based SRS transmission</w:t>
      </w:r>
    </w:p>
    <w:p w14:paraId="3DA0A9CF" w14:textId="77777777" w:rsidR="00D02653" w:rsidRPr="009707B0" w:rsidRDefault="00D02653">
      <w:pPr>
        <w:pStyle w:val="ListParagraph"/>
        <w:numPr>
          <w:ilvl w:val="0"/>
          <w:numId w:val="3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579F3A85" w14:textId="77777777" w:rsidR="00D02653" w:rsidRPr="009707B0" w:rsidRDefault="00146573">
      <w:pPr>
        <w:pStyle w:val="ListParagraph"/>
        <w:numPr>
          <w:ilvl w:val="0"/>
          <w:numId w:val="3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294F5BB" w14:textId="77777777" w:rsidR="00146573" w:rsidRPr="009707B0" w:rsidRDefault="00AF67AD">
      <w:pPr>
        <w:pStyle w:val="ListParagraph"/>
        <w:numPr>
          <w:ilvl w:val="0"/>
          <w:numId w:val="3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652492">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652492">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 xml:space="preserve">arrier phase positioning for </w:t>
            </w:r>
            <w:proofErr w:type="spellStart"/>
            <w:r w:rsidRPr="006068EB">
              <w:rPr>
                <w:rFonts w:eastAsiaTheme="minorEastAsia"/>
                <w:sz w:val="20"/>
              </w:rPr>
              <w:t>RedCap</w:t>
            </w:r>
            <w:proofErr w:type="spellEnd"/>
            <w:r w:rsidRPr="006068EB">
              <w:rPr>
                <w:rFonts w:eastAsiaTheme="minorEastAsia"/>
                <w:sz w:val="20"/>
              </w:rPr>
              <w:t xml:space="preserve"> UEs</w:t>
            </w:r>
            <w:r>
              <w:rPr>
                <w:rFonts w:eastAsiaTheme="minorEastAsia" w:hint="eastAsia"/>
                <w:sz w:val="20"/>
              </w:rPr>
              <w:t>.</w:t>
            </w:r>
          </w:p>
        </w:tc>
      </w:tr>
      <w:tr w:rsidR="00D96B2F" w14:paraId="12824922" w14:textId="77777777" w:rsidTr="00652492">
        <w:tc>
          <w:tcPr>
            <w:tcW w:w="1454" w:type="dxa"/>
          </w:tcPr>
          <w:p w14:paraId="5FA72210" w14:textId="7161805B" w:rsidR="00D96B2F" w:rsidRDefault="00D96B2F"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w:t>
            </w:r>
            <w:proofErr w:type="spellStart"/>
            <w:r>
              <w:rPr>
                <w:rFonts w:eastAsiaTheme="minorEastAsia"/>
                <w:sz w:val="20"/>
              </w:rPr>
              <w:t>RedCap</w:t>
            </w:r>
            <w:proofErr w:type="spellEnd"/>
            <w:r>
              <w:rPr>
                <w:rFonts w:eastAsiaTheme="minorEastAsia"/>
                <w:sz w:val="20"/>
              </w:rPr>
              <w:t xml:space="preserve"> UEs. </w:t>
            </w:r>
          </w:p>
        </w:tc>
      </w:tr>
      <w:tr w:rsidR="00152FD1" w14:paraId="6CF2478C" w14:textId="77777777" w:rsidTr="00652492">
        <w:tc>
          <w:tcPr>
            <w:tcW w:w="1454" w:type="dxa"/>
          </w:tcPr>
          <w:p w14:paraId="3F7DE061" w14:textId="2404BABE" w:rsidR="00152FD1" w:rsidRDefault="00152FD1"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652492">
        <w:tc>
          <w:tcPr>
            <w:tcW w:w="1454" w:type="dxa"/>
          </w:tcPr>
          <w:p w14:paraId="5482DAAF" w14:textId="152C9F22" w:rsidR="00AE1BF0" w:rsidRDefault="00AE1BF0" w:rsidP="00154D5B">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w:t>
            </w:r>
            <w:proofErr w:type="gramStart"/>
            <w:r w:rsidR="00ED035D">
              <w:rPr>
                <w:rFonts w:eastAsiaTheme="minorEastAsia"/>
                <w:sz w:val="20"/>
              </w:rPr>
              <w:t>companies</w:t>
            </w:r>
            <w:proofErr w:type="gramEnd"/>
            <w:r w:rsidR="00ED035D">
              <w:rPr>
                <w:rFonts w:eastAsiaTheme="minorEastAsia"/>
                <w:sz w:val="20"/>
              </w:rPr>
              <w:t xml:space="preserve">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w:t>
            </w:r>
            <w:r w:rsidR="00ED035D">
              <w:rPr>
                <w:rFonts w:eastAsiaTheme="minorEastAsia"/>
                <w:sz w:val="20"/>
              </w:rPr>
              <w:lastRenderedPageBreak/>
              <w:t xml:space="preserve">e.g., the agreed KPI eventually, the gain, the cost etc. </w:t>
            </w:r>
            <w:r w:rsidR="000312E6">
              <w:rPr>
                <w:rFonts w:eastAsiaTheme="minorEastAsia"/>
                <w:sz w:val="20"/>
              </w:rPr>
              <w:t xml:space="preserve">so we suggest to postpone on this question. </w:t>
            </w:r>
          </w:p>
        </w:tc>
      </w:tr>
      <w:tr w:rsidR="00187042" w14:paraId="2D624CED" w14:textId="77777777" w:rsidTr="00652492">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lastRenderedPageBreak/>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r w:rsidR="00652492" w14:paraId="590E0A30" w14:textId="77777777" w:rsidTr="00652492">
        <w:tc>
          <w:tcPr>
            <w:tcW w:w="1454" w:type="dxa"/>
          </w:tcPr>
          <w:p w14:paraId="73D2FC39" w14:textId="77777777" w:rsidR="00652492" w:rsidRDefault="00652492" w:rsidP="00451D13">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0022FB44" w14:textId="77777777" w:rsidR="00652492" w:rsidRDefault="00652492" w:rsidP="00451D13">
            <w:pPr>
              <w:pStyle w:val="3GPPAgreements"/>
              <w:numPr>
                <w:ilvl w:val="0"/>
                <w:numId w:val="0"/>
              </w:numPr>
              <w:rPr>
                <w:rFonts w:eastAsiaTheme="minorEastAsia"/>
                <w:sz w:val="20"/>
              </w:rPr>
            </w:pPr>
            <w:r>
              <w:rPr>
                <w:rFonts w:eastAsiaTheme="minorEastAsia" w:hint="eastAsia"/>
                <w:sz w:val="20"/>
              </w:rPr>
              <w:t>W</w:t>
            </w:r>
            <w:r>
              <w:rPr>
                <w:rFonts w:eastAsiaTheme="minorEastAsia"/>
                <w:sz w:val="20"/>
              </w:rPr>
              <w:t>e support the use of MIMO-SRS for RTT positioning and INACTIVE state positioning.</w:t>
            </w:r>
          </w:p>
        </w:tc>
      </w:tr>
    </w:tbl>
    <w:p w14:paraId="243A9DB0" w14:textId="77777777" w:rsidR="00FF2069" w:rsidRPr="00652492" w:rsidRDefault="00FF2069" w:rsidP="00FF2069">
      <w:pPr>
        <w:pStyle w:val="0maintext"/>
        <w:rPr>
          <w:sz w:val="20"/>
          <w:szCs w:val="20"/>
          <w:lang w:val="en-GB"/>
        </w:rPr>
      </w:pPr>
      <w:bookmarkStart w:id="1" w:name="_GoBack"/>
      <w:bookmarkEnd w:id="1"/>
    </w:p>
    <w:p w14:paraId="77C0257A" w14:textId="77777777" w:rsidR="009C7F25" w:rsidRDefault="009C7F25" w:rsidP="009707B0">
      <w:pPr>
        <w:pStyle w:val="Heading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Huawei, HiSilicon</w:t>
      </w:r>
    </w:p>
    <w:p w14:paraId="0BAD70C9" w14:textId="77777777"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lastRenderedPageBreak/>
        <w:t xml:space="preserve">Appendix: template for the capture of </w:t>
      </w:r>
      <w:proofErr w:type="spellStart"/>
      <w:r>
        <w:t>RedCap</w:t>
      </w:r>
      <w:proofErr w:type="spellEnd"/>
      <w:r>
        <w:t xml:space="preserve">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2"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2"/>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3" w:name="_Toc55965346"/>
      <w:r>
        <w:t>B.6.</w:t>
      </w:r>
      <w:r w:rsidR="003A0A65" w:rsidRPr="003A0A65">
        <w:rPr>
          <w:color w:val="FF0000"/>
        </w:rPr>
        <w:t>X</w:t>
      </w:r>
      <w:r w:rsidR="003A0A65">
        <w:tab/>
      </w:r>
      <w:r w:rsidR="00F87ECB">
        <w:tab/>
      </w:r>
      <w:bookmarkStart w:id="4" w:name="_Hlk49500725"/>
      <w:r w:rsidR="00F87ECB">
        <w:t>Results from source [</w:t>
      </w:r>
      <w:r w:rsidR="003A0A65" w:rsidRPr="003A0A65">
        <w:rPr>
          <w:color w:val="FF0000"/>
        </w:rPr>
        <w:t>X</w:t>
      </w:r>
      <w:r w:rsidR="00F87ECB">
        <w:t>]</w:t>
      </w:r>
      <w:bookmarkEnd w:id="3"/>
      <w:bookmarkEnd w:id="4"/>
    </w:p>
    <w:p w14:paraId="3173A849" w14:textId="77777777" w:rsidR="00F87ECB" w:rsidRDefault="003A0A65" w:rsidP="00F87ECB">
      <w:pPr>
        <w:pStyle w:val="Heading5"/>
      </w:pPr>
      <w:bookmarkStart w:id="5" w:name="_Toc55965347"/>
      <w:r>
        <w:t>B.6.X.1</w:t>
      </w:r>
      <w:r w:rsidR="00F87ECB">
        <w:tab/>
        <w:t>Description of evaluation scenarios</w:t>
      </w:r>
      <w:bookmarkEnd w:id="5"/>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宋体"/>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宋体"/>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宋体"/>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宋体"/>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宋体"/>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w:t>
            </w:r>
          </w:p>
          <w:p w14:paraId="7504783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宋体"/>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宋体"/>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宋体"/>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宋体"/>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宋体"/>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宋体"/>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宋体"/>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48F6B91E" w14:textId="77777777" w:rsidR="00C77C67" w:rsidRDefault="00C77C67" w:rsidP="008A4449">
            <w:pPr>
              <w:pStyle w:val="TAC"/>
              <w:rPr>
                <w:rStyle w:val="TALCar"/>
                <w:rFonts w:eastAsia="宋体"/>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宋体"/>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宋体"/>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宋体"/>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宋体"/>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宋体"/>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宋体"/>
                <w:sz w:val="16"/>
                <w:szCs w:val="16"/>
                <w:lang w:val="en-US"/>
              </w:rPr>
            </w:pPr>
            <w:r w:rsidRPr="00F136D6">
              <w:rPr>
                <w:rStyle w:val="TALCar"/>
                <w:rFonts w:eastAsia="宋体"/>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宋体"/>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宋体"/>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6" w:name="_Toc55965348"/>
      <w:r>
        <w:t>B</w:t>
      </w:r>
      <w:r w:rsidR="00F87ECB">
        <w:t>.</w:t>
      </w:r>
      <w:r>
        <w:t>6</w:t>
      </w:r>
      <w:r w:rsidR="00F87ECB">
        <w:t>.</w:t>
      </w:r>
      <w:r w:rsidRPr="00B36F73">
        <w:rPr>
          <w:color w:val="FF0000"/>
        </w:rPr>
        <w:t>X</w:t>
      </w:r>
      <w:r w:rsidR="00F87ECB">
        <w:t>.2</w:t>
      </w:r>
      <w:r w:rsidR="00F87ECB">
        <w:tab/>
        <w:t>Positioning accuracy evaluation results</w:t>
      </w:r>
      <w:bookmarkEnd w:id="6"/>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宋体" w:cs="Arial"/>
                <w:sz w:val="16"/>
                <w:szCs w:val="16"/>
                <w:lang w:val="en-US"/>
              </w:rPr>
            </w:pPr>
            <w:r>
              <w:rPr>
                <w:rStyle w:val="TALCar"/>
                <w:rFonts w:eastAsia="宋体" w:cs="Arial" w:hint="eastAsia"/>
                <w:sz w:val="16"/>
                <w:szCs w:val="16"/>
                <w:lang w:val="en-US"/>
              </w:rPr>
              <w:t>C</w:t>
            </w:r>
            <w:r>
              <w:rPr>
                <w:rStyle w:val="TALCar"/>
                <w:rFonts w:eastAsia="宋体" w:cs="Arial"/>
                <w:sz w:val="16"/>
                <w:szCs w:val="16"/>
                <w:lang w:val="en-US"/>
              </w:rPr>
              <w:t>ases</w:t>
            </w:r>
          </w:p>
        </w:tc>
        <w:tc>
          <w:tcPr>
            <w:tcW w:w="1332" w:type="dxa"/>
          </w:tcPr>
          <w:p w14:paraId="583F8C9B" w14:textId="77777777" w:rsidR="00F87ECB" w:rsidRDefault="00F87ECB" w:rsidP="008A4449">
            <w:pPr>
              <w:pStyle w:val="TAC"/>
              <w:rPr>
                <w:rStyle w:val="TALCar"/>
                <w:rFonts w:eastAsia="宋体" w:cs="Arial"/>
                <w:sz w:val="16"/>
                <w:szCs w:val="16"/>
                <w:lang w:val="en-US"/>
              </w:rPr>
            </w:pPr>
          </w:p>
        </w:tc>
        <w:tc>
          <w:tcPr>
            <w:tcW w:w="1332" w:type="dxa"/>
            <w:vAlign w:val="center"/>
          </w:tcPr>
          <w:p w14:paraId="1901F70B"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宋体"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宋体" w:cs="Arial"/>
                <w:sz w:val="16"/>
                <w:szCs w:val="16"/>
                <w:lang w:val="en-US"/>
              </w:rPr>
            </w:pPr>
          </w:p>
        </w:tc>
        <w:tc>
          <w:tcPr>
            <w:tcW w:w="1333" w:type="dxa"/>
            <w:vAlign w:val="center"/>
          </w:tcPr>
          <w:p w14:paraId="72828BFF" w14:textId="77777777" w:rsidR="00F87ECB" w:rsidRDefault="00F87ECB" w:rsidP="008A4449">
            <w:pPr>
              <w:pStyle w:val="TAC"/>
              <w:rPr>
                <w:rStyle w:val="TALCar"/>
                <w:rFonts w:eastAsia="宋体" w:cs="Arial"/>
                <w:sz w:val="16"/>
                <w:szCs w:val="16"/>
                <w:lang w:val="en-US"/>
              </w:rPr>
            </w:pPr>
          </w:p>
        </w:tc>
        <w:tc>
          <w:tcPr>
            <w:tcW w:w="1332" w:type="dxa"/>
            <w:vAlign w:val="center"/>
          </w:tcPr>
          <w:p w14:paraId="1541A608" w14:textId="77777777" w:rsidR="00F87ECB" w:rsidRDefault="00F87ECB" w:rsidP="008A4449">
            <w:pPr>
              <w:pStyle w:val="TAC"/>
              <w:rPr>
                <w:rStyle w:val="TALCar"/>
                <w:rFonts w:eastAsia="宋体" w:cs="Arial"/>
                <w:sz w:val="16"/>
                <w:szCs w:val="16"/>
                <w:lang w:val="en-US"/>
              </w:rPr>
            </w:pPr>
          </w:p>
        </w:tc>
        <w:tc>
          <w:tcPr>
            <w:tcW w:w="1333" w:type="dxa"/>
            <w:vAlign w:val="center"/>
          </w:tcPr>
          <w:p w14:paraId="128B4611" w14:textId="77777777" w:rsidR="00F87ECB" w:rsidRDefault="00F87ECB" w:rsidP="008A4449">
            <w:pPr>
              <w:pStyle w:val="TAC"/>
              <w:rPr>
                <w:rStyle w:val="TALCar"/>
                <w:rFonts w:eastAsia="宋体"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宋体" w:cs="Arial"/>
                <w:sz w:val="16"/>
                <w:szCs w:val="16"/>
                <w:lang w:val="en-US"/>
              </w:rPr>
            </w:pPr>
          </w:p>
        </w:tc>
        <w:tc>
          <w:tcPr>
            <w:tcW w:w="1332" w:type="dxa"/>
          </w:tcPr>
          <w:p w14:paraId="42F1C15E"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宋体" w:cs="Arial"/>
                <w:sz w:val="16"/>
                <w:szCs w:val="16"/>
                <w:lang w:val="en-US"/>
              </w:rPr>
            </w:pPr>
          </w:p>
        </w:tc>
        <w:tc>
          <w:tcPr>
            <w:tcW w:w="1333" w:type="dxa"/>
            <w:vAlign w:val="center"/>
          </w:tcPr>
          <w:p w14:paraId="7D9519A6" w14:textId="77777777" w:rsidR="00F87ECB" w:rsidRDefault="00F87ECB" w:rsidP="008A4449">
            <w:pPr>
              <w:pStyle w:val="TAC"/>
              <w:rPr>
                <w:rStyle w:val="TALCar"/>
                <w:rFonts w:eastAsia="宋体" w:cs="Arial"/>
                <w:sz w:val="16"/>
                <w:szCs w:val="16"/>
                <w:lang w:val="en-US"/>
              </w:rPr>
            </w:pPr>
          </w:p>
        </w:tc>
        <w:tc>
          <w:tcPr>
            <w:tcW w:w="1332" w:type="dxa"/>
            <w:vAlign w:val="center"/>
          </w:tcPr>
          <w:p w14:paraId="5C05EA44" w14:textId="77777777" w:rsidR="00F87ECB" w:rsidRDefault="00F87ECB" w:rsidP="008A4449">
            <w:pPr>
              <w:pStyle w:val="TAC"/>
              <w:rPr>
                <w:rStyle w:val="TALCar"/>
                <w:rFonts w:eastAsia="宋体" w:cs="Arial"/>
                <w:sz w:val="16"/>
                <w:szCs w:val="16"/>
                <w:lang w:val="en-US"/>
              </w:rPr>
            </w:pPr>
          </w:p>
        </w:tc>
        <w:tc>
          <w:tcPr>
            <w:tcW w:w="1333" w:type="dxa"/>
            <w:vAlign w:val="center"/>
          </w:tcPr>
          <w:p w14:paraId="69F9215F" w14:textId="77777777" w:rsidR="00F87ECB" w:rsidRDefault="00F87ECB" w:rsidP="008A4449">
            <w:pPr>
              <w:pStyle w:val="TAC"/>
              <w:rPr>
                <w:rStyle w:val="TALCar"/>
                <w:rFonts w:eastAsia="宋体"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FEC1" w14:textId="77777777" w:rsidR="00093398" w:rsidRDefault="00093398">
      <w:pPr>
        <w:spacing w:after="0"/>
      </w:pPr>
      <w:r>
        <w:separator/>
      </w:r>
    </w:p>
  </w:endnote>
  <w:endnote w:type="continuationSeparator" w:id="0">
    <w:p w14:paraId="220802F0" w14:textId="77777777" w:rsidR="00093398" w:rsidRDefault="00093398">
      <w:pPr>
        <w:spacing w:after="0"/>
      </w:pPr>
      <w:r>
        <w:continuationSeparator/>
      </w:r>
    </w:p>
  </w:endnote>
  <w:endnote w:type="continuationNotice" w:id="1">
    <w:p w14:paraId="5A206263" w14:textId="77777777" w:rsidR="00093398" w:rsidRDefault="00093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009C" w14:textId="6EA3E7B2"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87042">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87042">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7B57" w14:textId="77777777" w:rsidR="00093398" w:rsidRDefault="00093398">
      <w:pPr>
        <w:spacing w:after="0"/>
      </w:pPr>
      <w:r>
        <w:separator/>
      </w:r>
    </w:p>
  </w:footnote>
  <w:footnote w:type="continuationSeparator" w:id="0">
    <w:p w14:paraId="7C35B1B1" w14:textId="77777777" w:rsidR="00093398" w:rsidRDefault="00093398">
      <w:pPr>
        <w:spacing w:after="0"/>
      </w:pPr>
      <w:r>
        <w:continuationSeparator/>
      </w:r>
    </w:p>
  </w:footnote>
  <w:footnote w:type="continuationNotice" w:id="1">
    <w:p w14:paraId="0C88AC65" w14:textId="77777777" w:rsidR="00093398" w:rsidRDefault="000933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宋体"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宋体"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宋体"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8"/>
  </w:num>
  <w:num w:numId="3">
    <w:abstractNumId w:val="23"/>
  </w:num>
  <w:num w:numId="4">
    <w:abstractNumId w:val="8"/>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6"/>
  </w:num>
  <w:num w:numId="8">
    <w:abstractNumId w:val="30"/>
  </w:num>
  <w:num w:numId="9">
    <w:abstractNumId w:val="24"/>
  </w:num>
  <w:num w:numId="10">
    <w:abstractNumId w:val="3"/>
  </w:num>
  <w:num w:numId="11">
    <w:abstractNumId w:val="17"/>
  </w:num>
  <w:num w:numId="12">
    <w:abstractNumId w:val="26"/>
  </w:num>
  <w:num w:numId="13">
    <w:abstractNumId w:val="6"/>
  </w:num>
  <w:num w:numId="14">
    <w:abstractNumId w:val="5"/>
  </w:num>
  <w:num w:numId="15">
    <w:abstractNumId w:val="14"/>
  </w:num>
  <w:num w:numId="16">
    <w:abstractNumId w:val="27"/>
  </w:num>
  <w:num w:numId="17">
    <w:abstractNumId w:val="29"/>
  </w:num>
  <w:num w:numId="18">
    <w:abstractNumId w:val="1"/>
  </w:num>
  <w:num w:numId="19">
    <w:abstractNumId w:val="35"/>
  </w:num>
  <w:num w:numId="20">
    <w:abstractNumId w:val="20"/>
  </w:num>
  <w:num w:numId="21">
    <w:abstractNumId w:val="4"/>
  </w:num>
  <w:num w:numId="22">
    <w:abstractNumId w:val="31"/>
  </w:num>
  <w:num w:numId="23">
    <w:abstractNumId w:val="28"/>
  </w:num>
  <w:num w:numId="24">
    <w:abstractNumId w:val="19"/>
  </w:num>
  <w:num w:numId="25">
    <w:abstractNumId w:val="10"/>
  </w:num>
  <w:num w:numId="26">
    <w:abstractNumId w:val="12"/>
  </w:num>
  <w:num w:numId="27">
    <w:abstractNumId w:val="21"/>
  </w:num>
  <w:num w:numId="28">
    <w:abstractNumId w:val="22"/>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33"/>
  </w:num>
  <w:num w:numId="35">
    <w:abstractNumId w:val="15"/>
  </w:num>
  <w:num w:numId="36">
    <w:abstractNumId w:val="1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398"/>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492"/>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宋体"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宋体"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宋体"/>
      <w:sz w:val="18"/>
      <w:szCs w:val="18"/>
    </w:rPr>
  </w:style>
  <w:style w:type="character" w:customStyle="1" w:styleId="DocumentMapChar">
    <w:name w:val="Document Map Char"/>
    <w:basedOn w:val="DefaultParagraphFont"/>
    <w:link w:val="DocumentMap"/>
    <w:uiPriority w:val="99"/>
    <w:semiHidden/>
    <w:qFormat/>
    <w:rsid w:val="00BB5C1C"/>
    <w:rPr>
      <w:rFonts w:ascii="宋体" w:eastAsia="宋体"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8A9EAFE5-625B-4B27-AF22-1348146C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5956</Words>
  <Characters>33954</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huangsu</cp:lastModifiedBy>
  <cp:revision>2</cp:revision>
  <dcterms:created xsi:type="dcterms:W3CDTF">2022-08-22T10:00:00Z</dcterms:created>
  <dcterms:modified xsi:type="dcterms:W3CDTF">2022-08-22T10:00:00Z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