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Heading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4DFE48E8" w14:textId="77777777" w:rsidR="002767F4" w:rsidRDefault="002767F4">
      <w:pPr>
        <w:pStyle w:val="3GPPNormalText"/>
        <w:spacing w:after="0"/>
      </w:pPr>
    </w:p>
    <w:p w14:paraId="2F3FC453" w14:textId="77777777" w:rsidR="002767F4" w:rsidRDefault="001C679F">
      <w:pPr>
        <w:pStyle w:val="Heading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Heading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Heading2"/>
        <w:ind w:left="540"/>
      </w:pPr>
      <w:r>
        <w:t>[</w:t>
      </w:r>
      <w:r>
        <w:rPr>
          <w:i/>
        </w:rPr>
        <w:t>CLOSED</w:t>
      </w:r>
      <w:r>
        <w:t>] Issue 1-1: Type A Devices</w:t>
      </w:r>
    </w:p>
    <w:p w14:paraId="1391438D" w14:textId="77777777" w:rsidR="002767F4" w:rsidRDefault="001C679F">
      <w:pPr>
        <w:pStyle w:val="Heading3"/>
      </w:pPr>
      <w:r>
        <w:t>Summary of Company Views from TDocs</w:t>
      </w:r>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Heading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Huawei, HiSilicon</w:t>
            </w:r>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lastRenderedPageBreak/>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r>
              <w:rPr>
                <w:sz w:val="22"/>
              </w:rPr>
              <w:lastRenderedPageBreak/>
              <w:t>Transsion</w:t>
            </w:r>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Heading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Paragraph"/>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Paragraph"/>
              <w:numPr>
                <w:ilvl w:val="0"/>
                <w:numId w:val="12"/>
              </w:numPr>
              <w:spacing w:line="280" w:lineRule="atLeast"/>
            </w:pPr>
            <w:r>
              <w:t>The first bullet does not add anything new.</w:t>
            </w:r>
          </w:p>
          <w:p w14:paraId="68D89C11" w14:textId="77777777" w:rsidR="002767F4" w:rsidRDefault="001C679F">
            <w:pPr>
              <w:pStyle w:val="ListParagraph"/>
              <w:numPr>
                <w:ilvl w:val="0"/>
                <w:numId w:val="12"/>
              </w:numPr>
              <w:spacing w:line="280" w:lineRule="atLeast"/>
            </w:pPr>
            <w:r>
              <w:t>What is the intention of the second bullet? The Rel-16 coex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not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Huawei, HiSilicon</w:t>
            </w:r>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Heading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Heading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Heading2"/>
        <w:ind w:left="540"/>
      </w:pPr>
      <w:r>
        <w:t xml:space="preserve"> [</w:t>
      </w:r>
      <w:r>
        <w:rPr>
          <w:i/>
        </w:rPr>
        <w:t>ACTIVE</w:t>
      </w:r>
      <w:r>
        <w:t>] Issue 1-2: Type B Devices</w:t>
      </w:r>
    </w:p>
    <w:p w14:paraId="7F8731AB" w14:textId="77777777" w:rsidR="002767F4" w:rsidRDefault="001C679F">
      <w:pPr>
        <w:pStyle w:val="Heading3"/>
      </w:pPr>
      <w:r>
        <w:t>Summary of Company Views from TDocs</w:t>
      </w:r>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12805D9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619357C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Heading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(incl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Huawei, HiSilicon</w:t>
            </w:r>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If device type B is considered in Rel-18 co-channel coex,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“Ues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Heading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D31FEF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Paragraph"/>
        <w:ind w:left="1080"/>
        <w:jc w:val="both"/>
        <w:rPr>
          <w:rFonts w:ascii="Times New Roman" w:eastAsia="MS Mincho" w:hAnsi="Times New Roman"/>
          <w:b/>
          <w:szCs w:val="24"/>
        </w:rPr>
      </w:pPr>
    </w:p>
    <w:p w14:paraId="6C14819A" w14:textId="77777777" w:rsidR="002767F4" w:rsidRDefault="001C679F">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Paragraph"/>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For the first subbullet,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r>
              <w:rPr>
                <w:rFonts w:hint="eastAsia"/>
                <w:sz w:val="22"/>
                <w:lang w:eastAsia="zh-CN"/>
              </w:rPr>
              <w:t>ZTE,Sanechips</w:t>
            </w:r>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Yes (we support support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HiSilicon</w:t>
            </w:r>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Paragraph"/>
        <w:ind w:left="0"/>
        <w:jc w:val="both"/>
        <w:rPr>
          <w:rFonts w:ascii="Times New Roman" w:eastAsia="MS Mincho" w:hAnsi="Times New Roman"/>
          <w:b/>
          <w:szCs w:val="24"/>
          <w:lang w:val="en-GB"/>
        </w:rPr>
      </w:pPr>
    </w:p>
    <w:p w14:paraId="042DDA36" w14:textId="77777777" w:rsidR="002767F4" w:rsidRDefault="001C679F">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Huawei, HiSilicon</w:t>
            </w:r>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Paragraph"/>
        <w:ind w:left="0"/>
        <w:jc w:val="both"/>
        <w:rPr>
          <w:rFonts w:ascii="Times New Roman" w:eastAsia="MS Mincho" w:hAnsi="Times New Roman"/>
          <w:b/>
          <w:szCs w:val="24"/>
          <w:lang w:val="en-GB"/>
        </w:rPr>
      </w:pPr>
    </w:p>
    <w:p w14:paraId="42AC5205" w14:textId="77777777" w:rsidR="002767F4" w:rsidRDefault="001C679F">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Huawei, HiSilicon</w:t>
            </w:r>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Heading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Heading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E6705A">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E6705A">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E6705A">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E6705A">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E6705A">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E6705A">
        <w:trPr>
          <w:trHeight w:val="158"/>
        </w:trPr>
        <w:tc>
          <w:tcPr>
            <w:tcW w:w="1681" w:type="dxa"/>
          </w:tcPr>
          <w:p w14:paraId="5DDBDF42"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E6705A">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E6705A">
        <w:trPr>
          <w:trHeight w:val="158"/>
        </w:trPr>
        <w:tc>
          <w:tcPr>
            <w:tcW w:w="1681"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E6705A">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E6705A">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E6705A">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E6705A">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743005" w14:paraId="0D91A901" w14:textId="77777777" w:rsidTr="00E6705A">
        <w:trPr>
          <w:trHeight w:val="158"/>
        </w:trPr>
        <w:tc>
          <w:tcPr>
            <w:tcW w:w="1681" w:type="dxa"/>
          </w:tcPr>
          <w:p w14:paraId="428C08C5" w14:textId="5DCA0D73" w:rsidR="00743005" w:rsidRDefault="00743005"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11394D41" w14:textId="4DEC3F8A" w:rsidR="00743005" w:rsidRDefault="00743005"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5E55685D" w14:textId="77777777" w:rsidR="00743005" w:rsidRDefault="00743005" w:rsidP="00E6705A">
            <w:pPr>
              <w:spacing w:after="0"/>
              <w:rPr>
                <w:sz w:val="22"/>
              </w:rPr>
            </w:pPr>
          </w:p>
        </w:tc>
      </w:tr>
      <w:tr w:rsidR="00DD0321" w14:paraId="2ED1F95B" w14:textId="77777777" w:rsidTr="00E6705A">
        <w:trPr>
          <w:trHeight w:val="158"/>
        </w:trPr>
        <w:tc>
          <w:tcPr>
            <w:tcW w:w="1681" w:type="dxa"/>
          </w:tcPr>
          <w:p w14:paraId="53000E25" w14:textId="4DF61837" w:rsidR="00DD0321" w:rsidRDefault="00DD0321" w:rsidP="00DD0321">
            <w:pPr>
              <w:spacing w:after="0" w:line="280" w:lineRule="atLeast"/>
              <w:rPr>
                <w:sz w:val="22"/>
                <w:lang w:eastAsia="zh-CN"/>
              </w:rPr>
            </w:pPr>
            <w:r>
              <w:rPr>
                <w:sz w:val="22"/>
              </w:rPr>
              <w:t>Continental</w:t>
            </w:r>
          </w:p>
        </w:tc>
        <w:tc>
          <w:tcPr>
            <w:tcW w:w="1736" w:type="dxa"/>
          </w:tcPr>
          <w:p w14:paraId="442B908F" w14:textId="750BCF11" w:rsidR="00DD0321" w:rsidRDefault="00DD0321" w:rsidP="00DD0321">
            <w:pPr>
              <w:spacing w:after="0" w:line="280" w:lineRule="atLeast"/>
              <w:rPr>
                <w:sz w:val="22"/>
                <w:lang w:eastAsia="zh-CN"/>
              </w:rPr>
            </w:pPr>
            <w:r>
              <w:rPr>
                <w:sz w:val="22"/>
              </w:rPr>
              <w:t>Yes</w:t>
            </w:r>
          </w:p>
        </w:tc>
        <w:tc>
          <w:tcPr>
            <w:tcW w:w="6573" w:type="dxa"/>
          </w:tcPr>
          <w:p w14:paraId="5655A619" w14:textId="6113BE41" w:rsidR="00DD0321" w:rsidRDefault="00DD0321" w:rsidP="00DD0321">
            <w:pPr>
              <w:spacing w:after="0"/>
              <w:rPr>
                <w:sz w:val="22"/>
              </w:rPr>
            </w:pPr>
            <w:r>
              <w:rPr>
                <w:sz w:val="22"/>
              </w:rPr>
              <w:t>We would support the proposal for the sake of progress, although we also fine with including Type B as well.</w:t>
            </w:r>
          </w:p>
        </w:tc>
      </w:tr>
      <w:tr w:rsidR="00901B58" w14:paraId="009B1A2C" w14:textId="77777777" w:rsidTr="00E6705A">
        <w:trPr>
          <w:trHeight w:val="158"/>
        </w:trPr>
        <w:tc>
          <w:tcPr>
            <w:tcW w:w="1681" w:type="dxa"/>
          </w:tcPr>
          <w:p w14:paraId="586AD811" w14:textId="795A3CFA" w:rsidR="00901B58" w:rsidRDefault="00901B58" w:rsidP="00DD0321">
            <w:pPr>
              <w:spacing w:after="0" w:line="280" w:lineRule="atLeast"/>
              <w:rPr>
                <w:sz w:val="22"/>
              </w:rPr>
            </w:pPr>
            <w:r>
              <w:rPr>
                <w:sz w:val="22"/>
              </w:rPr>
              <w:t>Sony</w:t>
            </w:r>
          </w:p>
        </w:tc>
        <w:tc>
          <w:tcPr>
            <w:tcW w:w="1736" w:type="dxa"/>
          </w:tcPr>
          <w:p w14:paraId="15EFDB2C" w14:textId="64BF59E3" w:rsidR="00901B58" w:rsidRDefault="00901B58" w:rsidP="00DD0321">
            <w:pPr>
              <w:spacing w:after="0" w:line="280" w:lineRule="atLeast"/>
              <w:rPr>
                <w:sz w:val="22"/>
              </w:rPr>
            </w:pPr>
            <w:r>
              <w:rPr>
                <w:sz w:val="22"/>
              </w:rPr>
              <w:t>Yes</w:t>
            </w:r>
          </w:p>
        </w:tc>
        <w:tc>
          <w:tcPr>
            <w:tcW w:w="6573" w:type="dxa"/>
          </w:tcPr>
          <w:p w14:paraId="2DB7D60A" w14:textId="77777777" w:rsidR="00901B58" w:rsidRDefault="00901B58" w:rsidP="00DD0321">
            <w:pPr>
              <w:spacing w:after="0"/>
              <w:rPr>
                <w:sz w:val="22"/>
              </w:rPr>
            </w:pPr>
          </w:p>
        </w:tc>
      </w:tr>
    </w:tbl>
    <w:p w14:paraId="6C7AEF7A" w14:textId="77777777" w:rsidR="002767F4" w:rsidRDefault="002767F4">
      <w:pPr>
        <w:pStyle w:val="3GPPNormalText"/>
        <w:spacing w:before="240" w:after="0"/>
        <w:rPr>
          <w:b/>
        </w:rPr>
      </w:pPr>
    </w:p>
    <w:p w14:paraId="4342171A"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Heading2"/>
        <w:ind w:left="540"/>
      </w:pPr>
      <w:r>
        <w:lastRenderedPageBreak/>
        <w:t>[</w:t>
      </w:r>
      <w:r>
        <w:rPr>
          <w:i/>
        </w:rPr>
        <w:t>ACTIVE</w:t>
      </w:r>
      <w:r>
        <w:t>] Issue 1-3: Device Type Coexistence</w:t>
      </w:r>
    </w:p>
    <w:p w14:paraId="5F0E0E53" w14:textId="77777777" w:rsidR="002767F4" w:rsidRDefault="001C679F">
      <w:pPr>
        <w:pStyle w:val="Heading3"/>
      </w:pPr>
      <w:r>
        <w:t>Summary of Company Views from Tdocs</w:t>
      </w:r>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Heading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lastRenderedPageBreak/>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lastRenderedPageBreak/>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r>
              <w:rPr>
                <w:sz w:val="22"/>
              </w:rPr>
              <w:t>Transsion</w:t>
            </w:r>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Coexistence with type D Ues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Heading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lastRenderedPageBreak/>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lastRenderedPageBreak/>
              <w:t>Huawei, HiSilicon</w:t>
            </w:r>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ListParagraph"/>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Heading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Heading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lastRenderedPageBreak/>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490A7361" w:rsidR="00062204" w:rsidRDefault="00062204">
            <w:pPr>
              <w:spacing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-Coexistence with LTE SL devices is the objective in the WID.</w:t>
            </w:r>
          </w:p>
          <w:p w14:paraId="5C6A04F9" w14:textId="6CBE11FD" w:rsidR="00E6705A" w:rsidRDefault="00E6705A" w:rsidP="00E6705A">
            <w:pPr>
              <w:spacing w:after="0" w:line="280" w:lineRule="atLeast"/>
              <w:rPr>
                <w:sz w:val="22"/>
                <w:lang w:eastAsia="zh-CN"/>
              </w:rPr>
            </w:pPr>
            <w:r>
              <w:rPr>
                <w:sz w:val="22"/>
              </w:rPr>
              <w:t>-Besides that, coexistence with other NR SL devices (Rel 16-17) is also mandated by the WID (although we think that RAN1 does not need to do much with regards to this objective if the basic PHY structures and procedures are kept in place).</w:t>
            </w:r>
          </w:p>
        </w:tc>
      </w:tr>
      <w:tr w:rsidR="00F06CE5" w14:paraId="46F407C4" w14:textId="77777777">
        <w:trPr>
          <w:trHeight w:val="158"/>
        </w:trPr>
        <w:tc>
          <w:tcPr>
            <w:tcW w:w="1680" w:type="dxa"/>
          </w:tcPr>
          <w:p w14:paraId="79EFCE8B" w14:textId="6E8A00EB" w:rsidR="00F06CE5" w:rsidRDefault="00F06CE5"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FD3A440" w14:textId="4F7177F0" w:rsidR="00F06CE5" w:rsidRDefault="00F06CE5"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55131E5" w14:textId="77777777" w:rsidR="00F06CE5" w:rsidRDefault="00F06CE5" w:rsidP="00E6705A">
            <w:pPr>
              <w:spacing w:after="0"/>
              <w:rPr>
                <w:sz w:val="22"/>
              </w:rPr>
            </w:pPr>
          </w:p>
        </w:tc>
      </w:tr>
      <w:tr w:rsidR="00DD0321" w14:paraId="0F6E63E9" w14:textId="77777777">
        <w:trPr>
          <w:trHeight w:val="158"/>
        </w:trPr>
        <w:tc>
          <w:tcPr>
            <w:tcW w:w="1680" w:type="dxa"/>
          </w:tcPr>
          <w:p w14:paraId="356D4667" w14:textId="4C0B7EC6" w:rsidR="00DD0321" w:rsidRDefault="00DD0321" w:rsidP="00E6705A">
            <w:pPr>
              <w:spacing w:after="0" w:line="280" w:lineRule="atLeast"/>
              <w:rPr>
                <w:sz w:val="22"/>
                <w:lang w:eastAsia="zh-CN"/>
              </w:rPr>
            </w:pPr>
            <w:r>
              <w:rPr>
                <w:sz w:val="22"/>
                <w:lang w:eastAsia="zh-CN"/>
              </w:rPr>
              <w:t>Continental</w:t>
            </w:r>
          </w:p>
        </w:tc>
        <w:tc>
          <w:tcPr>
            <w:tcW w:w="1735" w:type="dxa"/>
          </w:tcPr>
          <w:p w14:paraId="3C32AD84" w14:textId="51337F15" w:rsidR="00DD0321" w:rsidRDefault="00DD0321" w:rsidP="00E6705A">
            <w:pPr>
              <w:spacing w:after="0" w:line="280" w:lineRule="atLeast"/>
              <w:rPr>
                <w:sz w:val="22"/>
                <w:lang w:eastAsia="zh-CN"/>
              </w:rPr>
            </w:pPr>
            <w:r>
              <w:rPr>
                <w:sz w:val="22"/>
                <w:lang w:eastAsia="zh-CN"/>
              </w:rPr>
              <w:t>Yes</w:t>
            </w:r>
          </w:p>
        </w:tc>
        <w:tc>
          <w:tcPr>
            <w:tcW w:w="6570" w:type="dxa"/>
          </w:tcPr>
          <w:p w14:paraId="7F378175" w14:textId="77777777" w:rsidR="00DD0321" w:rsidRDefault="00DD0321" w:rsidP="00E6705A">
            <w:pPr>
              <w:spacing w:after="0"/>
              <w:rPr>
                <w:sz w:val="22"/>
              </w:rPr>
            </w:pPr>
          </w:p>
        </w:tc>
      </w:tr>
      <w:tr w:rsidR="00901B58" w14:paraId="43213413" w14:textId="77777777">
        <w:trPr>
          <w:trHeight w:val="158"/>
        </w:trPr>
        <w:tc>
          <w:tcPr>
            <w:tcW w:w="1680" w:type="dxa"/>
          </w:tcPr>
          <w:p w14:paraId="5661AC3C" w14:textId="08483CB0" w:rsidR="00901B58" w:rsidRDefault="00901B58" w:rsidP="00E6705A">
            <w:pPr>
              <w:spacing w:after="0" w:line="280" w:lineRule="atLeast"/>
              <w:rPr>
                <w:sz w:val="22"/>
                <w:lang w:eastAsia="zh-CN"/>
              </w:rPr>
            </w:pPr>
            <w:r>
              <w:rPr>
                <w:sz w:val="22"/>
                <w:lang w:eastAsia="zh-CN"/>
              </w:rPr>
              <w:t>Sony</w:t>
            </w:r>
          </w:p>
        </w:tc>
        <w:tc>
          <w:tcPr>
            <w:tcW w:w="1735" w:type="dxa"/>
          </w:tcPr>
          <w:p w14:paraId="7C195847" w14:textId="7F3FFD41" w:rsidR="00901B58" w:rsidRDefault="00901B58" w:rsidP="00E6705A">
            <w:pPr>
              <w:spacing w:after="0" w:line="280" w:lineRule="atLeast"/>
              <w:rPr>
                <w:sz w:val="22"/>
                <w:lang w:eastAsia="zh-CN"/>
              </w:rPr>
            </w:pPr>
            <w:r>
              <w:rPr>
                <w:sz w:val="22"/>
                <w:lang w:eastAsia="zh-CN"/>
              </w:rPr>
              <w:t>Comments</w:t>
            </w:r>
          </w:p>
        </w:tc>
        <w:tc>
          <w:tcPr>
            <w:tcW w:w="6570" w:type="dxa"/>
          </w:tcPr>
          <w:p w14:paraId="735C9DDE" w14:textId="0476276E" w:rsidR="00901B58" w:rsidRDefault="00901B58" w:rsidP="00E6705A">
            <w:pPr>
              <w:spacing w:after="0"/>
              <w:rPr>
                <w:sz w:val="22"/>
              </w:rPr>
            </w:pPr>
            <w:r>
              <w:rPr>
                <w:rFonts w:hint="eastAsia"/>
                <w:sz w:val="22"/>
                <w:lang w:eastAsia="zh-CN"/>
              </w:rPr>
              <w:t>O</w:t>
            </w:r>
            <w:r>
              <w:rPr>
                <w:sz w:val="22"/>
                <w:lang w:eastAsia="zh-CN"/>
              </w:rPr>
              <w:t>K with QC’s version.</w:t>
            </w:r>
          </w:p>
        </w:tc>
      </w:tr>
    </w:tbl>
    <w:p w14:paraId="1C43C4D6" w14:textId="77777777" w:rsidR="002767F4" w:rsidRDefault="002767F4">
      <w:pPr>
        <w:pStyle w:val="3GPPNormalText"/>
        <w:spacing w:before="240" w:after="0"/>
        <w:rPr>
          <w:b/>
        </w:rPr>
      </w:pPr>
    </w:p>
    <w:p w14:paraId="6EE312D7" w14:textId="77777777" w:rsidR="002767F4" w:rsidRDefault="001C679F">
      <w:pPr>
        <w:pStyle w:val="Heading3"/>
        <w:tabs>
          <w:tab w:val="clear" w:pos="432"/>
        </w:tabs>
        <w:spacing w:line="240" w:lineRule="auto"/>
      </w:pPr>
      <w:r>
        <w:lastRenderedPageBreak/>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Heading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Heading2"/>
        <w:ind w:left="540"/>
      </w:pPr>
      <w:r>
        <w:lastRenderedPageBreak/>
        <w:t xml:space="preserve"> [</w:t>
      </w:r>
      <w:r>
        <w:rPr>
          <w:i/>
        </w:rPr>
        <w:t>ACTIVE</w:t>
      </w:r>
      <w:r>
        <w:t>] Issue 2-1: TDM-based Semi-static Resource Pool Partitioning</w:t>
      </w:r>
    </w:p>
    <w:p w14:paraId="002B1067" w14:textId="77777777" w:rsidR="002767F4" w:rsidRDefault="001C679F">
      <w:pPr>
        <w:pStyle w:val="Heading3"/>
      </w:pPr>
      <w:r>
        <w:t>Summary of Company Views from Tdocs</w:t>
      </w:r>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Does not cause any AGC issues to the LTE SL Ues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Heading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Huawei, HiSilicon</w:t>
            </w:r>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lastRenderedPageBreak/>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lastRenderedPageBreak/>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r>
              <w:rPr>
                <w:sz w:val="22"/>
              </w:rPr>
              <w:t>Transsion</w:t>
            </w:r>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lastRenderedPageBreak/>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Observation 5: For Idle/in-active Ues,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lastRenderedPageBreak/>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lastRenderedPageBreak/>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Heading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We are fine with this, but we think that further specification is clearly needed. There is room for improving semi-static resource pool partitioning wrt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Huawei, HiSilicon</w:t>
            </w:r>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Heading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Heading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Heading3"/>
        <w:tabs>
          <w:tab w:val="clear" w:pos="432"/>
        </w:tabs>
        <w:spacing w:line="240" w:lineRule="auto"/>
      </w:pPr>
      <w:r>
        <w:lastRenderedPageBreak/>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Paragraph"/>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lastRenderedPageBreak/>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26117E" w14:paraId="287014DC" w14:textId="77777777">
        <w:trPr>
          <w:trHeight w:val="158"/>
        </w:trPr>
        <w:tc>
          <w:tcPr>
            <w:tcW w:w="1680" w:type="dxa"/>
          </w:tcPr>
          <w:p w14:paraId="571E15A1" w14:textId="3C457027" w:rsidR="0026117E" w:rsidRDefault="0026117E"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3830B8C6" w14:textId="661CF387" w:rsidR="0026117E" w:rsidRDefault="0026117E"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2D645D" w14:textId="77777777" w:rsidR="0026117E" w:rsidRDefault="0026117E" w:rsidP="00E6705A">
            <w:pPr>
              <w:spacing w:after="0"/>
              <w:rPr>
                <w:sz w:val="22"/>
              </w:rPr>
            </w:pPr>
          </w:p>
        </w:tc>
      </w:tr>
      <w:tr w:rsidR="00DD0321" w14:paraId="35F82FA0" w14:textId="77777777">
        <w:trPr>
          <w:trHeight w:val="158"/>
        </w:trPr>
        <w:tc>
          <w:tcPr>
            <w:tcW w:w="1680" w:type="dxa"/>
          </w:tcPr>
          <w:p w14:paraId="7B4F474A" w14:textId="185A5B86" w:rsidR="00DD0321" w:rsidRDefault="00DD0321" w:rsidP="00DD0321">
            <w:pPr>
              <w:spacing w:after="0" w:line="280" w:lineRule="atLeast"/>
              <w:rPr>
                <w:sz w:val="22"/>
                <w:lang w:eastAsia="zh-CN"/>
              </w:rPr>
            </w:pPr>
            <w:r>
              <w:rPr>
                <w:sz w:val="22"/>
              </w:rPr>
              <w:t>Continental</w:t>
            </w:r>
          </w:p>
        </w:tc>
        <w:tc>
          <w:tcPr>
            <w:tcW w:w="1735" w:type="dxa"/>
          </w:tcPr>
          <w:p w14:paraId="2B6EE502" w14:textId="5D75E038" w:rsidR="00DD0321" w:rsidRDefault="00DD0321" w:rsidP="00DD0321">
            <w:pPr>
              <w:spacing w:after="0" w:line="280" w:lineRule="atLeast"/>
              <w:rPr>
                <w:sz w:val="22"/>
                <w:lang w:eastAsia="zh-CN"/>
              </w:rPr>
            </w:pPr>
            <w:r>
              <w:rPr>
                <w:sz w:val="22"/>
              </w:rPr>
              <w:t>No</w:t>
            </w:r>
          </w:p>
        </w:tc>
        <w:tc>
          <w:tcPr>
            <w:tcW w:w="6570" w:type="dxa"/>
          </w:tcPr>
          <w:p w14:paraId="585452C5" w14:textId="0E27BB8F" w:rsidR="00DD0321" w:rsidRDefault="00DD0321" w:rsidP="00DD0321">
            <w:pPr>
              <w:spacing w:after="0"/>
              <w:rPr>
                <w:sz w:val="22"/>
              </w:rPr>
            </w:pPr>
            <w:r>
              <w:rPr>
                <w:sz w:val="22"/>
              </w:rPr>
              <w:t>We share Ericsson’s view. The solution for co-existence should consider the possibility of some more dynamic scheme than just semi-statically allocation, particularly non-overlapping one.</w:t>
            </w:r>
          </w:p>
        </w:tc>
      </w:tr>
      <w:tr w:rsidR="009924A0" w14:paraId="1EFB586D" w14:textId="77777777">
        <w:trPr>
          <w:trHeight w:val="158"/>
        </w:trPr>
        <w:tc>
          <w:tcPr>
            <w:tcW w:w="1680" w:type="dxa"/>
          </w:tcPr>
          <w:p w14:paraId="70FA9EFD" w14:textId="66CB3969" w:rsidR="009924A0" w:rsidRDefault="009924A0" w:rsidP="00DD0321">
            <w:pPr>
              <w:spacing w:after="0" w:line="280" w:lineRule="atLeast"/>
              <w:rPr>
                <w:sz w:val="22"/>
              </w:rPr>
            </w:pPr>
            <w:r>
              <w:rPr>
                <w:sz w:val="22"/>
              </w:rPr>
              <w:t>Sony</w:t>
            </w:r>
          </w:p>
        </w:tc>
        <w:tc>
          <w:tcPr>
            <w:tcW w:w="1735" w:type="dxa"/>
          </w:tcPr>
          <w:p w14:paraId="59B255A8" w14:textId="4BA5ABD0" w:rsidR="009924A0" w:rsidRDefault="009924A0" w:rsidP="00DD0321">
            <w:pPr>
              <w:spacing w:after="0" w:line="280" w:lineRule="atLeast"/>
              <w:rPr>
                <w:sz w:val="22"/>
              </w:rPr>
            </w:pPr>
            <w:r>
              <w:rPr>
                <w:sz w:val="22"/>
              </w:rPr>
              <w:t>Yes</w:t>
            </w:r>
          </w:p>
        </w:tc>
        <w:tc>
          <w:tcPr>
            <w:tcW w:w="6570" w:type="dxa"/>
          </w:tcPr>
          <w:p w14:paraId="298CF0B7" w14:textId="77777777" w:rsidR="009924A0" w:rsidRDefault="009924A0" w:rsidP="00DD0321">
            <w:pPr>
              <w:spacing w:after="0"/>
              <w:rPr>
                <w:sz w:val="22"/>
              </w:rPr>
            </w:pPr>
          </w:p>
        </w:tc>
      </w:tr>
    </w:tbl>
    <w:p w14:paraId="4FAA8EBF" w14:textId="77777777" w:rsidR="002767F4" w:rsidRDefault="002767F4">
      <w:pPr>
        <w:pStyle w:val="3GPPNormalText"/>
        <w:spacing w:before="240" w:after="0"/>
        <w:rPr>
          <w:b/>
        </w:rPr>
      </w:pPr>
    </w:p>
    <w:p w14:paraId="5D330F8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Heading2"/>
        <w:ind w:left="540"/>
      </w:pPr>
      <w:r>
        <w:t>[</w:t>
      </w:r>
      <w:r>
        <w:rPr>
          <w:i/>
        </w:rPr>
        <w:t>ACTIVE</w:t>
      </w:r>
      <w:r>
        <w:t>] Issue 2-2: FDM-based Semi-static Resource Pool Partitioning</w:t>
      </w:r>
    </w:p>
    <w:p w14:paraId="50E77086" w14:textId="77777777" w:rsidR="002767F4" w:rsidRDefault="001C679F">
      <w:pPr>
        <w:pStyle w:val="Heading3"/>
      </w:pPr>
      <w:r>
        <w:t>Summary of Company Views from Tdocs</w:t>
      </w:r>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lastRenderedPageBreak/>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Configuration of different SCSs for the NR SL resource pool other than the 15 kHz SCS used for the LTE SL resource pool, would cause AGC setting issues for the LTE SL Ues.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The presence of PSFCH in the NR SL resource pools would cause AGC setting issues for the LTE SL Ues.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Rel-18 NR SL Ues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Heading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lastRenderedPageBreak/>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lastRenderedPageBreak/>
              <w:t>Huawei, HiSilicon</w:t>
            </w:r>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lastRenderedPageBreak/>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r>
              <w:rPr>
                <w:sz w:val="22"/>
              </w:rPr>
              <w:t>Transsion</w:t>
            </w:r>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lastRenderedPageBreak/>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Heading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lastRenderedPageBreak/>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Huawei, HiSilicon</w:t>
            </w:r>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Heading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Heading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Paragraph"/>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lastRenderedPageBreak/>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Paragraph"/>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r>
              <w:rPr>
                <w:rFonts w:hint="eastAsia"/>
                <w:sz w:val="22"/>
                <w:lang w:eastAsia="zh-CN"/>
              </w:rPr>
              <w:t>S</w:t>
            </w:r>
            <w:r>
              <w:rPr>
                <w:sz w:val="22"/>
                <w:lang w:eastAsia="zh-CN"/>
              </w:rPr>
              <w:t>preadtrum</w:t>
            </w:r>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ListParagraph"/>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r w:rsidR="00065BC7" w:rsidRPr="00CC0154" w14:paraId="2CE432E0" w14:textId="77777777" w:rsidTr="00062204">
        <w:trPr>
          <w:trHeight w:val="158"/>
        </w:trPr>
        <w:tc>
          <w:tcPr>
            <w:tcW w:w="1680" w:type="dxa"/>
          </w:tcPr>
          <w:p w14:paraId="3FB52E70" w14:textId="5573B784" w:rsidR="00065BC7" w:rsidRDefault="00065BC7" w:rsidP="00E6705A">
            <w:pPr>
              <w:spacing w:after="0"/>
              <w:rPr>
                <w:sz w:val="22"/>
                <w:lang w:eastAsia="zh-CN"/>
              </w:rPr>
            </w:pPr>
            <w:r>
              <w:rPr>
                <w:rFonts w:hint="eastAsia"/>
                <w:sz w:val="22"/>
                <w:lang w:eastAsia="zh-CN"/>
              </w:rPr>
              <w:lastRenderedPageBreak/>
              <w:t>O</w:t>
            </w:r>
            <w:r>
              <w:rPr>
                <w:sz w:val="22"/>
                <w:lang w:eastAsia="zh-CN"/>
              </w:rPr>
              <w:t>PPO</w:t>
            </w:r>
          </w:p>
        </w:tc>
        <w:tc>
          <w:tcPr>
            <w:tcW w:w="1735" w:type="dxa"/>
          </w:tcPr>
          <w:p w14:paraId="24C35D53" w14:textId="22CDE836" w:rsidR="00065BC7" w:rsidRDefault="00065BC7" w:rsidP="00E6705A">
            <w:pPr>
              <w:spacing w:after="0"/>
              <w:rPr>
                <w:sz w:val="22"/>
                <w:lang w:eastAsia="zh-CN"/>
              </w:rPr>
            </w:pPr>
            <w:r>
              <w:rPr>
                <w:rFonts w:hint="eastAsia"/>
                <w:sz w:val="22"/>
                <w:lang w:eastAsia="zh-CN"/>
              </w:rPr>
              <w:t>Y</w:t>
            </w:r>
            <w:r>
              <w:rPr>
                <w:sz w:val="22"/>
                <w:lang w:eastAsia="zh-CN"/>
              </w:rPr>
              <w:t>es with comments</w:t>
            </w:r>
          </w:p>
        </w:tc>
        <w:tc>
          <w:tcPr>
            <w:tcW w:w="6570" w:type="dxa"/>
          </w:tcPr>
          <w:p w14:paraId="75DFFC6F" w14:textId="50522167" w:rsidR="00065BC7" w:rsidRDefault="00065BC7" w:rsidP="00E6705A">
            <w:pPr>
              <w:spacing w:after="0"/>
              <w:rPr>
                <w:sz w:val="22"/>
              </w:rPr>
            </w:pPr>
            <w:r>
              <w:rPr>
                <w:rFonts w:hint="eastAsia"/>
                <w:sz w:val="22"/>
                <w:lang w:eastAsia="zh-CN"/>
              </w:rPr>
              <w:t>W</w:t>
            </w:r>
            <w:r>
              <w:rPr>
                <w:sz w:val="22"/>
                <w:lang w:eastAsia="zh-CN"/>
              </w:rPr>
              <w:t>e also think “t</w:t>
            </w:r>
            <w:r w:rsidRPr="00523E6C">
              <w:rPr>
                <w:sz w:val="22"/>
                <w:lang w:eastAsia="zh-CN"/>
              </w:rPr>
              <w:t>ransmission/reception of PSFCH in resources overlapping with LTE SL subframes is not permitted</w:t>
            </w:r>
            <w:r>
              <w:rPr>
                <w:sz w:val="22"/>
                <w:lang w:eastAsia="zh-CN"/>
              </w:rPr>
              <w:t>” should be further clarified. Does it refer to no PSFCH resource can be configured overlapping with the LTE subframes in time domain?</w:t>
            </w:r>
          </w:p>
        </w:tc>
      </w:tr>
      <w:tr w:rsidR="009924A0" w:rsidRPr="00CC0154" w14:paraId="7A9ABBC1" w14:textId="77777777" w:rsidTr="00062204">
        <w:trPr>
          <w:trHeight w:val="158"/>
        </w:trPr>
        <w:tc>
          <w:tcPr>
            <w:tcW w:w="1680" w:type="dxa"/>
          </w:tcPr>
          <w:p w14:paraId="2330B5D1" w14:textId="3ED049BB" w:rsidR="009924A0" w:rsidRDefault="009924A0" w:rsidP="00E6705A">
            <w:pPr>
              <w:spacing w:after="0"/>
              <w:rPr>
                <w:rFonts w:hint="eastAsia"/>
                <w:sz w:val="22"/>
                <w:lang w:eastAsia="zh-CN"/>
              </w:rPr>
            </w:pPr>
            <w:r>
              <w:rPr>
                <w:sz w:val="22"/>
                <w:lang w:eastAsia="zh-CN"/>
              </w:rPr>
              <w:t>Sony</w:t>
            </w:r>
          </w:p>
        </w:tc>
        <w:tc>
          <w:tcPr>
            <w:tcW w:w="1735" w:type="dxa"/>
          </w:tcPr>
          <w:p w14:paraId="1EBBDE62" w14:textId="4307F51A" w:rsidR="009924A0" w:rsidRDefault="009924A0" w:rsidP="00E6705A">
            <w:pPr>
              <w:spacing w:after="0"/>
              <w:rPr>
                <w:rFonts w:hint="eastAsia"/>
                <w:sz w:val="22"/>
                <w:lang w:eastAsia="zh-CN"/>
              </w:rPr>
            </w:pPr>
            <w:r>
              <w:rPr>
                <w:sz w:val="22"/>
                <w:lang w:eastAsia="zh-CN"/>
              </w:rPr>
              <w:t>Yes</w:t>
            </w:r>
          </w:p>
        </w:tc>
        <w:tc>
          <w:tcPr>
            <w:tcW w:w="6570" w:type="dxa"/>
          </w:tcPr>
          <w:p w14:paraId="284F05B5" w14:textId="77777777" w:rsidR="009924A0" w:rsidRDefault="009924A0" w:rsidP="00E6705A">
            <w:pPr>
              <w:spacing w:after="0"/>
              <w:rPr>
                <w:rFonts w:hint="eastAsia"/>
                <w:sz w:val="22"/>
                <w:lang w:eastAsia="zh-CN"/>
              </w:rPr>
            </w:pP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Heading2"/>
        <w:ind w:left="540"/>
      </w:pPr>
      <w:r>
        <w:t xml:space="preserve"> [</w:t>
      </w:r>
      <w:r>
        <w:rPr>
          <w:i/>
        </w:rPr>
        <w:t>ACTIVE</w:t>
      </w:r>
      <w:r>
        <w:t>] Issue 2-3: Dynamic Resource Pool Sharing – SCS and PSFCH</w:t>
      </w:r>
    </w:p>
    <w:p w14:paraId="2F2D14CD" w14:textId="77777777" w:rsidR="002767F4" w:rsidRDefault="001C679F">
      <w:pPr>
        <w:pStyle w:val="Heading3"/>
      </w:pPr>
      <w:r>
        <w:t>Summary of Company Views on SCS from Tdocs</w:t>
      </w:r>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Ues should occupy all symbols within a 15 kHz subframe. [1], [7], [13], </w:t>
      </w:r>
    </w:p>
    <w:p w14:paraId="5D9A3759" w14:textId="77777777" w:rsidR="002767F4" w:rsidRDefault="001C679F">
      <w:pPr>
        <w:pStyle w:val="3GPPNormalText"/>
        <w:numPr>
          <w:ilvl w:val="0"/>
          <w:numId w:val="13"/>
        </w:numPr>
        <w:spacing w:after="0"/>
        <w:ind w:left="360"/>
      </w:pPr>
      <w:r>
        <w:t>NR SL Ues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LTE SL Ues will not use time slots where NR SL Ues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Heading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lastRenderedPageBreak/>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Huawei, HiSilicon</w:t>
            </w:r>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Observation 2: 30 kHz SCS is necessary for a Rel-18 UE to support both co-existing with LTE-V Ues and communicating with legacy Rel-16/Rel-17 Ues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Sanechips</w:t>
            </w:r>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lastRenderedPageBreak/>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lastRenderedPageBreak/>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 xml:space="preserve">Proposal1: For LTE SL and NR SL co-channel coexistence in same resource pool, if LTE PSCCH is configured non-adjacent to the corresponding PSSCH, the resource pool for NR </w:t>
            </w:r>
            <w:r>
              <w:rPr>
                <w:sz w:val="22"/>
                <w:szCs w:val="22"/>
              </w:rPr>
              <w:lastRenderedPageBreak/>
              <w:t>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lastRenderedPageBreak/>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Proposal 4: RAN1 to study and clearly identify the pros, cons, and tradeoffs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Heading3"/>
      </w:pPr>
      <w:r>
        <w:lastRenderedPageBreak/>
        <w:t xml:space="preserve">Summary of Company Views on PSFCH from Tdocs </w:t>
      </w:r>
    </w:p>
    <w:p w14:paraId="2241B6CF" w14:textId="77777777" w:rsidR="002767F4" w:rsidRDefault="001C679F">
      <w:pPr>
        <w:pStyle w:val="3GPPNormalText"/>
      </w:pPr>
      <w:r>
        <w:t>Another concern expressed by companies regarding DRPS is the presence of PSFCH in the NR SL resource pools causing AGC setting issues for the LTE SL Ues.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No transmission/reception of PSFCH in resources overlapping with LTE SL subframes, with NR Ues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Heading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Huawei, HiSilicon</w:t>
            </w:r>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t>Spreadtrum</w:t>
            </w:r>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lastRenderedPageBreak/>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lastRenderedPageBreak/>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lastRenderedPageBreak/>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For correct coexistence between NR and LTE sidelinks, NR Ues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Proposal 4: RAN1 to study and clearly identify the pros, cons, and tradeoffs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lastRenderedPageBreak/>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Heading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7DA6D71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 caused by the differing SCSs between the NR SL and LTE SL resource pools.</w:t>
            </w:r>
          </w:p>
          <w:p w14:paraId="0A5041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43F4433E"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666EDA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lastRenderedPageBreak/>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Paragraph"/>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lastRenderedPageBreak/>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Huawei, HiSilicon</w:t>
            </w:r>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due to PSFCH being configured in NR SL resource pools.</w:t>
            </w:r>
          </w:p>
          <w:p w14:paraId="16F31E6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lastRenderedPageBreak/>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Paragraph"/>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Heading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Heading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1AAFC70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lastRenderedPageBreak/>
        <w:t>For NR SL UEs to overcome the AGC issue caused due to PSFCH being configured in NR SL resource pools, further discuss which of the following alternatives are supported:</w:t>
      </w:r>
    </w:p>
    <w:p w14:paraId="1391971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0AE4D2D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E6705A">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E6705A">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rsidTr="00E6705A">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E6705A">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r>
              <w:rPr>
                <w:sz w:val="22"/>
              </w:rPr>
              <w:t>Yes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E6705A">
        <w:trPr>
          <w:trHeight w:val="158"/>
        </w:trPr>
        <w:tc>
          <w:tcPr>
            <w:tcW w:w="1681" w:type="dxa"/>
          </w:tcPr>
          <w:p w14:paraId="490C6240" w14:textId="77777777" w:rsidR="002767F4" w:rsidRDefault="001C679F">
            <w:pPr>
              <w:spacing w:before="0" w:after="0" w:line="280" w:lineRule="atLeast"/>
              <w:rPr>
                <w:sz w:val="22"/>
              </w:rPr>
            </w:pPr>
            <w:r>
              <w:rPr>
                <w:sz w:val="22"/>
              </w:rPr>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E6705A">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E6705A">
        <w:trPr>
          <w:trHeight w:val="158"/>
        </w:trPr>
        <w:tc>
          <w:tcPr>
            <w:tcW w:w="1681" w:type="dxa"/>
          </w:tcPr>
          <w:p w14:paraId="29425E44"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E6705A">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E6705A">
        <w:trPr>
          <w:trHeight w:val="158"/>
        </w:trPr>
        <w:tc>
          <w:tcPr>
            <w:tcW w:w="1681" w:type="dxa"/>
          </w:tcPr>
          <w:p w14:paraId="02BC28ED" w14:textId="36C4DC29" w:rsidR="008B7505" w:rsidRDefault="008B7505">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E6705A">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E6705A">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E6705A">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E6705A">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065BC7" w14:paraId="26F3C49C" w14:textId="77777777" w:rsidTr="00E6705A">
        <w:trPr>
          <w:trHeight w:val="158"/>
        </w:trPr>
        <w:tc>
          <w:tcPr>
            <w:tcW w:w="1681" w:type="dxa"/>
          </w:tcPr>
          <w:p w14:paraId="01942CFC" w14:textId="03E93F4C" w:rsidR="00065BC7" w:rsidRDefault="00065BC7"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2C8E7AE4" w14:textId="67B639E9" w:rsidR="00065BC7" w:rsidRDefault="00065BC7" w:rsidP="00E6705A">
            <w:pPr>
              <w:spacing w:after="0" w:line="280" w:lineRule="atLeast"/>
              <w:rPr>
                <w:sz w:val="22"/>
                <w:lang w:eastAsia="zh-CN"/>
              </w:rPr>
            </w:pPr>
            <w:r>
              <w:rPr>
                <w:rFonts w:hint="eastAsia"/>
                <w:sz w:val="22"/>
                <w:lang w:eastAsia="zh-CN"/>
              </w:rPr>
              <w:t>Y</w:t>
            </w:r>
            <w:r>
              <w:rPr>
                <w:sz w:val="22"/>
                <w:lang w:eastAsia="zh-CN"/>
              </w:rPr>
              <w:t>es</w:t>
            </w:r>
            <w:r w:rsidR="00805450">
              <w:rPr>
                <w:sz w:val="22"/>
                <w:lang w:eastAsia="zh-CN"/>
              </w:rPr>
              <w:t xml:space="preserve"> with comments</w:t>
            </w:r>
          </w:p>
        </w:tc>
        <w:tc>
          <w:tcPr>
            <w:tcW w:w="6573" w:type="dxa"/>
          </w:tcPr>
          <w:p w14:paraId="710D5145" w14:textId="7DADFFDC" w:rsidR="00065BC7" w:rsidRPr="000D2B14" w:rsidRDefault="00065BC7" w:rsidP="00E6705A">
            <w:pPr>
              <w:rPr>
                <w:sz w:val="22"/>
              </w:rPr>
            </w:pPr>
            <w:r w:rsidRPr="00065BC7">
              <w:rPr>
                <w:sz w:val="22"/>
              </w:rPr>
              <w:t>In our understanding, Alt 2 can be achieved by other methods other than the RSSI detection of LTE UE. For example, if the periodic PSFCH resources are configured in a TDM way with the LTE resource pool, LTE UE will not use these slots with PSFCH. Therefore, we propose to remove “using current R14 RSSI based resource avoidance” in Alt 2.</w:t>
            </w:r>
          </w:p>
        </w:tc>
      </w:tr>
      <w:tr w:rsidR="00DD0321" w14:paraId="4B81721E" w14:textId="77777777" w:rsidTr="00E6705A">
        <w:trPr>
          <w:trHeight w:val="158"/>
        </w:trPr>
        <w:tc>
          <w:tcPr>
            <w:tcW w:w="1681" w:type="dxa"/>
          </w:tcPr>
          <w:p w14:paraId="0AFB24B8" w14:textId="765B0EC4" w:rsidR="00DD0321" w:rsidRDefault="00DD0321" w:rsidP="00E6705A">
            <w:pPr>
              <w:spacing w:after="0" w:line="280" w:lineRule="atLeast"/>
              <w:rPr>
                <w:sz w:val="22"/>
                <w:lang w:eastAsia="zh-CN"/>
              </w:rPr>
            </w:pPr>
            <w:r>
              <w:rPr>
                <w:sz w:val="22"/>
                <w:lang w:eastAsia="zh-CN"/>
              </w:rPr>
              <w:t>Continental</w:t>
            </w:r>
          </w:p>
        </w:tc>
        <w:tc>
          <w:tcPr>
            <w:tcW w:w="1736" w:type="dxa"/>
          </w:tcPr>
          <w:p w14:paraId="5FBC5DD7" w14:textId="6C83819F" w:rsidR="00DD0321" w:rsidRDefault="00DD0321" w:rsidP="00E6705A">
            <w:pPr>
              <w:spacing w:after="0" w:line="280" w:lineRule="atLeast"/>
              <w:rPr>
                <w:sz w:val="22"/>
                <w:lang w:eastAsia="zh-CN"/>
              </w:rPr>
            </w:pPr>
            <w:r>
              <w:rPr>
                <w:sz w:val="22"/>
                <w:lang w:eastAsia="zh-CN"/>
              </w:rPr>
              <w:t>Yes</w:t>
            </w:r>
          </w:p>
        </w:tc>
        <w:tc>
          <w:tcPr>
            <w:tcW w:w="6573" w:type="dxa"/>
          </w:tcPr>
          <w:p w14:paraId="5868E762" w14:textId="77777777" w:rsidR="00DD0321" w:rsidRPr="00065BC7" w:rsidRDefault="00DD0321" w:rsidP="00E6705A">
            <w:pPr>
              <w:rPr>
                <w:sz w:val="22"/>
              </w:rPr>
            </w:pPr>
          </w:p>
        </w:tc>
      </w:tr>
      <w:tr w:rsidR="009924A0" w14:paraId="13A98208" w14:textId="77777777" w:rsidTr="00E6705A">
        <w:trPr>
          <w:trHeight w:val="158"/>
        </w:trPr>
        <w:tc>
          <w:tcPr>
            <w:tcW w:w="1681" w:type="dxa"/>
          </w:tcPr>
          <w:p w14:paraId="228B7E81" w14:textId="2855649D" w:rsidR="009924A0" w:rsidRDefault="009924A0" w:rsidP="00E6705A">
            <w:pPr>
              <w:spacing w:after="0" w:line="280" w:lineRule="atLeast"/>
              <w:rPr>
                <w:sz w:val="22"/>
                <w:lang w:eastAsia="zh-CN"/>
              </w:rPr>
            </w:pPr>
            <w:r>
              <w:rPr>
                <w:sz w:val="22"/>
                <w:lang w:eastAsia="zh-CN"/>
              </w:rPr>
              <w:t>Sony</w:t>
            </w:r>
          </w:p>
        </w:tc>
        <w:tc>
          <w:tcPr>
            <w:tcW w:w="1736" w:type="dxa"/>
          </w:tcPr>
          <w:p w14:paraId="5C80D12F" w14:textId="2424174C" w:rsidR="009924A0" w:rsidRDefault="009924A0" w:rsidP="00E6705A">
            <w:pPr>
              <w:spacing w:after="0" w:line="280" w:lineRule="atLeast"/>
              <w:rPr>
                <w:sz w:val="22"/>
                <w:lang w:eastAsia="zh-CN"/>
              </w:rPr>
            </w:pPr>
            <w:r>
              <w:rPr>
                <w:sz w:val="22"/>
                <w:lang w:eastAsia="zh-CN"/>
              </w:rPr>
              <w:t>Yes</w:t>
            </w:r>
          </w:p>
        </w:tc>
        <w:tc>
          <w:tcPr>
            <w:tcW w:w="6573" w:type="dxa"/>
          </w:tcPr>
          <w:p w14:paraId="54E5EC5D" w14:textId="77777777" w:rsidR="009924A0" w:rsidRPr="00065BC7" w:rsidRDefault="009924A0" w:rsidP="00E6705A">
            <w:pPr>
              <w:rPr>
                <w:sz w:val="22"/>
              </w:rPr>
            </w:pPr>
          </w:p>
        </w:tc>
      </w:tr>
    </w:tbl>
    <w:p w14:paraId="129A9642" w14:textId="77777777" w:rsidR="002767F4" w:rsidRDefault="002767F4">
      <w:pPr>
        <w:pStyle w:val="3GPPNormalText"/>
        <w:spacing w:before="240" w:after="0"/>
        <w:rPr>
          <w:b/>
        </w:rPr>
      </w:pPr>
    </w:p>
    <w:p w14:paraId="4F830B69"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Heading2"/>
        <w:ind w:left="540"/>
      </w:pPr>
      <w:r>
        <w:t xml:space="preserve"> [</w:t>
      </w:r>
      <w:r>
        <w:rPr>
          <w:i/>
        </w:rPr>
        <w:t>ACTIVE</w:t>
      </w:r>
      <w:r>
        <w:t>] Issue 2-4: Dynamic Resource Pool Sharing – Use of LTE Sensing Information</w:t>
      </w:r>
    </w:p>
    <w:p w14:paraId="184CA2D4" w14:textId="77777777" w:rsidR="002767F4" w:rsidRDefault="001C679F">
      <w:pPr>
        <w:pStyle w:val="Heading3"/>
      </w:pPr>
      <w:r>
        <w:t>Summary of Company Views from TDocs</w:t>
      </w:r>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Paragraph"/>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Priority of LTE transmission. [4]</w:t>
      </w:r>
    </w:p>
    <w:p w14:paraId="14EFE6A2"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3DDA8F6D" w14:textId="77777777" w:rsidR="002767F4" w:rsidRDefault="002767F4">
      <w:pPr>
        <w:jc w:val="both"/>
        <w:rPr>
          <w:rFonts w:eastAsia="MS Mincho"/>
          <w:szCs w:val="24"/>
        </w:rPr>
      </w:pPr>
    </w:p>
    <w:p w14:paraId="04BD110F" w14:textId="77777777" w:rsidR="002767F4" w:rsidRDefault="001C679F">
      <w:pPr>
        <w:pStyle w:val="Heading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Huawei, HiSilicon</w:t>
            </w:r>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lastRenderedPageBreak/>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lastRenderedPageBreak/>
              <w:t>Spreadtrum</w:t>
            </w:r>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Observation 6: The DMRS pattern in LTE is different from NR, thus, LTE SL UE can not maintain the accurate RSRP when detecting the resources reserved by NR modules/Ues.</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lastRenderedPageBreak/>
              <w:t>ZTE</w:t>
            </w:r>
            <w:r>
              <w:rPr>
                <w:rFonts w:eastAsia="MS Mincho"/>
                <w:sz w:val="22"/>
                <w:szCs w:val="24"/>
                <w:lang w:val="en-US"/>
              </w:rPr>
              <w:t>, Sanechips</w:t>
            </w:r>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lastRenderedPageBreak/>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34C08405" w14:textId="77777777" w:rsidR="002767F4" w:rsidRDefault="001C679F">
            <w:pPr>
              <w:spacing w:before="0" w:after="0" w:line="280" w:lineRule="atLeast"/>
              <w:rPr>
                <w:sz w:val="22"/>
              </w:rPr>
            </w:pPr>
            <w:r>
              <w:rPr>
                <w:sz w:val="22"/>
              </w:rPr>
              <w:t>Proposal 11: For in-coverage Ues, they can use gNB to relay the sensing information via UL and then DL to targeted Ues.</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lastRenderedPageBreak/>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lastRenderedPageBreak/>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lastRenderedPageBreak/>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Details of exclusion behavior</w:t>
            </w:r>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ListParagraph"/>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Proposal 4: RAN1 to study and clearly identify the pros, cons, and tradeoffs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Heading3"/>
      </w:pPr>
      <w:r>
        <w:lastRenderedPageBreak/>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E9A90E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lastRenderedPageBreak/>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lastRenderedPageBreak/>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ListParagraph"/>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Huawei, HiSilicon</w:t>
            </w:r>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Paragraph"/>
        <w:ind w:left="0"/>
        <w:jc w:val="both"/>
        <w:rPr>
          <w:rFonts w:ascii="Times New Roman" w:eastAsia="MS Mincho" w:hAnsi="Times New Roman"/>
          <w:b/>
          <w:szCs w:val="24"/>
          <w:lang w:val="en-GB"/>
        </w:rPr>
      </w:pPr>
    </w:p>
    <w:p w14:paraId="61DCF532" w14:textId="77777777" w:rsidR="002767F4" w:rsidRDefault="001C679F">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lastRenderedPageBreak/>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Paragraph"/>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Huawei, HiSilicon</w:t>
            </w:r>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 xml:space="preserve">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w:t>
            </w:r>
            <w:r>
              <w:lastRenderedPageBreak/>
              <w:t>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Paragraph"/>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Paragraph"/>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ListParagraph"/>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Paragraph"/>
        <w:ind w:left="0"/>
        <w:jc w:val="both"/>
        <w:rPr>
          <w:rFonts w:ascii="Times New Roman" w:eastAsia="MS Mincho" w:hAnsi="Times New Roman"/>
          <w:b/>
          <w:szCs w:val="24"/>
        </w:rPr>
      </w:pPr>
    </w:p>
    <w:p w14:paraId="13BF4029" w14:textId="77777777" w:rsidR="002767F4" w:rsidRDefault="001C679F">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lastRenderedPageBreak/>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lastRenderedPageBreak/>
              <w:t>ZTE, Sanechips</w:t>
            </w:r>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Huawei, HiSilicon</w:t>
            </w:r>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Heading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Heading3"/>
      </w:pPr>
      <w:r>
        <w:lastRenderedPageBreak/>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E6705A">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E6705A">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E6705A">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lastRenderedPageBreak/>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lastRenderedPageBreak/>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E6705A">
        <w:trPr>
          <w:trHeight w:val="158"/>
        </w:trPr>
        <w:tc>
          <w:tcPr>
            <w:tcW w:w="1670" w:type="dxa"/>
          </w:tcPr>
          <w:p w14:paraId="6D0DA980" w14:textId="77777777" w:rsidR="002767F4" w:rsidRDefault="001C679F">
            <w:pPr>
              <w:spacing w:before="0" w:after="0" w:line="280" w:lineRule="atLeast"/>
              <w:rPr>
                <w:sz w:val="22"/>
              </w:rPr>
            </w:pPr>
            <w:r>
              <w:rPr>
                <w:sz w:val="22"/>
              </w:rPr>
              <w:lastRenderedPageBreak/>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Paragraph"/>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Paragraph"/>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Paragraph"/>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Paragraph"/>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lastRenderedPageBreak/>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rsidTr="00E6705A">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ListParagraph"/>
              <w:numPr>
                <w:ilvl w:val="0"/>
                <w:numId w:val="17"/>
              </w:numPr>
              <w:spacing w:line="280" w:lineRule="atLeast"/>
            </w:pPr>
            <w:r>
              <w:t>OK with Proposal 2-4a</w:t>
            </w:r>
          </w:p>
          <w:p w14:paraId="10A666F4" w14:textId="77777777" w:rsidR="002767F4" w:rsidRDefault="001C679F">
            <w:pPr>
              <w:pStyle w:val="ListParagraph"/>
              <w:numPr>
                <w:ilvl w:val="0"/>
                <w:numId w:val="17"/>
              </w:numPr>
              <w:spacing w:line="280" w:lineRule="atLeast"/>
            </w:pPr>
            <w:r>
              <w:t>OK with proposal 2-4b</w:t>
            </w:r>
          </w:p>
          <w:p w14:paraId="5AC86B24" w14:textId="77777777" w:rsidR="002767F4" w:rsidRDefault="001C679F">
            <w:pPr>
              <w:pStyle w:val="ListParagraph"/>
              <w:numPr>
                <w:ilvl w:val="0"/>
                <w:numId w:val="17"/>
              </w:numPr>
              <w:spacing w:line="280" w:lineRule="atLeast"/>
            </w:pPr>
            <w:r>
              <w:t>For proposal 2.4c, we agree that when the LTE module shares the sensing and resource reservation information should be left up to implementation. However, the impact of the timeline between when this is shared and this is used by the NR SL module should be further studied by RAN1.</w:t>
            </w:r>
          </w:p>
          <w:p w14:paraId="55C32F60" w14:textId="77777777" w:rsidR="002767F4" w:rsidRDefault="001C679F">
            <w:pPr>
              <w:pStyle w:val="ListParagraph"/>
              <w:numPr>
                <w:ilvl w:val="0"/>
                <w:numId w:val="17"/>
              </w:numPr>
              <w:spacing w:line="280" w:lineRule="atLeast"/>
            </w:pPr>
            <w:r>
              <w:t>OK with proposal 2-4d</w:t>
            </w:r>
          </w:p>
        </w:tc>
      </w:tr>
      <w:tr w:rsidR="002767F4" w14:paraId="72C42C43" w14:textId="77777777" w:rsidTr="00E6705A">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E6705A">
        <w:trPr>
          <w:trHeight w:val="158"/>
        </w:trPr>
        <w:tc>
          <w:tcPr>
            <w:tcW w:w="1670" w:type="dxa"/>
          </w:tcPr>
          <w:p w14:paraId="6AE3045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rsidTr="00E6705A">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ListParagraph"/>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Paragraph"/>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E6705A">
        <w:trPr>
          <w:trHeight w:val="158"/>
        </w:trPr>
        <w:tc>
          <w:tcPr>
            <w:tcW w:w="1670" w:type="dxa"/>
          </w:tcPr>
          <w:p w14:paraId="35260BC3" w14:textId="438D9013" w:rsidR="008B7505" w:rsidRDefault="008B7505" w:rsidP="008E122B">
            <w:pPr>
              <w:spacing w:after="0" w:line="280" w:lineRule="atLeast"/>
              <w:rPr>
                <w:sz w:val="22"/>
                <w:lang w:eastAsia="zh-CN"/>
              </w:rPr>
            </w:pPr>
            <w:r>
              <w:rPr>
                <w:rFonts w:hint="eastAsia"/>
                <w:sz w:val="22"/>
                <w:lang w:eastAsia="zh-CN"/>
              </w:rPr>
              <w:t>S</w:t>
            </w:r>
            <w:r>
              <w:rPr>
                <w:sz w:val="22"/>
                <w:lang w:eastAsia="zh-CN"/>
              </w:rPr>
              <w:t>preadtrum</w:t>
            </w:r>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E6705A">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lastRenderedPageBreak/>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E6705A">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lastRenderedPageBreak/>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E6705A">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E6705A">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r>
              <w:rPr>
                <w:sz w:val="22"/>
                <w:lang w:eastAsia="zh-CN"/>
              </w:rPr>
              <w:t>Yes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E6705A">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ListParagraph"/>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ListParagraph"/>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lastRenderedPageBreak/>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1702ED" w14:paraId="7ED9A0F0" w14:textId="77777777" w:rsidTr="00E6705A">
        <w:trPr>
          <w:trHeight w:val="158"/>
        </w:trPr>
        <w:tc>
          <w:tcPr>
            <w:tcW w:w="1670" w:type="dxa"/>
          </w:tcPr>
          <w:p w14:paraId="221D5527" w14:textId="6910C473" w:rsidR="001702ED" w:rsidRDefault="001702ED" w:rsidP="00E6705A">
            <w:pPr>
              <w:spacing w:after="0" w:line="280" w:lineRule="atLeast"/>
              <w:rPr>
                <w:sz w:val="22"/>
                <w:lang w:eastAsia="zh-CN"/>
              </w:rPr>
            </w:pPr>
            <w:r>
              <w:rPr>
                <w:rFonts w:hint="eastAsia"/>
                <w:sz w:val="22"/>
                <w:lang w:eastAsia="zh-CN"/>
              </w:rPr>
              <w:lastRenderedPageBreak/>
              <w:t>O</w:t>
            </w:r>
            <w:r>
              <w:rPr>
                <w:sz w:val="22"/>
                <w:lang w:eastAsia="zh-CN"/>
              </w:rPr>
              <w:t>PPO</w:t>
            </w:r>
          </w:p>
        </w:tc>
        <w:tc>
          <w:tcPr>
            <w:tcW w:w="1837" w:type="dxa"/>
          </w:tcPr>
          <w:p w14:paraId="76B3A2F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2-4a (I) </w:t>
            </w:r>
            <w:r>
              <w:rPr>
                <w:sz w:val="22"/>
                <w:lang w:val="en-US" w:eastAsia="zh-CN"/>
              </w:rPr>
              <w:t>Yes with comments</w:t>
            </w:r>
          </w:p>
          <w:p w14:paraId="6480E36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2-4b (I) </w:t>
            </w:r>
            <w:r>
              <w:rPr>
                <w:sz w:val="22"/>
                <w:lang w:val="en-US" w:eastAsia="zh-CN"/>
              </w:rPr>
              <w:t>Yes</w:t>
            </w:r>
          </w:p>
          <w:p w14:paraId="3FA1E839" w14:textId="77777777" w:rsidR="001702ED" w:rsidRDefault="001702ED" w:rsidP="001702ED">
            <w:pPr>
              <w:spacing w:before="0" w:after="0" w:line="280" w:lineRule="atLeast"/>
              <w:rPr>
                <w:sz w:val="22"/>
                <w:lang w:val="en-US" w:eastAsia="zh-CN"/>
              </w:rPr>
            </w:pPr>
            <w:r>
              <w:rPr>
                <w:rFonts w:hint="eastAsia"/>
                <w:sz w:val="22"/>
                <w:lang w:val="en-US" w:eastAsia="zh-CN"/>
              </w:rPr>
              <w:t>2-4c (I) Yes</w:t>
            </w:r>
          </w:p>
          <w:p w14:paraId="5A586FB7" w14:textId="4156B6D0" w:rsidR="001702ED" w:rsidRDefault="001702ED" w:rsidP="001702ED">
            <w:pPr>
              <w:spacing w:after="0" w:line="280" w:lineRule="atLeast"/>
              <w:rPr>
                <w:sz w:val="22"/>
              </w:rPr>
            </w:pPr>
            <w:r>
              <w:rPr>
                <w:rFonts w:hint="eastAsia"/>
                <w:sz w:val="22"/>
                <w:lang w:val="en-US" w:eastAsia="zh-CN"/>
              </w:rPr>
              <w:t xml:space="preserve">2-4d (I) </w:t>
            </w:r>
            <w:r>
              <w:rPr>
                <w:sz w:val="22"/>
                <w:lang w:val="en-US" w:eastAsia="zh-CN"/>
              </w:rPr>
              <w:t>No</w:t>
            </w:r>
          </w:p>
        </w:tc>
        <w:tc>
          <w:tcPr>
            <w:tcW w:w="6483" w:type="dxa"/>
          </w:tcPr>
          <w:p w14:paraId="0C527715" w14:textId="77777777" w:rsidR="001702ED" w:rsidRDefault="001702ED" w:rsidP="001702ED">
            <w:pPr>
              <w:spacing w:line="280" w:lineRule="atLeast"/>
              <w:rPr>
                <w:sz w:val="22"/>
                <w:lang w:val="en-US" w:eastAsia="zh-CN"/>
              </w:rPr>
            </w:pPr>
            <w:r>
              <w:rPr>
                <w:sz w:val="22"/>
                <w:lang w:eastAsia="zh-CN"/>
              </w:rPr>
              <w:t>For proposal 2-4a</w:t>
            </w:r>
            <w:r>
              <w:rPr>
                <w:rFonts w:hint="eastAsia"/>
                <w:sz w:val="22"/>
                <w:lang w:val="en-US" w:eastAsia="zh-CN"/>
              </w:rPr>
              <w:t>(I)</w:t>
            </w:r>
            <w:r>
              <w:rPr>
                <w:sz w:val="22"/>
                <w:lang w:val="en-US" w:eastAsia="zh-CN"/>
              </w:rPr>
              <w:t xml:space="preserve">: As we commented in the last round, we think the </w:t>
            </w:r>
            <w:r w:rsidRPr="00B73FA3">
              <w:rPr>
                <w:rFonts w:hint="eastAsia"/>
                <w:sz w:val="22"/>
                <w:lang w:val="en-US" w:eastAsia="zh-CN"/>
              </w:rPr>
              <w:t>“</w:t>
            </w:r>
            <w:r w:rsidRPr="00B73FA3">
              <w:rPr>
                <w:sz w:val="22"/>
                <w:lang w:val="en-US" w:eastAsia="zh-CN"/>
              </w:rPr>
              <w:t>resources reserved by LTE SL UEs” ought to be clarified.</w:t>
            </w:r>
            <w:r>
              <w:rPr>
                <w:sz w:val="22"/>
                <w:lang w:val="en-US" w:eastAsia="zh-CN"/>
              </w:rPr>
              <w:t xml:space="preserve"> D</w:t>
            </w:r>
            <w:r w:rsidRPr="00B73FA3">
              <w:rPr>
                <w:sz w:val="22"/>
                <w:lang w:val="en-US" w:eastAsia="zh-CN"/>
              </w:rPr>
              <w:t xml:space="preserve">oes it cover the resources reserved by the LTE module of </w:t>
            </w:r>
            <w:r>
              <w:rPr>
                <w:sz w:val="22"/>
                <w:lang w:val="en-US" w:eastAsia="zh-CN"/>
              </w:rPr>
              <w:t xml:space="preserve">this </w:t>
            </w:r>
            <w:r w:rsidRPr="00B73FA3">
              <w:rPr>
                <w:sz w:val="22"/>
                <w:lang w:val="en-US" w:eastAsia="zh-CN"/>
              </w:rPr>
              <w:t>type A UE?</w:t>
            </w:r>
          </w:p>
          <w:p w14:paraId="0DC2A250" w14:textId="52AF135B" w:rsidR="001702ED" w:rsidRPr="009E0590" w:rsidRDefault="001702ED" w:rsidP="001702ED">
            <w:pPr>
              <w:spacing w:after="0"/>
              <w:rPr>
                <w:szCs w:val="18"/>
              </w:rPr>
            </w:pPr>
            <w:r>
              <w:rPr>
                <w:sz w:val="22"/>
                <w:lang w:eastAsia="zh-CN"/>
              </w:rPr>
              <w:t>For proposal 2-4d</w:t>
            </w:r>
            <w:r>
              <w:rPr>
                <w:rFonts w:hint="eastAsia"/>
                <w:sz w:val="22"/>
                <w:lang w:val="en-US" w:eastAsia="zh-CN"/>
              </w:rPr>
              <w:t>(I)</w:t>
            </w:r>
            <w:r>
              <w:rPr>
                <w:sz w:val="22"/>
                <w:lang w:val="en-US" w:eastAsia="zh-CN"/>
              </w:rPr>
              <w:t>: We do not support the IUC solution. For type A devices, it has already achieved the sensing result from its LTE module so the IUC message is not needed. And we don’t have the agreements to support type B devices until now, so it is better to not consider the IUC solution at this stage.</w:t>
            </w:r>
          </w:p>
        </w:tc>
      </w:tr>
      <w:tr w:rsidR="00DD0321" w14:paraId="5E023776" w14:textId="77777777" w:rsidTr="00E6705A">
        <w:trPr>
          <w:trHeight w:val="158"/>
        </w:trPr>
        <w:tc>
          <w:tcPr>
            <w:tcW w:w="1670" w:type="dxa"/>
          </w:tcPr>
          <w:p w14:paraId="2333151A" w14:textId="0BBB5CB5" w:rsidR="00DD0321" w:rsidRDefault="00DD0321" w:rsidP="00DD0321">
            <w:pPr>
              <w:spacing w:after="0" w:line="280" w:lineRule="atLeast"/>
              <w:rPr>
                <w:sz w:val="22"/>
                <w:lang w:eastAsia="zh-CN"/>
              </w:rPr>
            </w:pPr>
            <w:r>
              <w:rPr>
                <w:sz w:val="22"/>
              </w:rPr>
              <w:t>Continental</w:t>
            </w:r>
          </w:p>
        </w:tc>
        <w:tc>
          <w:tcPr>
            <w:tcW w:w="1837" w:type="dxa"/>
          </w:tcPr>
          <w:p w14:paraId="79BD4FA6" w14:textId="2DE05004" w:rsidR="00DD0321" w:rsidRDefault="00DD0321" w:rsidP="00DD0321">
            <w:pPr>
              <w:spacing w:after="0" w:line="280" w:lineRule="atLeast"/>
              <w:rPr>
                <w:sz w:val="22"/>
                <w:lang w:val="en-US" w:eastAsia="zh-CN"/>
              </w:rPr>
            </w:pPr>
            <w:r>
              <w:rPr>
                <w:sz w:val="22"/>
              </w:rPr>
              <w:t>2-4a: Yes</w:t>
            </w:r>
          </w:p>
        </w:tc>
        <w:tc>
          <w:tcPr>
            <w:tcW w:w="6483" w:type="dxa"/>
          </w:tcPr>
          <w:p w14:paraId="6EA57EE6" w14:textId="77777777" w:rsidR="00DD0321" w:rsidRDefault="00DD0321" w:rsidP="00DD0321">
            <w:pPr>
              <w:spacing w:line="280" w:lineRule="atLeast"/>
              <w:rPr>
                <w:sz w:val="22"/>
                <w:lang w:eastAsia="zh-CN"/>
              </w:rPr>
            </w:pPr>
          </w:p>
        </w:tc>
      </w:tr>
      <w:tr w:rsidR="009924A0" w14:paraId="640819DA" w14:textId="77777777" w:rsidTr="00E6705A">
        <w:trPr>
          <w:trHeight w:val="158"/>
        </w:trPr>
        <w:tc>
          <w:tcPr>
            <w:tcW w:w="1670" w:type="dxa"/>
          </w:tcPr>
          <w:p w14:paraId="19E19B9E" w14:textId="4A3173F0" w:rsidR="009924A0" w:rsidRDefault="009924A0" w:rsidP="00DD0321">
            <w:pPr>
              <w:spacing w:after="0" w:line="280" w:lineRule="atLeast"/>
              <w:rPr>
                <w:sz w:val="22"/>
              </w:rPr>
            </w:pPr>
            <w:r>
              <w:rPr>
                <w:sz w:val="22"/>
              </w:rPr>
              <w:t>Sony</w:t>
            </w:r>
          </w:p>
        </w:tc>
        <w:tc>
          <w:tcPr>
            <w:tcW w:w="1837" w:type="dxa"/>
          </w:tcPr>
          <w:p w14:paraId="7F1BC886" w14:textId="37E66C95" w:rsidR="009924A0" w:rsidRDefault="009924A0" w:rsidP="00DD0321">
            <w:pPr>
              <w:spacing w:after="0" w:line="280" w:lineRule="atLeast"/>
              <w:rPr>
                <w:sz w:val="22"/>
              </w:rPr>
            </w:pPr>
            <w:r>
              <w:rPr>
                <w:sz w:val="22"/>
              </w:rPr>
              <w:t>Yes</w:t>
            </w:r>
          </w:p>
        </w:tc>
        <w:tc>
          <w:tcPr>
            <w:tcW w:w="6483" w:type="dxa"/>
          </w:tcPr>
          <w:p w14:paraId="67E8AB7F" w14:textId="77777777" w:rsidR="009924A0" w:rsidRDefault="009924A0" w:rsidP="00DD0321">
            <w:pPr>
              <w:spacing w:line="280" w:lineRule="atLeast"/>
              <w:rPr>
                <w:sz w:val="22"/>
                <w:lang w:eastAsia="zh-CN"/>
              </w:rPr>
            </w:pPr>
          </w:p>
        </w:tc>
      </w:tr>
    </w:tbl>
    <w:p w14:paraId="2B99EA72" w14:textId="77777777" w:rsidR="002767F4" w:rsidRDefault="002767F4">
      <w:pPr>
        <w:pStyle w:val="3GPPNormalText"/>
        <w:spacing w:before="240" w:after="0"/>
        <w:rPr>
          <w:b/>
        </w:rPr>
      </w:pPr>
    </w:p>
    <w:p w14:paraId="4AC3E32B"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Heading2"/>
        <w:ind w:left="540"/>
      </w:pPr>
      <w:r>
        <w:t>Comparison of Solutions and Evaluation Results</w:t>
      </w:r>
    </w:p>
    <w:p w14:paraId="02DF4266" w14:textId="77777777" w:rsidR="002767F4" w:rsidRDefault="001C679F">
      <w:pPr>
        <w:pStyle w:val="Heading3"/>
      </w:pPr>
      <w:r>
        <w:t>Company Views from TDocs</w:t>
      </w:r>
    </w:p>
    <w:p w14:paraId="4A02E7C5" w14:textId="77777777" w:rsidR="002767F4" w:rsidRDefault="001C679F">
      <w:pPr>
        <w:spacing w:after="0"/>
        <w:rPr>
          <w:rFonts w:eastAsia="MS Mincho"/>
          <w:b/>
          <w:sz w:val="22"/>
          <w:szCs w:val="24"/>
          <w:lang w:val="en-US"/>
        </w:rPr>
      </w:pPr>
      <w:r>
        <w:rPr>
          <w:rFonts w:eastAsia="MS Mincho"/>
          <w:b/>
          <w:sz w:val="22"/>
          <w:szCs w:val="24"/>
          <w:lang w:val="en-US"/>
        </w:rPr>
        <w:t>Huawei, HiSilicon</w:t>
      </w:r>
    </w:p>
    <w:p w14:paraId="6C824A8E"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Semi-static resource pool sharing</w:t>
      </w:r>
    </w:p>
    <w:p w14:paraId="7C069B6E"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w:t>
      </w:r>
      <w:r w:rsidR="00A94E3B">
        <w:rPr>
          <w:rFonts w:ascii="Times New Roman" w:hAnsi="Times New Roman"/>
          <w:bCs/>
          <w:lang w:val="en-GB" w:eastAsia="ja-JP"/>
        </w:rPr>
        <w:t>e</w:t>
      </w:r>
      <w:r>
        <w:rPr>
          <w:rFonts w:ascii="Times New Roman" w:hAnsi="Times New Roman"/>
          <w:bCs/>
          <w:lang w:val="en-GB" w:eastAsia="ja-JP"/>
        </w:rPr>
        <w:t>s detect the resources reserved by LTE devices and then avoid the collision through resource (re-)selection, pre-evaluation and pre-emption.</w:t>
      </w:r>
    </w:p>
    <w:p w14:paraId="3F664323" w14:textId="77777777" w:rsidR="002767F4" w:rsidRDefault="001C679F">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Huawei, HiSilicon</w:t>
            </w:r>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lastRenderedPageBreak/>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Heading2"/>
        <w:ind w:left="540"/>
      </w:pPr>
      <w:r>
        <w:t>Others</w:t>
      </w:r>
    </w:p>
    <w:p w14:paraId="27892ABC" w14:textId="522B2AD8" w:rsidR="002767F4" w:rsidRDefault="001C679F">
      <w:pPr>
        <w:pStyle w:val="Heading3"/>
      </w:pPr>
      <w:r>
        <w:t>Company Views from T</w:t>
      </w:r>
      <w:r w:rsidR="00A94E3B">
        <w:t>d</w:t>
      </w:r>
      <w:r>
        <w:t>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RAN1 to study solutions that enable mutual detection of control signaling (at least resource reservation) between Rel-14/15/18 LTE SL U</w:t>
            </w:r>
            <w:r w:rsidR="00A94E3B">
              <w:rPr>
                <w:sz w:val="22"/>
              </w:rPr>
              <w:t>e</w:t>
            </w:r>
            <w:r>
              <w:rPr>
                <w:sz w:val="22"/>
              </w:rPr>
              <w:t>s and Rel-18 NR SL U</w:t>
            </w:r>
            <w:r w:rsidR="00A94E3B">
              <w:rPr>
                <w:sz w:val="22"/>
              </w:rPr>
              <w:t>e</w:t>
            </w:r>
            <w:r>
              <w:rPr>
                <w:sz w:val="22"/>
              </w:rPr>
              <w:t>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lastRenderedPageBreak/>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Heading1"/>
      </w:pPr>
      <w:r>
        <w:t>Others</w:t>
      </w:r>
    </w:p>
    <w:p w14:paraId="542CBF08" w14:textId="77777777" w:rsidR="002767F4" w:rsidRDefault="001C679F">
      <w:pPr>
        <w:pStyle w:val="Heading2"/>
        <w:ind w:left="540"/>
      </w:pPr>
      <w:r>
        <w:t xml:space="preserve"> [</w:t>
      </w:r>
      <w:r>
        <w:rPr>
          <w:i/>
        </w:rPr>
        <w:t>ACTIVE</w:t>
      </w:r>
      <w:r>
        <w:t>] Issue 3-1: Operational Modes</w:t>
      </w:r>
    </w:p>
    <w:p w14:paraId="53A971FE" w14:textId="3BC810B7" w:rsidR="002767F4" w:rsidRDefault="001C679F">
      <w:pPr>
        <w:pStyle w:val="Heading3"/>
      </w:pPr>
      <w:r>
        <w:t>Summary of Company Views from T</w:t>
      </w:r>
      <w:r w:rsidR="00A94E3B">
        <w:t>d</w:t>
      </w:r>
      <w:r>
        <w:t>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ListParagraph"/>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Paragraph"/>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3F88B52A"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ListParagraph"/>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w:t>
      </w:r>
      <w:r w:rsidR="00A94E3B">
        <w:rPr>
          <w:rFonts w:eastAsia="MS Mincho"/>
          <w:sz w:val="22"/>
          <w:szCs w:val="22"/>
        </w:rPr>
        <w:t>e</w:t>
      </w:r>
      <w:r>
        <w:rPr>
          <w:rFonts w:eastAsia="MS Mincho"/>
          <w:sz w:val="22"/>
          <w:szCs w:val="22"/>
        </w:rPr>
        <w:t>s. Hence there is no need to discuss them.</w:t>
      </w:r>
    </w:p>
    <w:p w14:paraId="30F35D6F" w14:textId="2F9C9805" w:rsidR="002767F4" w:rsidRDefault="001C679F">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w:t>
      </w:r>
      <w:r w:rsidR="00A94E3B">
        <w:rPr>
          <w:rFonts w:eastAsia="MS Mincho"/>
          <w:sz w:val="22"/>
          <w:szCs w:val="22"/>
        </w:rPr>
        <w:t>e</w:t>
      </w:r>
      <w:r>
        <w:rPr>
          <w:rFonts w:eastAsia="MS Mincho"/>
          <w:sz w:val="22"/>
          <w:szCs w:val="22"/>
        </w:rPr>
        <w:t>s.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Heading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Huawei, HiSilicon</w:t>
            </w:r>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r>
              <w:rPr>
                <w:sz w:val="22"/>
              </w:rPr>
              <w:t>Transsion</w:t>
            </w:r>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lastRenderedPageBreak/>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At least, for combinations B-D and possibly for combination A, it is possible to update the (pre-)configuration of SL U</w:t>
            </w:r>
            <w:r w:rsidR="00A94E3B">
              <w:rPr>
                <w:sz w:val="22"/>
              </w:rPr>
              <w:t>e</w:t>
            </w:r>
            <w:r>
              <w:rPr>
                <w:sz w:val="22"/>
              </w:rPr>
              <w:t>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Information about the presence of LTE U</w:t>
            </w:r>
            <w:r w:rsidR="00A94E3B">
              <w:rPr>
                <w:sz w:val="22"/>
              </w:rPr>
              <w:t>e</w:t>
            </w:r>
            <w:r>
              <w:rPr>
                <w:sz w:val="22"/>
              </w:rPr>
              <w:t>s allows for addressing Combination B by means of scheduling restrictions applied by the gNB.</w:t>
            </w:r>
          </w:p>
          <w:p w14:paraId="4C48B446" w14:textId="467EBFF4" w:rsidR="002767F4" w:rsidRDefault="001C679F">
            <w:pPr>
              <w:spacing w:before="0" w:after="0" w:line="280" w:lineRule="atLeast"/>
              <w:rPr>
                <w:sz w:val="22"/>
              </w:rPr>
            </w:pPr>
            <w:r>
              <w:rPr>
                <w:sz w:val="22"/>
              </w:rPr>
              <w:t>Observation 4</w:t>
            </w:r>
            <w:r>
              <w:rPr>
                <w:sz w:val="22"/>
              </w:rPr>
              <w:tab/>
              <w:t>Information about reservations by LTE U</w:t>
            </w:r>
            <w:r w:rsidR="00A94E3B">
              <w:rPr>
                <w:sz w:val="22"/>
              </w:rPr>
              <w:t>e</w:t>
            </w:r>
            <w:r>
              <w:rPr>
                <w:sz w:val="22"/>
              </w:rPr>
              <w:t>s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lastRenderedPageBreak/>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Heading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lastRenderedPageBreak/>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r>
              <w:rPr>
                <w:rFonts w:hint="eastAsia"/>
                <w:sz w:val="22"/>
                <w:lang w:val="en-US" w:eastAsia="zh-CN"/>
              </w:rPr>
              <w:lastRenderedPageBreak/>
              <w:t>Transsion</w:t>
            </w:r>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Heading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Heading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E6705A">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E6705A">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E6705A">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E6705A">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E6705A">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E6705A">
        <w:trPr>
          <w:trHeight w:val="158"/>
        </w:trPr>
        <w:tc>
          <w:tcPr>
            <w:tcW w:w="1681" w:type="dxa"/>
          </w:tcPr>
          <w:p w14:paraId="2551ADE0"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E6705A">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E6705A">
        <w:trPr>
          <w:trHeight w:val="158"/>
        </w:trPr>
        <w:tc>
          <w:tcPr>
            <w:tcW w:w="1681" w:type="dxa"/>
          </w:tcPr>
          <w:p w14:paraId="2267EA85" w14:textId="6470C760" w:rsidR="008B7505" w:rsidRDefault="008B7505" w:rsidP="008E122B">
            <w:pPr>
              <w:spacing w:after="0" w:line="280" w:lineRule="atLeast"/>
              <w:rPr>
                <w:sz w:val="22"/>
                <w:lang w:val="en-US" w:eastAsia="zh-CN"/>
              </w:rPr>
            </w:pPr>
            <w:r>
              <w:rPr>
                <w:rFonts w:hint="eastAsia"/>
                <w:sz w:val="22"/>
                <w:lang w:val="en-US" w:eastAsia="zh-CN"/>
              </w:rPr>
              <w:lastRenderedPageBreak/>
              <w:t>S</w:t>
            </w:r>
            <w:r>
              <w:rPr>
                <w:sz w:val="22"/>
                <w:lang w:val="en-US" w:eastAsia="zh-CN"/>
              </w:rPr>
              <w:t>preadtrum</w:t>
            </w:r>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E6705A">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E6705A">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E6705A">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804429" w14:paraId="79CE8224" w14:textId="77777777" w:rsidTr="00E6705A">
        <w:trPr>
          <w:trHeight w:val="158"/>
        </w:trPr>
        <w:tc>
          <w:tcPr>
            <w:tcW w:w="1681" w:type="dxa"/>
          </w:tcPr>
          <w:p w14:paraId="02C207BC" w14:textId="5BCB0230" w:rsidR="00804429" w:rsidRDefault="0080442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8AF5DE2" w14:textId="5D367622" w:rsidR="00804429" w:rsidRDefault="0080442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2AB195D9" w14:textId="77777777" w:rsidR="00804429" w:rsidRDefault="00804429" w:rsidP="00E6705A">
            <w:pPr>
              <w:spacing w:after="0" w:line="280" w:lineRule="atLeast"/>
              <w:rPr>
                <w:sz w:val="22"/>
              </w:rPr>
            </w:pPr>
          </w:p>
        </w:tc>
      </w:tr>
      <w:tr w:rsidR="00DD0321" w14:paraId="20A7080A" w14:textId="77777777" w:rsidTr="00E6705A">
        <w:trPr>
          <w:trHeight w:val="158"/>
        </w:trPr>
        <w:tc>
          <w:tcPr>
            <w:tcW w:w="1681" w:type="dxa"/>
          </w:tcPr>
          <w:p w14:paraId="586BA2A0" w14:textId="07960BEB" w:rsidR="00DD0321" w:rsidRDefault="00DD0321" w:rsidP="00E6705A">
            <w:pPr>
              <w:spacing w:after="0" w:line="280" w:lineRule="atLeast"/>
              <w:rPr>
                <w:sz w:val="22"/>
                <w:lang w:eastAsia="zh-CN"/>
              </w:rPr>
            </w:pPr>
            <w:r>
              <w:rPr>
                <w:sz w:val="22"/>
                <w:lang w:eastAsia="zh-CN"/>
              </w:rPr>
              <w:t>Continental</w:t>
            </w:r>
          </w:p>
        </w:tc>
        <w:tc>
          <w:tcPr>
            <w:tcW w:w="1736" w:type="dxa"/>
          </w:tcPr>
          <w:p w14:paraId="344AC5CB" w14:textId="6370AB35" w:rsidR="00DD0321" w:rsidRDefault="00DD0321" w:rsidP="00E6705A">
            <w:pPr>
              <w:spacing w:after="0" w:line="280" w:lineRule="atLeast"/>
              <w:rPr>
                <w:sz w:val="22"/>
                <w:lang w:eastAsia="zh-CN"/>
              </w:rPr>
            </w:pPr>
            <w:r>
              <w:rPr>
                <w:sz w:val="22"/>
                <w:lang w:eastAsia="zh-CN"/>
              </w:rPr>
              <w:t>Yes</w:t>
            </w:r>
          </w:p>
        </w:tc>
        <w:tc>
          <w:tcPr>
            <w:tcW w:w="6573" w:type="dxa"/>
          </w:tcPr>
          <w:p w14:paraId="3392C547" w14:textId="77777777" w:rsidR="00DD0321" w:rsidRDefault="00DD0321" w:rsidP="00E6705A">
            <w:pPr>
              <w:spacing w:after="0" w:line="280" w:lineRule="atLeast"/>
              <w:rPr>
                <w:sz w:val="22"/>
              </w:rPr>
            </w:pPr>
          </w:p>
        </w:tc>
      </w:tr>
      <w:tr w:rsidR="009924A0" w14:paraId="38696892" w14:textId="77777777" w:rsidTr="00E6705A">
        <w:trPr>
          <w:trHeight w:val="158"/>
        </w:trPr>
        <w:tc>
          <w:tcPr>
            <w:tcW w:w="1681" w:type="dxa"/>
          </w:tcPr>
          <w:p w14:paraId="4D7776C5" w14:textId="60BF27D6" w:rsidR="009924A0" w:rsidRDefault="009924A0" w:rsidP="00E6705A">
            <w:pPr>
              <w:spacing w:after="0" w:line="280" w:lineRule="atLeast"/>
              <w:rPr>
                <w:sz w:val="22"/>
                <w:lang w:eastAsia="zh-CN"/>
              </w:rPr>
            </w:pPr>
            <w:r>
              <w:rPr>
                <w:sz w:val="22"/>
                <w:lang w:eastAsia="zh-CN"/>
              </w:rPr>
              <w:t>Sony</w:t>
            </w:r>
          </w:p>
        </w:tc>
        <w:tc>
          <w:tcPr>
            <w:tcW w:w="1736" w:type="dxa"/>
          </w:tcPr>
          <w:p w14:paraId="7B144D23" w14:textId="0F3BCC4C" w:rsidR="009924A0" w:rsidRDefault="009924A0" w:rsidP="00E6705A">
            <w:pPr>
              <w:spacing w:after="0" w:line="280" w:lineRule="atLeast"/>
              <w:rPr>
                <w:sz w:val="22"/>
                <w:lang w:eastAsia="zh-CN"/>
              </w:rPr>
            </w:pPr>
            <w:r>
              <w:rPr>
                <w:sz w:val="22"/>
                <w:lang w:eastAsia="zh-CN"/>
              </w:rPr>
              <w:t>Yes</w:t>
            </w:r>
          </w:p>
        </w:tc>
        <w:tc>
          <w:tcPr>
            <w:tcW w:w="6573" w:type="dxa"/>
          </w:tcPr>
          <w:p w14:paraId="54E0354B" w14:textId="77777777" w:rsidR="009924A0" w:rsidRDefault="009924A0" w:rsidP="00E6705A">
            <w:pPr>
              <w:spacing w:after="0" w:line="280" w:lineRule="atLeast"/>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Heading2"/>
        <w:ind w:left="540"/>
      </w:pPr>
      <w:r>
        <w:t xml:space="preserve"> [</w:t>
      </w:r>
      <w:r>
        <w:rPr>
          <w:i/>
        </w:rPr>
        <w:t>ACTIVE</w:t>
      </w:r>
      <w:r>
        <w:t>] Issue 3-2: Synchronization</w:t>
      </w:r>
    </w:p>
    <w:p w14:paraId="3B7D4236" w14:textId="77777777" w:rsidR="002767F4" w:rsidRDefault="001C679F">
      <w:pPr>
        <w:pStyle w:val="Heading3"/>
      </w:pPr>
      <w:r>
        <w:t>Summary of Company Views from TDocs</w:t>
      </w:r>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Heading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lastRenderedPageBreak/>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lastRenderedPageBreak/>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lastRenderedPageBreak/>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lastRenderedPageBreak/>
              <w:t>Continental</w:t>
            </w:r>
          </w:p>
        </w:tc>
        <w:tc>
          <w:tcPr>
            <w:tcW w:w="8148" w:type="dxa"/>
          </w:tcPr>
          <w:p w14:paraId="1C4AB556" w14:textId="77777777" w:rsidR="002767F4" w:rsidRDefault="001C679F">
            <w:pPr>
              <w:spacing w:before="0" w:after="0" w:line="280" w:lineRule="atLeast"/>
              <w:rPr>
                <w:sz w:val="22"/>
              </w:rPr>
            </w:pPr>
            <w:r>
              <w:rPr>
                <w:sz w:val="22"/>
              </w:rPr>
              <w:t>Proposal 4: RAN1 to study and clearly identify the pros, cons, and tradeoffs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Heading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Heading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Heading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E6705A">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E6705A">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E6705A">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E6705A">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E6705A">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E6705A">
        <w:trPr>
          <w:trHeight w:val="158"/>
        </w:trPr>
        <w:tc>
          <w:tcPr>
            <w:tcW w:w="1681" w:type="dxa"/>
          </w:tcPr>
          <w:p w14:paraId="199A5FB7"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E6705A">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E6705A">
        <w:trPr>
          <w:trHeight w:val="158"/>
        </w:trPr>
        <w:tc>
          <w:tcPr>
            <w:tcW w:w="1681" w:type="dxa"/>
          </w:tcPr>
          <w:p w14:paraId="08FA3099" w14:textId="06570D8A" w:rsidR="00A13F40" w:rsidRDefault="00A13F40"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E6705A">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E6705A">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E6705A">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r w:rsidR="006859F9" w14:paraId="48203664" w14:textId="77777777" w:rsidTr="00E6705A">
        <w:trPr>
          <w:trHeight w:val="158"/>
        </w:trPr>
        <w:tc>
          <w:tcPr>
            <w:tcW w:w="1681" w:type="dxa"/>
          </w:tcPr>
          <w:p w14:paraId="431DD609" w14:textId="7B1F2BE7" w:rsidR="006859F9" w:rsidRDefault="006859F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AA8F4DA" w14:textId="7AFE3F37" w:rsidR="006859F9" w:rsidRDefault="006859F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6EC64A60" w14:textId="77777777" w:rsidR="006859F9" w:rsidRDefault="006859F9" w:rsidP="00E6705A">
            <w:pPr>
              <w:spacing w:after="0" w:line="280" w:lineRule="atLeast"/>
              <w:rPr>
                <w:sz w:val="22"/>
              </w:rPr>
            </w:pPr>
          </w:p>
        </w:tc>
      </w:tr>
      <w:tr w:rsidR="009924A0" w14:paraId="6D23EAF4" w14:textId="77777777" w:rsidTr="00E6705A">
        <w:trPr>
          <w:trHeight w:val="158"/>
        </w:trPr>
        <w:tc>
          <w:tcPr>
            <w:tcW w:w="1681" w:type="dxa"/>
          </w:tcPr>
          <w:p w14:paraId="3471B255" w14:textId="08BFA516" w:rsidR="009924A0" w:rsidRDefault="009924A0" w:rsidP="00E6705A">
            <w:pPr>
              <w:spacing w:after="0" w:line="280" w:lineRule="atLeast"/>
              <w:rPr>
                <w:rFonts w:hint="eastAsia"/>
                <w:sz w:val="22"/>
                <w:lang w:eastAsia="zh-CN"/>
              </w:rPr>
            </w:pPr>
            <w:r>
              <w:rPr>
                <w:sz w:val="22"/>
                <w:lang w:eastAsia="zh-CN"/>
              </w:rPr>
              <w:t>Sony</w:t>
            </w:r>
          </w:p>
        </w:tc>
        <w:tc>
          <w:tcPr>
            <w:tcW w:w="1736" w:type="dxa"/>
          </w:tcPr>
          <w:p w14:paraId="08D326F2" w14:textId="063F6AFB" w:rsidR="009924A0" w:rsidRDefault="009924A0" w:rsidP="00E6705A">
            <w:pPr>
              <w:spacing w:after="0" w:line="280" w:lineRule="atLeast"/>
              <w:rPr>
                <w:rFonts w:hint="eastAsia"/>
                <w:sz w:val="22"/>
                <w:lang w:eastAsia="zh-CN"/>
              </w:rPr>
            </w:pPr>
            <w:r>
              <w:rPr>
                <w:sz w:val="22"/>
                <w:lang w:eastAsia="zh-CN"/>
              </w:rPr>
              <w:t>Yes</w:t>
            </w:r>
          </w:p>
        </w:tc>
        <w:tc>
          <w:tcPr>
            <w:tcW w:w="6573" w:type="dxa"/>
          </w:tcPr>
          <w:p w14:paraId="2789D101" w14:textId="77777777" w:rsidR="009924A0" w:rsidRDefault="009924A0" w:rsidP="00E6705A">
            <w:pPr>
              <w:spacing w:after="0" w:line="280" w:lineRule="atLeast"/>
              <w:rPr>
                <w:sz w:val="22"/>
              </w:rPr>
            </w:pPr>
          </w:p>
        </w:tc>
      </w:tr>
    </w:tbl>
    <w:p w14:paraId="7D9A6365" w14:textId="77777777" w:rsidR="002767F4" w:rsidRDefault="002767F4">
      <w:pPr>
        <w:pStyle w:val="3GPPNormalText"/>
        <w:spacing w:before="240" w:after="0"/>
        <w:rPr>
          <w:b/>
        </w:rPr>
      </w:pPr>
    </w:p>
    <w:p w14:paraId="26E420A4"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Heading2"/>
        <w:ind w:left="540"/>
      </w:pPr>
      <w:r>
        <w:t>Operational Scenarios</w:t>
      </w:r>
    </w:p>
    <w:p w14:paraId="25F09D12" w14:textId="77777777" w:rsidR="002767F4" w:rsidRDefault="001C679F">
      <w:pPr>
        <w:pStyle w:val="Heading3"/>
      </w:pPr>
      <w:r>
        <w:t>Company Views from TDocs</w:t>
      </w:r>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Heading1"/>
      </w:pPr>
      <w:r>
        <w:t xml:space="preserve">Collection of Agreements/Conclusions from Previous Meetings </w:t>
      </w:r>
    </w:p>
    <w:p w14:paraId="05D5E389" w14:textId="77777777" w:rsidR="002767F4" w:rsidRDefault="001C679F">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lastRenderedPageBreak/>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Heading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R1-2206099</w:t>
      </w:r>
      <w:r>
        <w:rPr>
          <w:iCs/>
          <w:lang w:val="en-US"/>
        </w:rPr>
        <w:tab/>
        <w:t>Study on co-channel coexistence for LTE sidelink and NR sidelink</w:t>
      </w:r>
      <w:r>
        <w:rPr>
          <w:iCs/>
          <w:lang w:val="en-US"/>
        </w:rPr>
        <w:tab/>
        <w:t>ZTE,Sanechips</w:t>
      </w:r>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Heading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lastRenderedPageBreak/>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Salvatore Talarico</w:t>
            </w:r>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r>
              <w:rPr>
                <w:sz w:val="22"/>
              </w:rPr>
              <w:t>Sourjya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1D903504" w14:textId="77777777" w:rsidR="002767F4" w:rsidRDefault="009924A0">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r>
              <w:rPr>
                <w:rFonts w:hint="eastAsia"/>
                <w:sz w:val="22"/>
                <w:lang w:eastAsia="zh-CN"/>
              </w:rPr>
              <w:t>ZTE,Sanechips</w:t>
            </w:r>
          </w:p>
        </w:tc>
        <w:tc>
          <w:tcPr>
            <w:tcW w:w="3235" w:type="dxa"/>
          </w:tcPr>
          <w:p w14:paraId="755C4550" w14:textId="77777777" w:rsidR="002767F4" w:rsidRDefault="001C679F">
            <w:pPr>
              <w:spacing w:before="0" w:after="0" w:line="280" w:lineRule="atLeast"/>
              <w:rPr>
                <w:sz w:val="22"/>
                <w:lang w:eastAsia="zh-CN"/>
              </w:rPr>
            </w:pPr>
            <w:r>
              <w:rPr>
                <w:rFonts w:hint="eastAsia"/>
                <w:sz w:val="22"/>
                <w:lang w:eastAsia="zh-CN"/>
              </w:rPr>
              <w:t>Yuzhou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r>
              <w:rPr>
                <w:rFonts w:hint="eastAsia"/>
                <w:sz w:val="22"/>
                <w:lang w:val="en-US" w:eastAsia="zh-CN"/>
              </w:rPr>
              <w:t>Transsion</w:t>
            </w:r>
          </w:p>
        </w:tc>
        <w:tc>
          <w:tcPr>
            <w:tcW w:w="3235" w:type="dxa"/>
          </w:tcPr>
          <w:p w14:paraId="7DE44A6E" w14:textId="77777777" w:rsidR="002767F4" w:rsidRDefault="001C679F">
            <w:pPr>
              <w:spacing w:before="0" w:after="0" w:line="280" w:lineRule="atLeast"/>
              <w:rPr>
                <w:sz w:val="22"/>
                <w:lang w:eastAsia="zh-CN"/>
              </w:rPr>
            </w:pPr>
            <w:r>
              <w:rPr>
                <w:rFonts w:hint="eastAsia"/>
                <w:sz w:val="22"/>
                <w:lang w:val="en-US" w:eastAsia="zh-CN"/>
              </w:rPr>
              <w:t>Xingya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r>
              <w:rPr>
                <w:rFonts w:hint="eastAsia"/>
                <w:sz w:val="22"/>
                <w:lang w:val="en-US" w:eastAsia="zh-CN"/>
              </w:rPr>
              <w:t>H</w:t>
            </w:r>
            <w:r>
              <w:rPr>
                <w:sz w:val="22"/>
                <w:lang w:val="en-US" w:eastAsia="zh-CN"/>
              </w:rPr>
              <w:t>aowen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r>
              <w:rPr>
                <w:rFonts w:hint="eastAsia"/>
                <w:sz w:val="22"/>
                <w:lang w:eastAsia="zh-CN"/>
              </w:rPr>
              <w:t>Luochao</w:t>
            </w:r>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Zhao Qun</w:t>
            </w:r>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r>
              <w:rPr>
                <w:rFonts w:hint="eastAsia"/>
                <w:sz w:val="22"/>
                <w:lang w:eastAsia="zh-CN"/>
              </w:rPr>
              <w:t>Jin</w:t>
            </w:r>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r>
              <w:rPr>
                <w:rFonts w:ascii="Calibri" w:hAnsi="Calibri" w:cs="Calibri"/>
                <w:sz w:val="22"/>
              </w:rPr>
              <w:t>name.surname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r>
              <w:rPr>
                <w:rFonts w:hint="eastAsia"/>
                <w:sz w:val="22"/>
                <w:lang w:eastAsia="zh-CN"/>
              </w:rPr>
              <w:t>X</w:t>
            </w:r>
            <w:r>
              <w:rPr>
                <w:sz w:val="22"/>
                <w:lang w:eastAsia="zh-CN"/>
              </w:rPr>
              <w:t>iaoxue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r>
              <w:rPr>
                <w:sz w:val="22"/>
                <w:lang w:val="en-US" w:eastAsia="zh-CN"/>
              </w:rPr>
              <w:t>HiSilicon</w:t>
            </w:r>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Cristina Ciochina</w:t>
            </w:r>
          </w:p>
        </w:tc>
        <w:tc>
          <w:tcPr>
            <w:tcW w:w="4770" w:type="dxa"/>
          </w:tcPr>
          <w:p w14:paraId="2C43F117" w14:textId="77777777" w:rsidR="002767F4" w:rsidRDefault="001C679F">
            <w:pPr>
              <w:spacing w:before="0" w:after="0" w:line="280" w:lineRule="atLeast"/>
              <w:rPr>
                <w:sz w:val="22"/>
              </w:rPr>
            </w:pPr>
            <w:r>
              <w:rPr>
                <w:sz w:val="22"/>
              </w:rPr>
              <w:t>c.ciochina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r>
              <w:rPr>
                <w:sz w:val="22"/>
              </w:rPr>
              <w:t>ShupengLi</w:t>
            </w:r>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r>
              <w:rPr>
                <w:rFonts w:hint="eastAsia"/>
                <w:sz w:val="22"/>
              </w:rPr>
              <w:t>Seun</w:t>
            </w:r>
            <w:r>
              <w:rPr>
                <w:sz w:val="22"/>
              </w:rPr>
              <w:t>gmin Lee</w:t>
            </w:r>
          </w:p>
          <w:p w14:paraId="07AA4A9A" w14:textId="77777777" w:rsidR="002767F4" w:rsidRDefault="001C679F">
            <w:pPr>
              <w:spacing w:before="0" w:after="0" w:line="240" w:lineRule="auto"/>
              <w:rPr>
                <w:sz w:val="22"/>
              </w:rPr>
            </w:pPr>
            <w:r>
              <w:rPr>
                <w:sz w:val="22"/>
              </w:rPr>
              <w:t>Daesung Hwang</w:t>
            </w:r>
          </w:p>
        </w:tc>
        <w:tc>
          <w:tcPr>
            <w:tcW w:w="4770" w:type="dxa"/>
          </w:tcPr>
          <w:p w14:paraId="2AFCA141" w14:textId="77777777" w:rsidR="002767F4" w:rsidRDefault="009924A0">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r>
              <w:rPr>
                <w:sz w:val="22"/>
              </w:rPr>
              <w:t>Pengyu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r>
              <w:rPr>
                <w:rFonts w:eastAsia="Malgun Gothic"/>
                <w:sz w:val="22"/>
                <w:lang w:eastAsia="ko-KR"/>
              </w:rPr>
              <w:t>CableLabs</w:t>
            </w:r>
          </w:p>
        </w:tc>
        <w:tc>
          <w:tcPr>
            <w:tcW w:w="3235" w:type="dxa"/>
          </w:tcPr>
          <w:p w14:paraId="41E27751" w14:textId="77777777" w:rsidR="002767F4" w:rsidRDefault="001C679F">
            <w:pPr>
              <w:spacing w:before="0" w:after="0" w:line="280" w:lineRule="atLeast"/>
              <w:rPr>
                <w:rFonts w:eastAsia="Malgun Gothic"/>
                <w:sz w:val="22"/>
                <w:lang w:eastAsia="ko-KR"/>
              </w:rPr>
            </w:pPr>
            <w:r>
              <w:rPr>
                <w:rFonts w:eastAsia="Malgun Gothic"/>
                <w:sz w:val="22"/>
                <w:lang w:eastAsia="ko-KR"/>
              </w:rPr>
              <w:t>Dorin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BD85" w14:textId="77777777" w:rsidR="00B7600A" w:rsidRDefault="00B7600A">
      <w:pPr>
        <w:spacing w:after="0" w:line="240" w:lineRule="auto"/>
      </w:pPr>
      <w:r>
        <w:separator/>
      </w:r>
    </w:p>
  </w:endnote>
  <w:endnote w:type="continuationSeparator" w:id="0">
    <w:p w14:paraId="7443E399" w14:textId="77777777" w:rsidR="00B7600A" w:rsidRDefault="00B7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3A4B0D25" w:rsidR="002767F4" w:rsidRDefault="00DD0321">
    <w:pPr>
      <w:pStyle w:val="table"/>
      <w:ind w:right="360"/>
      <w:rPr>
        <w:b/>
        <w:i/>
        <w:sz w:val="10"/>
      </w:rPr>
    </w:pPr>
    <w:r>
      <w:rPr>
        <w:rFonts w:ascii="Arial" w:hAnsi="Arial"/>
        <w:b/>
        <w:i/>
        <w:noProof/>
        <w:sz w:val="18"/>
        <w:lang w:val="en-GB" w:eastAsia="en-US"/>
      </w:rPr>
      <mc:AlternateContent>
        <mc:Choice Requires="wps">
          <w:drawing>
            <wp:anchor distT="0" distB="0" distL="114300" distR="114300" simplePos="0" relativeHeight="251659264" behindDoc="0" locked="0" layoutInCell="0" allowOverlap="1" wp14:anchorId="6C440B52" wp14:editId="0710522D">
              <wp:simplePos x="0" y="0"/>
              <wp:positionH relativeFrom="page">
                <wp:posOffset>0</wp:posOffset>
              </wp:positionH>
              <wp:positionV relativeFrom="page">
                <wp:posOffset>9594215</wp:posOffset>
              </wp:positionV>
              <wp:extent cx="7772400" cy="273050"/>
              <wp:effectExtent l="0" t="0" r="0" b="12700"/>
              <wp:wrapNone/>
              <wp:docPr id="3" name="MSIPCMce9642dea7fb9cf3a55355ec"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440B52" id="_x0000_t202" coordsize="21600,21600" o:spt="202" path="m,l,21600r21600,l21600,xe">
              <v:stroke joinstyle="miter"/>
              <v:path gradientshapeok="t" o:connecttype="rect"/>
            </v:shapetype>
            <v:shape id="MSIPCMce9642dea7fb9cf3a55355ec"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ROrAIAAEUFAAAOAAAAZHJzL2Uyb0RvYy54bWysVEuP0zAQviPxHywfOEGTpi9aNl2VosJK&#10;3d1KXbRn17GbSInHa7vbFMR/Z5w43QecEBd7PN94Hp9nfHFZVyV5FMYWoFLa78WUCMUhK9Q+pd/v&#10;Vh8+UmIdUxkrQYmUnoSll/O3by6OeiYSyKHMhCHoRNnZUac0d07PosjyXFTM9kALhaAEUzGHR7OP&#10;MsOO6L0qoySOx9ERTKYNcGEtar+0IJ03/qUU3N1KaYUjZUoxN9espll3fo3mF2y2N0znBQ9psH/I&#10;omKFwqBnV1+YY+Rgij9cVQU3YEG6HocqAikLLpoasJp+/Kqabc60aGpBcqw+02T/n1t+87gxpMhS&#10;OqBEsQqf6Hp7tVleczEdD5NMsIncTbkcsNFoMBoJTkkmLEcGf757OID79I3ZfAmZaE+z4TCJh5M4&#10;mb4PsCj2uQvgZJr04gDcF5nLg37cf9JvSsZFJVR3pzVZAThhWjk4uFKZqIODdtuYomLm9MJqix2A&#10;rRns+uHuHeigic8JrYXsYqLyl++Mo7YzJGirkSJXf4YaO7zTW1T6B6+lqfyOT0kQxx47nftK1I5w&#10;VE4mk2QYI8QRSyaDeNQ0XvR0WxvrvgqoiBdSajDrpp3Y49o6zARNOxMfTMGqKMumd0tFjikdD9Dl&#10;CwRvlAov+hraXL3k6l0dCttBdsK6DLQzYTVfFRh8zazbMINDgPniYLtbXGQJGASCREkO5sff9N4e&#10;exNRSo44VCm1DwdmBCXllcKunfaHQz+FzQEF81y767TqUC0B57WPX4fmjehtXdmJ0kB1j3O/8NEQ&#10;YopjzJTuOnHp8IQA/htcLBaNjPOmmVurrebetSfLU3pX3zOjA+8OX+wGurFjs1f0t7YtzYuDA1k0&#10;b+OJbdkMfOOsNk8W/hX/GTw/N1ZPv9/8NwAAAP//AwBQSwMEFAAGAAgAAAAhAPumCdHeAAAACwEA&#10;AA8AAABkcnMvZG93bnJldi54bWxMj81OwzAQhO9IvIO1SNyo09AiEuJUCMQFCaEWxNmJNz9NvI5i&#10;t03ens0JjvvNaHYm2022F2ccfetIwXoVgUAqnWmpVvD99Xb3CMIHTUb3jlDBjB52+fVVplPjLrTH&#10;8yHUgkPIp1pBE8KQSunLBq32KzcgsVa50erA51hLM+oLh9texlH0IK1uiT80esCXBsvucLIKNp9J&#10;UcljZ48f8/s8t13181pUSt3eTM9PIAJO4c8MS32uDjl3KtyJjBe9Ah4SmG7XUQJi0eN4w6xY2PY+&#10;AZln8v+G/BcAAP//AwBQSwECLQAUAAYACAAAACEAtoM4kv4AAADhAQAAEwAAAAAAAAAAAAAAAAAA&#10;AAAAW0NvbnRlbnRfVHlwZXNdLnhtbFBLAQItABQABgAIAAAAIQA4/SH/1gAAAJQBAAALAAAAAAAA&#10;AAAAAAAAAC8BAABfcmVscy8ucmVsc1BLAQItABQABgAIAAAAIQCQqnROrAIAAEUFAAAOAAAAAAAA&#10;AAAAAAAAAC4CAABkcnMvZTJvRG9jLnhtbFBLAQItABQABgAIAAAAIQD7pgnR3gAAAAsBAAAPAAAA&#10;AAAAAAAAAAAAAAYFAABkcnMvZG93bnJldi54bWxQSwUGAAAAAAQABADzAAAAEQYAAAAA&#10;" o:allowincell="f" filled="f" stroked="f" strokeweight=".5pt">
              <v:textbox inset=",0,,0">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v:textbox>
              <w10:wrap anchorx="page" anchory="page"/>
            </v:shape>
          </w:pict>
        </mc:Fallback>
      </mc:AlternateContent>
    </w:r>
    <w:r w:rsidR="001C679F">
      <w:rPr>
        <w:rStyle w:val="CharChar2"/>
        <w:b/>
        <w:i/>
        <w:sz w:val="18"/>
      </w:rPr>
      <w:fldChar w:fldCharType="begin"/>
    </w:r>
    <w:r w:rsidR="001C679F">
      <w:rPr>
        <w:rStyle w:val="CharChar2"/>
        <w:b/>
        <w:i/>
        <w:sz w:val="18"/>
      </w:rPr>
      <w:instrText xml:space="preserve"> PAGE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r w:rsidR="001C679F">
      <w:rPr>
        <w:rStyle w:val="CharChar2"/>
        <w:b/>
        <w:i/>
        <w:sz w:val="18"/>
      </w:rPr>
      <w:t>/</w:t>
    </w:r>
    <w:r w:rsidR="001C679F">
      <w:rPr>
        <w:rStyle w:val="CharChar2"/>
        <w:b/>
        <w:i/>
        <w:sz w:val="18"/>
      </w:rPr>
      <w:fldChar w:fldCharType="begin"/>
    </w:r>
    <w:r w:rsidR="001C679F">
      <w:rPr>
        <w:rStyle w:val="CharChar2"/>
        <w:b/>
        <w:i/>
        <w:sz w:val="18"/>
      </w:rPr>
      <w:instrText xml:space="preserve"> NUMPAGES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246A" w14:textId="77777777" w:rsidR="00DD0321" w:rsidRDefault="00DD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3EC2" w14:textId="77777777" w:rsidR="00B7600A" w:rsidRDefault="00B7600A">
      <w:pPr>
        <w:spacing w:after="0" w:line="240" w:lineRule="auto"/>
      </w:pPr>
      <w:r>
        <w:separator/>
      </w:r>
    </w:p>
  </w:footnote>
  <w:footnote w:type="continuationSeparator" w:id="0">
    <w:p w14:paraId="4D5D3491" w14:textId="77777777" w:rsidR="00B7600A" w:rsidRDefault="00B7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A882" w14:textId="77777777" w:rsidR="00DD0321" w:rsidRDefault="00DD0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F426" w14:textId="77777777" w:rsidR="00DD0321" w:rsidRDefault="00DD0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9"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0"/>
  </w:num>
  <w:num w:numId="8">
    <w:abstractNumId w:val="19"/>
  </w:num>
  <w:num w:numId="9">
    <w:abstractNumId w:val="13"/>
  </w:num>
  <w:num w:numId="10">
    <w:abstractNumId w:val="7"/>
  </w:num>
  <w:num w:numId="11">
    <w:abstractNumId w:val="1"/>
  </w:num>
  <w:num w:numId="12">
    <w:abstractNumId w:val="15"/>
  </w:num>
  <w:num w:numId="13">
    <w:abstractNumId w:val="16"/>
  </w:num>
  <w:num w:numId="14">
    <w:abstractNumId w:val="11"/>
  </w:num>
  <w:num w:numId="15">
    <w:abstractNumId w:val="12"/>
  </w:num>
  <w:num w:numId="16">
    <w:abstractNumId w:val="2"/>
  </w:num>
  <w:num w:numId="17">
    <w:abstractNumId w:val="14"/>
  </w:num>
  <w:num w:numId="18">
    <w:abstractNumId w:val="4"/>
  </w:num>
  <w:num w:numId="19">
    <w:abstractNumId w:val="18"/>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C7"/>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2ED"/>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17E"/>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B10"/>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606"/>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9F9"/>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005"/>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429"/>
    <w:rsid w:val="00804581"/>
    <w:rsid w:val="00804867"/>
    <w:rsid w:val="00804A69"/>
    <w:rsid w:val="00804B2F"/>
    <w:rsid w:val="00805450"/>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B58"/>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4A0"/>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00A"/>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321"/>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CE5"/>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6CF4"/>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link w:val="B10"/>
    <w:uiPriority w:val="99"/>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出段落2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 w:type="paragraph" w:styleId="Revision">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3.xml><?xml version="1.0" encoding="utf-8"?>
<ds:datastoreItem xmlns:ds="http://schemas.openxmlformats.org/officeDocument/2006/customXml" ds:itemID="{EA842777-13AC-4E93-8E48-E111BC0F5D66}">
  <ds:schemaRefs>
    <ds:schemaRef ds:uri="http://schemas.openxmlformats.org/officeDocument/2006/bibliography"/>
  </ds:schemaRefs>
</ds:datastoreItem>
</file>

<file path=customXml/itemProps4.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7.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8.xml><?xml version="1.0" encoding="utf-8"?>
<ds:datastoreItem xmlns:ds="http://schemas.openxmlformats.org/officeDocument/2006/customXml" ds:itemID="{607DB49A-DBD4-48A4-B5C3-EC6D362C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90</Pages>
  <Words>34828</Words>
  <Characters>178153</Characters>
  <Application>Microsoft Office Word</Application>
  <DocSecurity>0</DocSecurity>
  <Lines>1484</Lines>
  <Paragraphs>425</Paragraphs>
  <ScaleCrop>false</ScaleCrop>
  <Company>Fraunhofer HHI</Company>
  <LinksUpToDate>false</LinksUpToDate>
  <CharactersWithSpaces>212556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Wang, Xiaoxue</cp:lastModifiedBy>
  <cp:revision>5</cp:revision>
  <cp:lastPrinted>2022-01-05T12:49:00Z</cp:lastPrinted>
  <dcterms:created xsi:type="dcterms:W3CDTF">2022-08-24T09:14:00Z</dcterms:created>
  <dcterms:modified xsi:type="dcterms:W3CDTF">2022-08-24T09:42:00Z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2022-08-24T09:36:59Z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a7212e78-d9a5-4a53-b761-eb894737072e</vt:lpwstr>
  </property>
  <property fmtid="{D5CDD505-2E9C-101B-9397-08002B2CF9AE}" pid="13" name="MSIP_Label_6006a9c5-d130-408c-bc8e-3b5ecdb17aa0_ContentBits">
    <vt:lpwstr>2</vt:lpwstr>
  </property>
</Properties>
</file>