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lang/>
              </w:rPr>
            </w:pPr>
            <w:r>
              <w:rPr>
                <w:sz w:val="22"/>
                <w:lang/>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lang/>
              </w:rPr>
            </w:pPr>
          </w:p>
          <w:p w14:paraId="3CDC9ACA" w14:textId="1BFCBBB4" w:rsidR="00E6705A" w:rsidRDefault="00E6705A" w:rsidP="00E6705A">
            <w:pPr>
              <w:spacing w:after="0" w:line="280" w:lineRule="atLeast"/>
              <w:rPr>
                <w:sz w:val="22"/>
                <w:lang w:val="en-US" w:eastAsia="zh-CN"/>
              </w:rPr>
            </w:pPr>
            <w:r>
              <w:rPr>
                <w:sz w:val="22"/>
                <w:lang/>
              </w:rPr>
              <w:t>We would be fine with narrowing down the scope of Type B so that they do not implement complex LTE features, but we are fine to keep the scope wide too.</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t>[</w:t>
      </w:r>
      <w:r>
        <w:rPr>
          <w:i/>
        </w:rPr>
        <w:t>ACTIVE</w:t>
      </w:r>
      <w:r>
        <w:t>] Issue 1-3: Device Type Coexistence</w:t>
      </w:r>
    </w:p>
    <w:p w14:paraId="5F0E0E53" w14:textId="77777777" w:rsidR="002767F4" w:rsidRDefault="001C679F">
      <w:pPr>
        <w:pStyle w:val="Heading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xml:space="preserve">”. In the FL’s view, the </w:t>
      </w:r>
      <w:r>
        <w:rPr>
          <w:rFonts w:eastAsia="MS Mincho"/>
          <w:sz w:val="22"/>
          <w:szCs w:val="22"/>
        </w:rPr>
        <w:lastRenderedPageBreak/>
        <w:t>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lastRenderedPageBreak/>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lastRenderedPageBreak/>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lastRenderedPageBreak/>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lastRenderedPageBreak/>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lastRenderedPageBreak/>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rFonts w:hint="eastAsia"/>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lang/>
              </w:rPr>
            </w:pPr>
            <w:r>
              <w:rPr>
                <w:sz w:val="22"/>
                <w:lang/>
              </w:rPr>
              <w:t>Although we are fine with the proposal, we do not see much value in discussing it:</w:t>
            </w:r>
          </w:p>
          <w:p w14:paraId="0AFED1AA" w14:textId="77777777" w:rsidR="00E6705A" w:rsidRDefault="00E6705A" w:rsidP="00E6705A">
            <w:pPr>
              <w:spacing w:before="0" w:after="0"/>
              <w:rPr>
                <w:sz w:val="22"/>
                <w:lang/>
              </w:rPr>
            </w:pPr>
            <w:r>
              <w:rPr>
                <w:sz w:val="22"/>
                <w:lang/>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lang/>
              </w:rPr>
              <w:t>-Besides that, coexistence with other NR SL devices (Rel 16-17) is also mandated by the WID (although we think that RAN1 does not need to do much with regards to this objective if the basic PHY structures and procedures are kept in place).</w:t>
            </w: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lastRenderedPageBreak/>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lastRenderedPageBreak/>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lastRenderedPageBreak/>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lastRenderedPageBreak/>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lastRenderedPageBreak/>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lastRenderedPageBreak/>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lastRenderedPageBreak/>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rFonts w:hint="eastAsia"/>
                <w:sz w:val="22"/>
                <w:lang w:val="en-US" w:eastAsia="zh-CN"/>
              </w:rPr>
            </w:pPr>
            <w:r>
              <w:rPr>
                <w:sz w:val="22"/>
              </w:rPr>
              <w:lastRenderedPageBreak/>
              <w:t>Ericsson</w:t>
            </w:r>
          </w:p>
        </w:tc>
        <w:tc>
          <w:tcPr>
            <w:tcW w:w="1735" w:type="dxa"/>
          </w:tcPr>
          <w:p w14:paraId="034C03A7" w14:textId="01E8AFEB" w:rsidR="00E6705A" w:rsidRDefault="00E6705A" w:rsidP="00E6705A">
            <w:pPr>
              <w:spacing w:after="0" w:line="280" w:lineRule="atLeast"/>
              <w:rPr>
                <w:sz w:val="22"/>
                <w:lang w:val="en-US" w:eastAsia="zh-CN"/>
              </w:rPr>
            </w:pPr>
            <w:r>
              <w:rPr>
                <w:sz w:val="22"/>
                <w:lang/>
              </w:rPr>
              <w:t>No</w:t>
            </w:r>
          </w:p>
        </w:tc>
        <w:tc>
          <w:tcPr>
            <w:tcW w:w="6570" w:type="dxa"/>
          </w:tcPr>
          <w:p w14:paraId="56B1820B" w14:textId="77777777" w:rsidR="00E6705A" w:rsidRDefault="00E6705A" w:rsidP="00E6705A">
            <w:pPr>
              <w:spacing w:before="0" w:after="0"/>
              <w:rPr>
                <w:sz w:val="22"/>
              </w:rPr>
            </w:pPr>
            <w:r>
              <w:rPr>
                <w:sz w:val="22"/>
                <w:lang/>
              </w:rPr>
              <w:t>We agree that resource pool partitioning is possible using the Rel-16-17 specifications. In our view that is just static coexistence. Already specified and, apparently, insufficient</w:t>
            </w:r>
            <w:r>
              <w:rPr>
                <w:sz w:val="22"/>
              </w:rPr>
              <w: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lang/>
              </w:rPr>
            </w:pPr>
            <w:r>
              <w:rPr>
                <w:sz w:val="22"/>
                <w:lang/>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lang/>
              </w:rPr>
            </w:pPr>
            <w:r w:rsidRPr="000D2B14">
              <w:rPr>
                <w:b/>
                <w:bCs/>
                <w:sz w:val="22"/>
                <w:lang/>
              </w:rPr>
              <w:t>Observation:</w:t>
            </w:r>
          </w:p>
          <w:p w14:paraId="1634DE55" w14:textId="6579A3E8" w:rsidR="00E6705A" w:rsidRDefault="00E6705A" w:rsidP="00E6705A">
            <w:pPr>
              <w:spacing w:after="0" w:line="280" w:lineRule="atLeast"/>
              <w:rPr>
                <w:sz w:val="22"/>
                <w:lang w:eastAsia="zh-CN"/>
              </w:rPr>
            </w:pPr>
            <w:r>
              <w:rPr>
                <w:lang/>
              </w:rPr>
              <w:t>Rel-16-17 specifications allow for TDM-based static resource pool partitioning</w:t>
            </w: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lastRenderedPageBreak/>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lastRenderedPageBreak/>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lastRenderedPageBreak/>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lastRenderedPageBreak/>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lastRenderedPageBreak/>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lastRenderedPageBreak/>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w:t>
            </w:r>
            <w:r>
              <w:rPr>
                <w:sz w:val="22"/>
                <w:lang w:eastAsia="zh-CN"/>
              </w:rPr>
              <w:lastRenderedPageBreak/>
              <w:t>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lastRenderedPageBreak/>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w:t>
            </w:r>
            <w:r>
              <w:rPr>
                <w:sz w:val="22"/>
                <w:szCs w:val="22"/>
              </w:rPr>
              <w:lastRenderedPageBreak/>
              <w:t xml:space="preserve">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lastRenderedPageBreak/>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rFonts w:hint="eastAsia"/>
                <w:sz w:val="22"/>
                <w:lang w:eastAsia="zh-CN"/>
              </w:rPr>
            </w:pPr>
            <w:r>
              <w:rPr>
                <w:sz w:val="22"/>
                <w:lang/>
              </w:rPr>
              <w:t>Ericsson</w:t>
            </w:r>
          </w:p>
        </w:tc>
        <w:tc>
          <w:tcPr>
            <w:tcW w:w="1735" w:type="dxa"/>
          </w:tcPr>
          <w:p w14:paraId="5C7B78A3" w14:textId="7E943E33" w:rsidR="00E6705A" w:rsidRDefault="00E6705A" w:rsidP="00E6705A">
            <w:pPr>
              <w:spacing w:after="0"/>
              <w:rPr>
                <w:sz w:val="22"/>
                <w:lang w:eastAsia="zh-CN"/>
              </w:rPr>
            </w:pPr>
            <w:r>
              <w:rPr>
                <w:sz w:val="22"/>
                <w:lang/>
              </w:rPr>
              <w:t>See comment</w:t>
            </w:r>
          </w:p>
        </w:tc>
        <w:tc>
          <w:tcPr>
            <w:tcW w:w="6570" w:type="dxa"/>
          </w:tcPr>
          <w:p w14:paraId="182320C4" w14:textId="77777777" w:rsidR="00E6705A" w:rsidRPr="000D2B14" w:rsidRDefault="00E6705A" w:rsidP="00E6705A">
            <w:pPr>
              <w:spacing w:before="0" w:after="0"/>
              <w:rPr>
                <w:sz w:val="22"/>
                <w:lang/>
              </w:rPr>
            </w:pPr>
            <w:r>
              <w:rPr>
                <w:sz w:val="22"/>
                <w:lang/>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lang/>
              </w:rPr>
              <w:t>this in the chairman notes.</w:t>
            </w:r>
          </w:p>
          <w:p w14:paraId="16ACCAF5" w14:textId="77777777" w:rsidR="00E6705A" w:rsidRPr="000D2B14" w:rsidRDefault="00E6705A" w:rsidP="00E6705A">
            <w:pPr>
              <w:spacing w:before="0" w:after="0"/>
              <w:rPr>
                <w:sz w:val="22"/>
                <w:lang/>
              </w:rPr>
            </w:pPr>
          </w:p>
          <w:p w14:paraId="7DF2E4FA" w14:textId="77777777" w:rsidR="00E6705A" w:rsidRPr="000D2B14" w:rsidRDefault="00E6705A" w:rsidP="00E6705A">
            <w:pPr>
              <w:spacing w:before="0" w:after="0"/>
              <w:rPr>
                <w:sz w:val="22"/>
                <w:lang/>
              </w:rPr>
            </w:pPr>
            <w:r w:rsidRPr="000D2B14">
              <w:rPr>
                <w:sz w:val="22"/>
                <w:lang/>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lang/>
              </w:rPr>
            </w:pPr>
            <w:r w:rsidRPr="000D2B14">
              <w:rPr>
                <w:rFonts w:ascii="Times New Roman" w:hAnsi="Times New Roman"/>
                <w:lang/>
              </w:rPr>
              <w:t>It should be an observation.</w:t>
            </w:r>
          </w:p>
          <w:p w14:paraId="07CFE32E" w14:textId="4D242AC5" w:rsidR="00E6705A" w:rsidRDefault="00E6705A" w:rsidP="00E6705A">
            <w:pPr>
              <w:rPr>
                <w:sz w:val="22"/>
                <w:lang w:eastAsia="zh-CN"/>
              </w:rPr>
            </w:pPr>
            <w:r w:rsidRPr="000D2B14">
              <w:rPr>
                <w:lang/>
              </w:rPr>
              <w:t>Semi-static should be replaced by static.</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t xml:space="preserve"> [</w:t>
      </w:r>
      <w:r>
        <w:rPr>
          <w:i/>
        </w:rPr>
        <w:t>ACTIVE</w:t>
      </w:r>
      <w:r>
        <w:t>] Issue 2-3: Dynamic Resource Pool Sharing – SCS and PSFCH</w:t>
      </w:r>
    </w:p>
    <w:p w14:paraId="2F2D14CD" w14:textId="77777777" w:rsidR="002767F4" w:rsidRDefault="001C679F">
      <w:pPr>
        <w:pStyle w:val="Heading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lastRenderedPageBreak/>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lastRenderedPageBreak/>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lastRenderedPageBreak/>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lastRenderedPageBreak/>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lastRenderedPageBreak/>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lastRenderedPageBreak/>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lastRenderedPageBreak/>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lastRenderedPageBreak/>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lastRenderedPageBreak/>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lastRenderedPageBreak/>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lastRenderedPageBreak/>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 xml:space="preserve">In NR sidelink, SCS is (per-)configured per BWP. And only a single BWP is supported in NR-V. For example, Rel-16 SL BWP is configured as the mandatory 30 kHz. If the Rel-18 UE needs to support both co-existing with LTE-V and communicating with legacy Rel-16 UEs within </w:t>
            </w:r>
            <w:r>
              <w:rPr>
                <w:sz w:val="22"/>
              </w:rPr>
              <w:lastRenderedPageBreak/>
              <w:t>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lastRenderedPageBreak/>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lastRenderedPageBreak/>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lang/>
              </w:rPr>
              <w:t>Yes</w:t>
            </w:r>
          </w:p>
        </w:tc>
        <w:tc>
          <w:tcPr>
            <w:tcW w:w="6573" w:type="dxa"/>
          </w:tcPr>
          <w:p w14:paraId="7215B7D2" w14:textId="77777777" w:rsidR="00E6705A" w:rsidRDefault="00E6705A" w:rsidP="00E6705A">
            <w:pPr>
              <w:spacing w:before="0"/>
              <w:rPr>
                <w:sz w:val="22"/>
                <w:lang/>
              </w:rPr>
            </w:pPr>
            <w:r w:rsidRPr="000D2B14">
              <w:rPr>
                <w:sz w:val="22"/>
                <w:lang/>
              </w:rPr>
              <w:t>We</w:t>
            </w:r>
            <w:r>
              <w:rPr>
                <w:sz w:val="22"/>
                <w:lang/>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lang/>
              </w:rPr>
              <w:t>“For NR SL UEs to overcome the AGC issue” should be replaced by “For NR SL UEs to reduce the impact of the AGC issue”</w:t>
            </w: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lastRenderedPageBreak/>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lastRenderedPageBreak/>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lastRenderedPageBreak/>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lastRenderedPageBreak/>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lastRenderedPageBreak/>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lastRenderedPageBreak/>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lastRenderedPageBreak/>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lastRenderedPageBreak/>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lastRenderedPageBreak/>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lastRenderedPageBreak/>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lastRenderedPageBreak/>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lastRenderedPageBreak/>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w:t>
            </w:r>
            <w:r>
              <w:rPr>
                <w:sz w:val="22"/>
              </w:rPr>
              <w:lastRenderedPageBreak/>
              <w:t xml:space="preserve">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lastRenderedPageBreak/>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lastRenderedPageBreak/>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 xml:space="preserve">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w:t>
      </w:r>
      <w:r>
        <w:rPr>
          <w:rFonts w:eastAsia="MS Mincho"/>
          <w:sz w:val="22"/>
          <w:szCs w:val="24"/>
          <w:lang w:val="en-US"/>
        </w:rPr>
        <w:lastRenderedPageBreak/>
        <w:t>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lastRenderedPageBreak/>
              <w:t>For 2-4a:</w:t>
            </w:r>
          </w:p>
          <w:p w14:paraId="352A7D47" w14:textId="77777777" w:rsidR="002767F4" w:rsidRDefault="001C679F">
            <w:pPr>
              <w:spacing w:after="0" w:line="280" w:lineRule="atLeast"/>
              <w:rPr>
                <w:sz w:val="22"/>
                <w:lang w:eastAsia="zh-CN"/>
              </w:rPr>
            </w:pPr>
            <w:r>
              <w:rPr>
                <w:sz w:val="22"/>
                <w:lang w:eastAsia="zh-CN"/>
              </w:rPr>
              <w:t xml:space="preserve">Since the LTE module is blind to the NR module (in a Type A UE), while the NR module will exclude LTE resources, we should also study the “fairness” in resource access, to avoid LTE using the majority of </w:t>
            </w:r>
            <w:r>
              <w:rPr>
                <w:sz w:val="22"/>
                <w:lang w:eastAsia="zh-CN"/>
              </w:rPr>
              <w:lastRenderedPageBreak/>
              <w:t>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lastRenderedPageBreak/>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lastRenderedPageBreak/>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lastRenderedPageBreak/>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lastRenderedPageBreak/>
              <w:t>Proposal 2-4b (I): Similar to Proposal 2-4a (I), suggest to add  the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lastRenderedPageBreak/>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lastRenderedPageBreak/>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lang/>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lang/>
              </w:rPr>
              <w:t xml:space="preserve"> This is clearly not reusing the Rel-16 framework in any way.</w:t>
            </w: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lastRenderedPageBreak/>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lastRenderedPageBreak/>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lastRenderedPageBreak/>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lastRenderedPageBreak/>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lastRenderedPageBreak/>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lastRenderedPageBreak/>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lastRenderedPageBreak/>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lastRenderedPageBreak/>
              <w:t>S</w:t>
            </w:r>
            <w:r>
              <w:rPr>
                <w:sz w:val="22"/>
                <w:lang w:val="en-US" w:eastAsia="zh-CN"/>
              </w:rPr>
              <w:t>preadtrum</w:t>
            </w:r>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lang/>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lang/>
              </w:rPr>
              <w:t>Same position as before. This is really not high priority.</w:t>
            </w: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lastRenderedPageBreak/>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lastRenderedPageBreak/>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lang/>
              </w:rPr>
              <w:t>Ericsson</w:t>
            </w:r>
          </w:p>
        </w:tc>
        <w:tc>
          <w:tcPr>
            <w:tcW w:w="1736" w:type="dxa"/>
          </w:tcPr>
          <w:p w14:paraId="23E96BD1" w14:textId="09A7051B" w:rsidR="00E6705A" w:rsidRDefault="00E6705A" w:rsidP="00E6705A">
            <w:pPr>
              <w:spacing w:after="0" w:line="280" w:lineRule="atLeast"/>
              <w:rPr>
                <w:sz w:val="22"/>
                <w:lang w:eastAsia="zh-CN"/>
              </w:rPr>
            </w:pPr>
            <w:r>
              <w:rPr>
                <w:sz w:val="22"/>
                <w:lang/>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lang/>
              </w:rPr>
              <w:t>We do not see the need to restrict this to Type A. We can make the broader agreement and avoid discussing this again later for other types.</w:t>
            </w: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lastRenderedPageBreak/>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lastRenderedPageBreak/>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E6705A">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E6705A">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81E7" w14:textId="77777777" w:rsidR="007C1A2E" w:rsidRDefault="007C1A2E">
      <w:pPr>
        <w:spacing w:after="0" w:line="240" w:lineRule="auto"/>
      </w:pPr>
      <w:r>
        <w:separator/>
      </w:r>
    </w:p>
  </w:endnote>
  <w:endnote w:type="continuationSeparator" w:id="0">
    <w:p w14:paraId="0965B840" w14:textId="77777777" w:rsidR="007C1A2E" w:rsidRDefault="007C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7D63C9BC" w:rsidR="002767F4" w:rsidRDefault="001C679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F7DA6">
      <w:rPr>
        <w:rStyle w:val="CharChar2"/>
        <w:b/>
        <w:i/>
        <w:noProof/>
        <w:sz w:val="18"/>
      </w:rPr>
      <w:t>88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F7DA6">
      <w:rPr>
        <w:rStyle w:val="CharChar2"/>
        <w:b/>
        <w:i/>
        <w:noProof/>
        <w:sz w:val="18"/>
      </w:rPr>
      <w:t>88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7673" w14:textId="77777777" w:rsidR="007C1A2E" w:rsidRDefault="007C1A2E">
      <w:pPr>
        <w:spacing w:after="0" w:line="240" w:lineRule="auto"/>
      </w:pPr>
      <w:r>
        <w:separator/>
      </w:r>
    </w:p>
  </w:footnote>
  <w:footnote w:type="continuationSeparator" w:id="0">
    <w:p w14:paraId="63BAF7C9" w14:textId="77777777" w:rsidR="007C1A2E" w:rsidRDefault="007C1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9"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0"/>
  </w:num>
  <w:num w:numId="8">
    <w:abstractNumId w:val="19"/>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列表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920BD8B1-9299-498A-A60D-36EAE71EB4DE}">
  <ds:schemaRefs>
    <ds:schemaRef ds:uri="http://schemas.openxmlformats.org/officeDocument/2006/bibliography"/>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7BE5E9DF-F23A-4EF0-93AE-ED39BACA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89</Pages>
  <Words>31520</Words>
  <Characters>179670</Characters>
  <Application>Microsoft Office Word</Application>
  <DocSecurity>0</DocSecurity>
  <Lines>1497</Lines>
  <Paragraphs>421</Paragraphs>
  <ScaleCrop>false</ScaleCrop>
  <Company>Fraunhofer HHI</Company>
  <LinksUpToDate>false</LinksUpToDate>
  <CharactersWithSpaces>210769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Jose Leon Calvo</cp:lastModifiedBy>
  <cp:revision>2</cp:revision>
  <cp:lastPrinted>2022-01-05T12:49:00Z</cp:lastPrinted>
  <dcterms:created xsi:type="dcterms:W3CDTF">2022-08-24T08:35:00Z</dcterms:created>
  <dcterms:modified xsi:type="dcterms:W3CDTF">2022-08-24T08:35:00Z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