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D0C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3BC5A401"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28319B53" w14:textId="77777777" w:rsidR="00B020D2" w:rsidRDefault="006B1C68">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12207448"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0219995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2B1B83E1" w14:textId="77777777" w:rsidR="00B020D2" w:rsidRDefault="00B020D2">
      <w:pPr>
        <w:spacing w:after="0"/>
        <w:rPr>
          <w:rFonts w:asciiTheme="minorBidi" w:hAnsiTheme="minorBidi"/>
          <w:b/>
          <w:bCs/>
          <w:snapToGrid w:val="0"/>
          <w:sz w:val="24"/>
          <w:szCs w:val="24"/>
          <w:lang w:val="en-US"/>
        </w:rPr>
      </w:pP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6B1C68" w:rsidRDefault="006B1C68">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7CD3FDDD" w14:textId="77777777" w:rsidR="006B1C68" w:rsidRDefault="006B1C68">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1901C7FA" w14:textId="77777777" w:rsidR="00B020D2" w:rsidRDefault="00B020D2">
      <w:pPr>
        <w:pStyle w:val="3GPPNormalText"/>
        <w:spacing w:after="0"/>
      </w:pPr>
    </w:p>
    <w:p w14:paraId="74617B10" w14:textId="77777777" w:rsidR="00B020D2" w:rsidRDefault="006B1C68">
      <w:pPr>
        <w:pStyle w:val="Heading1"/>
        <w:tabs>
          <w:tab w:val="clear" w:pos="432"/>
        </w:tabs>
      </w:pPr>
      <w:r>
        <w:t>Collection of Agreements/Conclusions in RAN1#110</w:t>
      </w:r>
    </w:p>
    <w:p w14:paraId="5ABB0C52" w14:textId="77777777" w:rsidR="00B020D2" w:rsidRDefault="006B1C68">
      <w:pPr>
        <w:pStyle w:val="3GPPNormalText"/>
      </w:pPr>
      <w:r>
        <w:t>Section to be filled at the end of the meeting, compiling all agreements/conclusions/working assumptions.</w:t>
      </w:r>
    </w:p>
    <w:p w14:paraId="54D49B33" w14:textId="77777777" w:rsidR="00B020D2" w:rsidRDefault="006B1C68">
      <w:pPr>
        <w:pStyle w:val="3GPPNormalText"/>
      </w:pPr>
      <w:r>
        <w:t>TBD</w:t>
      </w:r>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E devices are Rel-16 devices that contain both LTE SL and NR SL modules based on in-device coexistence framework</w:t>
      </w:r>
    </w:p>
    <w:p w14:paraId="5A5DED65" w14:textId="77777777" w:rsidR="00B020D2" w:rsidRDefault="006B1C68">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77777777" w:rsidR="00B020D2" w:rsidRDefault="006B1C68">
      <w:pPr>
        <w:pStyle w:val="Heading2"/>
        <w:ind w:left="540"/>
      </w:pPr>
      <w:r>
        <w:t>[</w:t>
      </w:r>
      <w:r>
        <w:rPr>
          <w:i/>
        </w:rPr>
        <w:t>ACTIVE</w:t>
      </w:r>
      <w:r>
        <w:t>] Issue 1-1: Type A Devices</w:t>
      </w:r>
    </w:p>
    <w:p w14:paraId="449D9911" w14:textId="77777777" w:rsidR="00B020D2" w:rsidRDefault="006B1C68">
      <w:pPr>
        <w:pStyle w:val="Heading3"/>
      </w:pPr>
      <w:r>
        <w:t>Summary of Company Views from TDocs</w:t>
      </w:r>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Proposal 7: RAN1 to make an assumption on the latency associated with the exchange of LTE SL sensing information from the LTE SL to the NR SL module.</w:t>
            </w:r>
          </w:p>
          <w:p w14:paraId="4E99DEE8" w14:textId="77777777" w:rsidR="00B020D2" w:rsidRDefault="006B1C68">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Huawei, HiSilicon</w:t>
            </w:r>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A Type A1 device contains both LTE SL and NR SL modules, and use both modules for co-channel coexistence purpose.</w:t>
            </w:r>
          </w:p>
          <w:p w14:paraId="602B9567" w14:textId="77777777" w:rsidR="00B020D2" w:rsidRDefault="006B1C68">
            <w:pPr>
              <w:spacing w:before="0" w:after="0"/>
              <w:rPr>
                <w:sz w:val="22"/>
              </w:rPr>
            </w:pPr>
            <w:r>
              <w:rPr>
                <w:sz w:val="22"/>
              </w:rPr>
              <w:t>o</w:t>
            </w:r>
            <w:r>
              <w:rPr>
                <w:sz w:val="22"/>
              </w:rPr>
              <w:tab/>
              <w:t>A Type A2 device contains both LTE SL and NR SL modules, and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r>
              <w:rPr>
                <w:sz w:val="22"/>
              </w:rPr>
              <w:lastRenderedPageBreak/>
              <w:t>Spreadtrum</w:t>
            </w:r>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lastRenderedPageBreak/>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r>
              <w:rPr>
                <w:sz w:val="22"/>
              </w:rPr>
              <w:lastRenderedPageBreak/>
              <w:t>Transsion</w:t>
            </w:r>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28BB2525"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Type A devices are studied for both semi-static partitioning solutions and dynamic resource sharing solutions;</w:t>
            </w:r>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 xml:space="preserve">Proposal 2: For Type A device, study the level of cooperation needed between LTE/NR </w:t>
            </w:r>
            <w:r>
              <w:rPr>
                <w:sz w:val="22"/>
              </w:rPr>
              <w:lastRenderedPageBreak/>
              <w:t>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r>
              <w:rPr>
                <w:sz w:val="22"/>
              </w:rPr>
              <w:t>Yes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r>
              <w:rPr>
                <w:rFonts w:hint="eastAsia"/>
                <w:sz w:val="22"/>
                <w:lang w:eastAsia="zh-CN"/>
              </w:rPr>
              <w:t>Spreadtrum</w:t>
            </w:r>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r>
              <w:rPr>
                <w:sz w:val="22"/>
              </w:rPr>
              <w:t>Yes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ZTE, Sanechips</w:t>
            </w:r>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0B6BF1">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0B6BF1">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0B6BF1">
            <w:pPr>
              <w:spacing w:after="0"/>
              <w:rPr>
                <w:sz w:val="22"/>
              </w:rPr>
            </w:pPr>
            <w:r w:rsidRPr="00191967">
              <w:rPr>
                <w:sz w:val="22"/>
              </w:rPr>
              <w:t xml:space="preserve">For the second bullet point of 1a, suggest to change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0B6BF1">
            <w:pPr>
              <w:spacing w:after="0"/>
              <w:rPr>
                <w:sz w:val="22"/>
              </w:rPr>
            </w:pPr>
            <w:r w:rsidRPr="00191967">
              <w:rPr>
                <w:sz w:val="22"/>
              </w:rPr>
              <w:t>For proposal 1b, yes for Type A (we support Type A and B).</w:t>
            </w:r>
          </w:p>
        </w:tc>
      </w:tr>
      <w:tr w:rsidR="00E56F0A" w:rsidRPr="00615C17" w14:paraId="4A71A1E3" w14:textId="77777777" w:rsidTr="00191967">
        <w:trPr>
          <w:trHeight w:val="158"/>
        </w:trPr>
        <w:tc>
          <w:tcPr>
            <w:tcW w:w="1680" w:type="dxa"/>
          </w:tcPr>
          <w:p w14:paraId="695109A3" w14:textId="0D68E3E1" w:rsidR="00E56F0A" w:rsidRPr="00191967" w:rsidRDefault="00E56F0A" w:rsidP="000B6BF1">
            <w:pPr>
              <w:spacing w:after="0"/>
              <w:rPr>
                <w:sz w:val="22"/>
                <w:lang w:val="en-US" w:eastAsia="zh-CN"/>
              </w:rPr>
            </w:pPr>
            <w:r>
              <w:rPr>
                <w:sz w:val="22"/>
                <w:lang w:val="en-US" w:eastAsia="zh-CN"/>
              </w:rPr>
              <w:t>Continental</w:t>
            </w:r>
          </w:p>
        </w:tc>
        <w:tc>
          <w:tcPr>
            <w:tcW w:w="1735" w:type="dxa"/>
          </w:tcPr>
          <w:p w14:paraId="64EBB26A" w14:textId="3C75992C" w:rsidR="00E56F0A" w:rsidRPr="00191967" w:rsidRDefault="00AE4267" w:rsidP="000B6BF1">
            <w:pPr>
              <w:spacing w:after="0"/>
              <w:rPr>
                <w:sz w:val="22"/>
                <w:lang w:val="en-US" w:eastAsia="zh-CN"/>
              </w:rPr>
            </w:pPr>
            <w:r>
              <w:rPr>
                <w:sz w:val="22"/>
                <w:lang w:val="en-US" w:eastAsia="zh-CN"/>
              </w:rPr>
              <w:t>Yes, with comments</w:t>
            </w:r>
          </w:p>
        </w:tc>
        <w:tc>
          <w:tcPr>
            <w:tcW w:w="6570" w:type="dxa"/>
          </w:tcPr>
          <w:p w14:paraId="4909DFE5" w14:textId="330ED116" w:rsidR="00480661" w:rsidRPr="00480661" w:rsidRDefault="00480661" w:rsidP="00480661">
            <w:pPr>
              <w:rPr>
                <w:sz w:val="22"/>
              </w:rPr>
            </w:pPr>
            <w:r w:rsidRPr="00480661">
              <w:rPr>
                <w:sz w:val="22"/>
              </w:rPr>
              <w:t xml:space="preserve">Generally fine with the proposal, although we loo forward to discuss the impact and set common understanding of the first sub-bullet of 1-1a: </w:t>
            </w:r>
            <w:r>
              <w:rPr>
                <w:sz w:val="22"/>
              </w:rPr>
              <w:t>“</w:t>
            </w:r>
            <w:r w:rsidRPr="00480661">
              <w:rPr>
                <w:i/>
                <w:iCs/>
                <w:sz w:val="22"/>
              </w:rPr>
              <w:t>LTE SL module uses the Rel-16 in-device coexistence framework for sharing sensing and resource reservation information</w:t>
            </w:r>
            <w:r w:rsidRPr="00480661">
              <w:rPr>
                <w:sz w:val="22"/>
              </w:rPr>
              <w:t>.</w:t>
            </w:r>
            <w:r>
              <w:rPr>
                <w:sz w:val="22"/>
              </w:rPr>
              <w:t>”</w:t>
            </w:r>
          </w:p>
          <w:p w14:paraId="4128848B" w14:textId="1ADF3EE4" w:rsidR="00E56F0A" w:rsidRPr="00480661" w:rsidRDefault="00E56F0A" w:rsidP="000B6BF1">
            <w:pPr>
              <w:spacing w:after="0"/>
              <w:rPr>
                <w:sz w:val="22"/>
                <w:lang w:val="en-US"/>
              </w:rPr>
            </w:pP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t>Summary of 1</w:t>
      </w:r>
      <w:r>
        <w:rPr>
          <w:vertAlign w:val="superscript"/>
        </w:rPr>
        <w:t>st</w:t>
      </w:r>
      <w:r>
        <w:t xml:space="preserve"> Round of Discussions</w:t>
      </w:r>
    </w:p>
    <w:p w14:paraId="4C4CCD5B" w14:textId="77777777" w:rsidR="00B020D2" w:rsidRDefault="006B1C68">
      <w:pPr>
        <w:rPr>
          <w:rFonts w:eastAsia="MS Mincho"/>
          <w:sz w:val="22"/>
          <w:szCs w:val="24"/>
          <w:lang w:val="en-US"/>
        </w:rPr>
      </w:pPr>
      <w:r>
        <w:rPr>
          <w:rFonts w:eastAsia="MS Mincho"/>
          <w:sz w:val="22"/>
          <w:szCs w:val="24"/>
          <w:lang w:val="en-US"/>
        </w:rPr>
        <w:t>TBD</w:t>
      </w:r>
    </w:p>
    <w:p w14:paraId="396EEA6F" w14:textId="77777777" w:rsidR="00B020D2" w:rsidRDefault="00B020D2">
      <w:pPr>
        <w:rPr>
          <w:rFonts w:eastAsia="MS Mincho"/>
          <w:sz w:val="22"/>
          <w:szCs w:val="24"/>
          <w:lang w:val="en-US"/>
        </w:rPr>
      </w:pPr>
    </w:p>
    <w:p w14:paraId="6F247E03" w14:textId="77777777" w:rsidR="00B020D2" w:rsidRDefault="006B1C68">
      <w:pPr>
        <w:pStyle w:val="Heading2"/>
        <w:ind w:left="540"/>
      </w:pPr>
      <w:r>
        <w:lastRenderedPageBreak/>
        <w:t>[</w:t>
      </w:r>
      <w:r>
        <w:rPr>
          <w:i/>
        </w:rPr>
        <w:t>ACTIVE</w:t>
      </w:r>
      <w:r>
        <w:t>] Issue 1-2: Type B Devices</w:t>
      </w:r>
    </w:p>
    <w:p w14:paraId="66032330" w14:textId="77777777" w:rsidR="00B020D2" w:rsidRDefault="006B1C68">
      <w:pPr>
        <w:pStyle w:val="Heading3"/>
      </w:pPr>
      <w:r>
        <w:t>Summary of Company Views from TDocs</w:t>
      </w:r>
    </w:p>
    <w:p w14:paraId="2169CA12" w14:textId="77777777" w:rsidR="00B020D2" w:rsidRDefault="006B1C68">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(incl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Huawei, HiSilicon</w:t>
            </w:r>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lastRenderedPageBreak/>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r>
              <w:rPr>
                <w:sz w:val="22"/>
              </w:rPr>
              <w:lastRenderedPageBreak/>
              <w:t>Spreadtrum</w:t>
            </w:r>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4ABE40EB"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 xml:space="preserve">Type B devices contain a Rel.18 NR SL module not assuming the availability of </w:t>
            </w:r>
            <w:r>
              <w:rPr>
                <w:sz w:val="22"/>
              </w:rPr>
              <w:lastRenderedPageBreak/>
              <w:t>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lastRenderedPageBreak/>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If device type B is considered in Rel-18 co-channel coex,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  “Ues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07816434" w14:textId="77777777" w:rsidR="00B020D2" w:rsidRDefault="006B1C68">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lastRenderedPageBreak/>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For the first subbullet,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r>
              <w:rPr>
                <w:sz w:val="22"/>
              </w:rPr>
              <w:t>Yes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r>
              <w:rPr>
                <w:rFonts w:hint="eastAsia"/>
                <w:sz w:val="22"/>
                <w:lang w:eastAsia="zh-CN"/>
              </w:rPr>
              <w:t>ZTE,Sanechips</w:t>
            </w:r>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r>
              <w:rPr>
                <w:sz w:val="22"/>
              </w:rPr>
              <w:t>Similar to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0B6BF1">
        <w:trPr>
          <w:trHeight w:val="158"/>
        </w:trPr>
        <w:tc>
          <w:tcPr>
            <w:tcW w:w="1680" w:type="dxa"/>
          </w:tcPr>
          <w:p w14:paraId="6358CD99" w14:textId="77777777" w:rsidR="00191967" w:rsidRPr="00191967" w:rsidRDefault="00191967" w:rsidP="000B6BF1">
            <w:pPr>
              <w:spacing w:after="0"/>
              <w:rPr>
                <w:sz w:val="22"/>
                <w:lang w:eastAsia="zh-CN"/>
              </w:rPr>
            </w:pPr>
            <w:r w:rsidRPr="00191967">
              <w:rPr>
                <w:sz w:val="22"/>
                <w:lang w:eastAsia="zh-CN"/>
              </w:rPr>
              <w:lastRenderedPageBreak/>
              <w:t>Toyota</w:t>
            </w:r>
          </w:p>
        </w:tc>
        <w:tc>
          <w:tcPr>
            <w:tcW w:w="1735" w:type="dxa"/>
          </w:tcPr>
          <w:p w14:paraId="60D45925" w14:textId="77777777" w:rsidR="00191967" w:rsidRPr="00191967" w:rsidRDefault="00191967" w:rsidP="000B6BF1">
            <w:pPr>
              <w:spacing w:after="0"/>
              <w:rPr>
                <w:sz w:val="22"/>
                <w:lang w:eastAsia="zh-CN"/>
              </w:rPr>
            </w:pPr>
            <w:r w:rsidRPr="00191967">
              <w:rPr>
                <w:sz w:val="22"/>
                <w:lang w:eastAsia="zh-CN"/>
              </w:rPr>
              <w:t>Yes</w:t>
            </w:r>
          </w:p>
          <w:p w14:paraId="4D6CD63A" w14:textId="77777777" w:rsidR="00191967" w:rsidRPr="00191967" w:rsidRDefault="00191967" w:rsidP="000B6BF1">
            <w:pPr>
              <w:spacing w:after="0"/>
              <w:rPr>
                <w:sz w:val="22"/>
                <w:lang w:eastAsia="zh-CN"/>
              </w:rPr>
            </w:pPr>
            <w:r w:rsidRPr="00191967">
              <w:rPr>
                <w:sz w:val="22"/>
                <w:lang w:eastAsia="zh-CN"/>
              </w:rPr>
              <w:t>No</w:t>
            </w:r>
          </w:p>
          <w:p w14:paraId="63635D96" w14:textId="77777777" w:rsidR="00191967" w:rsidRPr="00191967" w:rsidRDefault="00191967" w:rsidP="000B6BF1">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0B6BF1">
            <w:pPr>
              <w:spacing w:after="0"/>
              <w:rPr>
                <w:sz w:val="22"/>
                <w:lang w:eastAsia="zh-CN"/>
              </w:rPr>
            </w:pPr>
            <w:r w:rsidRPr="00191967">
              <w:rPr>
                <w:sz w:val="22"/>
                <w:lang w:eastAsia="zh-CN"/>
              </w:rPr>
              <w:t>Yes (we support support Type B UEs that contain an NR SL module)</w:t>
            </w:r>
          </w:p>
          <w:p w14:paraId="025DFAA4" w14:textId="77777777" w:rsidR="00191967" w:rsidRPr="00191967" w:rsidRDefault="00191967" w:rsidP="000B6BF1">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480661" w:rsidRPr="00161ADA" w14:paraId="4F38E6F5" w14:textId="77777777" w:rsidTr="000B6BF1">
        <w:trPr>
          <w:trHeight w:val="158"/>
        </w:trPr>
        <w:tc>
          <w:tcPr>
            <w:tcW w:w="1680" w:type="dxa"/>
          </w:tcPr>
          <w:p w14:paraId="5B1A4969" w14:textId="6900A204" w:rsidR="00480661" w:rsidRPr="00191967" w:rsidRDefault="00480661" w:rsidP="000B6BF1">
            <w:pPr>
              <w:spacing w:after="0"/>
              <w:rPr>
                <w:sz w:val="22"/>
                <w:lang w:eastAsia="zh-CN"/>
              </w:rPr>
            </w:pPr>
            <w:r>
              <w:rPr>
                <w:sz w:val="22"/>
                <w:lang w:eastAsia="zh-CN"/>
              </w:rPr>
              <w:t>Continental</w:t>
            </w:r>
          </w:p>
        </w:tc>
        <w:tc>
          <w:tcPr>
            <w:tcW w:w="1735" w:type="dxa"/>
          </w:tcPr>
          <w:p w14:paraId="1A7F246D" w14:textId="35934301" w:rsidR="00480661" w:rsidRPr="00191967" w:rsidRDefault="00480661" w:rsidP="000B6BF1">
            <w:pPr>
              <w:spacing w:after="0"/>
              <w:rPr>
                <w:sz w:val="22"/>
                <w:lang w:eastAsia="zh-CN"/>
              </w:rPr>
            </w:pPr>
            <w:r>
              <w:rPr>
                <w:sz w:val="22"/>
                <w:lang w:eastAsia="zh-CN"/>
              </w:rPr>
              <w:t>No</w:t>
            </w:r>
          </w:p>
        </w:tc>
        <w:tc>
          <w:tcPr>
            <w:tcW w:w="6570" w:type="dxa"/>
          </w:tcPr>
          <w:p w14:paraId="1AA536ED" w14:textId="09F473B8" w:rsidR="00480661" w:rsidRPr="00191967" w:rsidRDefault="00480661" w:rsidP="000B6BF1">
            <w:pPr>
              <w:spacing w:after="0"/>
              <w:rPr>
                <w:sz w:val="22"/>
                <w:lang w:eastAsia="zh-CN"/>
              </w:rPr>
            </w:pPr>
            <w:r w:rsidRPr="00480661">
              <w:rPr>
                <w:sz w:val="22"/>
                <w:lang w:eastAsia="zh-CN"/>
              </w:rPr>
              <w:t>No, we share Intel view. Type B is NR only module. That would be a differentiation in Type A, if in the end needed at all.</w:t>
            </w:r>
            <w:r>
              <w:rPr>
                <w:sz w:val="22"/>
                <w:lang w:eastAsia="zh-CN"/>
              </w:rPr>
              <w:t xml:space="preserve"> Also, intention of explicitly not using Rel. 16 framework should be justified. </w:t>
            </w:r>
          </w:p>
        </w:tc>
      </w:tr>
    </w:tbl>
    <w:p w14:paraId="22EB9BC0" w14:textId="77777777" w:rsidR="00B020D2" w:rsidRDefault="00B020D2">
      <w:pPr>
        <w:pStyle w:val="ListParagraph"/>
        <w:ind w:left="0"/>
        <w:jc w:val="both"/>
        <w:rPr>
          <w:rFonts w:ascii="Times New Roman" w:eastAsia="MS Mincho" w:hAnsi="Times New Roman"/>
          <w:b/>
          <w:szCs w:val="24"/>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C0BF851" w14:textId="77777777" w:rsidR="00B020D2" w:rsidRDefault="006B1C68">
            <w:pPr>
              <w:spacing w:after="0"/>
              <w:rPr>
                <w:sz w:val="22"/>
                <w:lang w:eastAsia="zh-CN"/>
              </w:rPr>
            </w:pPr>
            <w:r>
              <w:rPr>
                <w:rFonts w:hint="eastAsia"/>
                <w:sz w:val="22"/>
                <w:lang w:eastAsia="zh-CN"/>
              </w:rPr>
              <w:t>Yes</w:t>
            </w:r>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ZTE, Sanechips</w:t>
            </w:r>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0B6BF1">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0B6BF1">
            <w:pPr>
              <w:spacing w:after="0"/>
              <w:rPr>
                <w:sz w:val="22"/>
                <w:lang w:eastAsia="zh-CN"/>
              </w:rPr>
            </w:pPr>
            <w:r w:rsidRPr="00E94265">
              <w:rPr>
                <w:rFonts w:hint="eastAsia"/>
                <w:sz w:val="22"/>
                <w:lang w:eastAsia="zh-CN"/>
              </w:rPr>
              <w:t>Yes</w:t>
            </w:r>
            <w:r w:rsidRPr="00E94265">
              <w:rPr>
                <w:sz w:val="22"/>
                <w:lang w:eastAsia="zh-CN"/>
              </w:rPr>
              <w:t xml:space="preserve"> with comment</w:t>
            </w:r>
          </w:p>
        </w:tc>
        <w:tc>
          <w:tcPr>
            <w:tcW w:w="6570" w:type="dxa"/>
          </w:tcPr>
          <w:p w14:paraId="5A422305" w14:textId="77777777" w:rsidR="00E94265" w:rsidRPr="00E94265" w:rsidRDefault="00E94265" w:rsidP="000B6BF1">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4820C4" w:rsidRPr="00161ADA" w14:paraId="34627A83" w14:textId="77777777" w:rsidTr="00E94265">
        <w:trPr>
          <w:trHeight w:val="158"/>
        </w:trPr>
        <w:tc>
          <w:tcPr>
            <w:tcW w:w="1680" w:type="dxa"/>
          </w:tcPr>
          <w:p w14:paraId="172BE7F6" w14:textId="216C61EB" w:rsidR="004820C4" w:rsidRPr="00E94265" w:rsidRDefault="004820C4" w:rsidP="000B6BF1">
            <w:pPr>
              <w:spacing w:after="0"/>
              <w:rPr>
                <w:sz w:val="22"/>
                <w:lang w:eastAsia="zh-CN"/>
              </w:rPr>
            </w:pPr>
            <w:r>
              <w:rPr>
                <w:sz w:val="22"/>
                <w:lang w:eastAsia="zh-CN"/>
              </w:rPr>
              <w:t>Continental</w:t>
            </w:r>
          </w:p>
        </w:tc>
        <w:tc>
          <w:tcPr>
            <w:tcW w:w="1735" w:type="dxa"/>
          </w:tcPr>
          <w:p w14:paraId="0A6E7447" w14:textId="7698ABCA" w:rsidR="004820C4" w:rsidRPr="00E94265" w:rsidRDefault="004820C4" w:rsidP="000B6BF1">
            <w:pPr>
              <w:spacing w:after="0"/>
              <w:rPr>
                <w:rFonts w:hint="eastAsia"/>
                <w:sz w:val="22"/>
                <w:lang w:eastAsia="zh-CN"/>
              </w:rPr>
            </w:pPr>
            <w:r>
              <w:rPr>
                <w:sz w:val="22"/>
                <w:lang w:eastAsia="zh-CN"/>
              </w:rPr>
              <w:t>Yes</w:t>
            </w:r>
          </w:p>
        </w:tc>
        <w:tc>
          <w:tcPr>
            <w:tcW w:w="6570" w:type="dxa"/>
          </w:tcPr>
          <w:p w14:paraId="4A6F8C34" w14:textId="32911D39" w:rsidR="004820C4" w:rsidRPr="00E94265" w:rsidRDefault="004820C4" w:rsidP="000B6BF1">
            <w:pPr>
              <w:spacing w:after="0"/>
              <w:rPr>
                <w:sz w:val="22"/>
                <w:lang w:eastAsia="zh-CN"/>
              </w:rPr>
            </w:pPr>
          </w:p>
        </w:tc>
      </w:tr>
    </w:tbl>
    <w:p w14:paraId="57BDAD6A" w14:textId="77777777" w:rsidR="00B020D2" w:rsidRDefault="00B020D2">
      <w:pPr>
        <w:pStyle w:val="ListParagraph"/>
        <w:ind w:left="0"/>
        <w:jc w:val="both"/>
        <w:rPr>
          <w:rFonts w:ascii="Times New Roman" w:eastAsia="MS Mincho" w:hAnsi="Times New Roman"/>
          <w:b/>
          <w:szCs w:val="24"/>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t>
            </w:r>
            <w:r>
              <w:rPr>
                <w:sz w:val="22"/>
                <w:lang w:eastAsia="zh-CN"/>
              </w:rPr>
              <w:lastRenderedPageBreak/>
              <w:t>we think it will 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r>
              <w:rPr>
                <w:rFonts w:hint="eastAsia"/>
                <w:sz w:val="22"/>
                <w:lang w:eastAsia="zh-CN"/>
              </w:rPr>
              <w:t>Y</w:t>
            </w:r>
            <w:r>
              <w:rPr>
                <w:sz w:val="22"/>
                <w:lang w:eastAsia="zh-CN"/>
              </w:rPr>
              <w:t>es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r>
              <w:rPr>
                <w:rFonts w:eastAsia="Malgun Gothic"/>
                <w:sz w:val="22"/>
                <w:lang w:eastAsia="ko-KR"/>
              </w:rPr>
              <w:t>Yes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ZTE, Sanechips</w:t>
            </w:r>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0B6BF1">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0B6BF1">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0B6BF1">
            <w:pPr>
              <w:spacing w:after="0"/>
              <w:rPr>
                <w:sz w:val="22"/>
                <w:highlight w:val="yellow"/>
                <w:lang w:eastAsia="zh-CN"/>
              </w:rPr>
            </w:pPr>
          </w:p>
        </w:tc>
      </w:tr>
      <w:tr w:rsidR="004820C4" w:rsidRPr="00963C7E" w14:paraId="3A80443E" w14:textId="77777777" w:rsidTr="00B5692C">
        <w:trPr>
          <w:trHeight w:val="158"/>
        </w:trPr>
        <w:tc>
          <w:tcPr>
            <w:tcW w:w="1680" w:type="dxa"/>
            <w:shd w:val="clear" w:color="auto" w:fill="auto"/>
          </w:tcPr>
          <w:p w14:paraId="3F26578E" w14:textId="3C1F4C7C" w:rsidR="004820C4" w:rsidRPr="00B5692C" w:rsidRDefault="004820C4" w:rsidP="000B6BF1">
            <w:pPr>
              <w:spacing w:after="0"/>
              <w:rPr>
                <w:sz w:val="22"/>
                <w:lang w:eastAsia="zh-CN"/>
              </w:rPr>
            </w:pPr>
            <w:r>
              <w:rPr>
                <w:sz w:val="22"/>
                <w:lang w:eastAsia="zh-CN"/>
              </w:rPr>
              <w:t>Continental</w:t>
            </w:r>
          </w:p>
        </w:tc>
        <w:tc>
          <w:tcPr>
            <w:tcW w:w="1735" w:type="dxa"/>
            <w:shd w:val="clear" w:color="auto" w:fill="auto"/>
          </w:tcPr>
          <w:p w14:paraId="3CF9C15F" w14:textId="763D8026" w:rsidR="004820C4" w:rsidRPr="00B5692C" w:rsidRDefault="004820C4" w:rsidP="000B6BF1">
            <w:pPr>
              <w:spacing w:after="0"/>
              <w:rPr>
                <w:rFonts w:hint="eastAsia"/>
                <w:sz w:val="22"/>
                <w:lang w:eastAsia="zh-CN"/>
              </w:rPr>
            </w:pPr>
            <w:r>
              <w:rPr>
                <w:sz w:val="22"/>
                <w:lang w:val="en-US" w:eastAsia="zh-CN"/>
              </w:rPr>
              <w:t>Comment</w:t>
            </w:r>
          </w:p>
        </w:tc>
        <w:tc>
          <w:tcPr>
            <w:tcW w:w="6570" w:type="dxa"/>
          </w:tcPr>
          <w:p w14:paraId="547C2ABC" w14:textId="0401EC77" w:rsidR="004820C4" w:rsidRPr="00963C7E" w:rsidRDefault="004820C4" w:rsidP="000B6BF1">
            <w:pPr>
              <w:spacing w:after="0"/>
              <w:rPr>
                <w:sz w:val="22"/>
                <w:highlight w:val="yellow"/>
                <w:lang w:eastAsia="zh-CN"/>
              </w:rPr>
            </w:pPr>
            <w:r>
              <w:rPr>
                <w:sz w:val="22"/>
              </w:rPr>
              <w:t>As “study” options, we are supportive of all options to better understand the possible benefits and drawbacks of them.</w:t>
            </w:r>
          </w:p>
        </w:tc>
      </w:tr>
    </w:tbl>
    <w:p w14:paraId="1852267C" w14:textId="77777777" w:rsidR="00B020D2" w:rsidRDefault="00B020D2">
      <w:pPr>
        <w:pStyle w:val="3GPPNormalText"/>
        <w:spacing w:before="240" w:after="0"/>
        <w:rPr>
          <w:b/>
        </w:rPr>
      </w:pPr>
    </w:p>
    <w:p w14:paraId="229B25BC" w14:textId="77777777" w:rsidR="00B020D2" w:rsidRDefault="006B1C68">
      <w:pPr>
        <w:pStyle w:val="Heading3"/>
      </w:pPr>
      <w:r>
        <w:t>Summary of 1</w:t>
      </w:r>
      <w:r>
        <w:rPr>
          <w:vertAlign w:val="superscript"/>
        </w:rPr>
        <w:t>st</w:t>
      </w:r>
      <w:r>
        <w:t xml:space="preserve"> Round of Discussions</w:t>
      </w:r>
    </w:p>
    <w:p w14:paraId="35036A19" w14:textId="77777777" w:rsidR="00B020D2" w:rsidRDefault="006B1C68">
      <w:pPr>
        <w:rPr>
          <w:rFonts w:eastAsia="MS Mincho"/>
          <w:sz w:val="22"/>
          <w:szCs w:val="24"/>
          <w:lang w:val="en-US"/>
        </w:rPr>
      </w:pPr>
      <w:r>
        <w:rPr>
          <w:rFonts w:eastAsia="MS Mincho"/>
          <w:sz w:val="22"/>
          <w:szCs w:val="24"/>
          <w:lang w:val="en-US"/>
        </w:rPr>
        <w:t>TBD</w:t>
      </w:r>
    </w:p>
    <w:p w14:paraId="5F0A21E3" w14:textId="77777777" w:rsidR="00B020D2" w:rsidRDefault="00B020D2">
      <w:pPr>
        <w:rPr>
          <w:rFonts w:eastAsia="MS Mincho"/>
          <w:sz w:val="22"/>
          <w:szCs w:val="24"/>
          <w:lang w:val="en-US"/>
        </w:rPr>
      </w:pPr>
    </w:p>
    <w:p w14:paraId="22C2F562" w14:textId="77777777" w:rsidR="00B020D2" w:rsidRDefault="006B1C68">
      <w:pPr>
        <w:pStyle w:val="Heading2"/>
        <w:ind w:left="540"/>
      </w:pPr>
      <w:r>
        <w:t>[</w:t>
      </w:r>
      <w:r>
        <w:rPr>
          <w:i/>
        </w:rPr>
        <w:t>ACTIVE</w:t>
      </w:r>
      <w:r>
        <w:t>] Issue 1-3: Device Type Coexistence</w:t>
      </w:r>
    </w:p>
    <w:p w14:paraId="2C4C6401" w14:textId="77777777" w:rsidR="00B020D2" w:rsidRDefault="006B1C68">
      <w:pPr>
        <w:pStyle w:val="Heading3"/>
      </w:pPr>
      <w:r>
        <w:t>Summary of Company Views from Tdocs</w:t>
      </w:r>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r>
              <w:rPr>
                <w:sz w:val="22"/>
              </w:rPr>
              <w:t>Spreadtrum</w:t>
            </w:r>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Rel-18 devices that contain both LTE SL and NR SL modules with the availability of sensing and resource reservation information from the LTE SL </w:t>
            </w:r>
            <w:r>
              <w:rPr>
                <w:color w:val="BFBFBF" w:themeColor="background1" w:themeShade="BF"/>
                <w:sz w:val="22"/>
              </w:rPr>
              <w:lastRenderedPageBreak/>
              <w:t>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lastRenderedPageBreak/>
              <w:t>ZTE</w:t>
            </w:r>
            <w:r>
              <w:rPr>
                <w:rFonts w:eastAsia="MS Mincho"/>
                <w:sz w:val="22"/>
                <w:szCs w:val="24"/>
                <w:lang w:val="en-US"/>
              </w:rPr>
              <w:t>, Sanechips</w:t>
            </w:r>
          </w:p>
        </w:tc>
        <w:tc>
          <w:tcPr>
            <w:tcW w:w="8148" w:type="dxa"/>
          </w:tcPr>
          <w:p w14:paraId="0320F444" w14:textId="77777777"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14:paraId="22477D51" w14:textId="77777777" w:rsidR="00B020D2" w:rsidRDefault="006B1C68">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r>
              <w:rPr>
                <w:sz w:val="22"/>
              </w:rPr>
              <w:t>Transsion</w:t>
            </w:r>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Coexistence with type D Ues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lastRenderedPageBreak/>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r>
              <w:rPr>
                <w:rFonts w:hint="eastAsia"/>
                <w:sz w:val="22"/>
                <w:lang w:val="en-US" w:eastAsia="zh-CN"/>
              </w:rPr>
              <w:lastRenderedPageBreak/>
              <w:t>Transsion</w:t>
            </w:r>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0B6BF1">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0B6BF1">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0B6BF1">
            <w:pPr>
              <w:spacing w:after="0"/>
              <w:rPr>
                <w:sz w:val="22"/>
                <w:highlight w:val="yellow"/>
                <w:lang w:eastAsia="zh-CN"/>
              </w:rPr>
            </w:pPr>
          </w:p>
        </w:tc>
      </w:tr>
      <w:tr w:rsidR="004820C4" w:rsidRPr="00C0265E" w14:paraId="5DFB1994" w14:textId="77777777" w:rsidTr="00F01DBC">
        <w:trPr>
          <w:trHeight w:val="158"/>
        </w:trPr>
        <w:tc>
          <w:tcPr>
            <w:tcW w:w="1680" w:type="dxa"/>
          </w:tcPr>
          <w:p w14:paraId="64A37A57" w14:textId="0332BA37" w:rsidR="004820C4" w:rsidRPr="00F01DBC" w:rsidRDefault="004820C4" w:rsidP="000B6BF1">
            <w:pPr>
              <w:spacing w:after="0"/>
              <w:rPr>
                <w:sz w:val="22"/>
                <w:lang w:val="en-US" w:eastAsia="zh-CN"/>
              </w:rPr>
            </w:pPr>
            <w:r>
              <w:rPr>
                <w:sz w:val="22"/>
                <w:lang w:val="en-US" w:eastAsia="zh-CN"/>
              </w:rPr>
              <w:t>Continental</w:t>
            </w:r>
          </w:p>
        </w:tc>
        <w:tc>
          <w:tcPr>
            <w:tcW w:w="1735" w:type="dxa"/>
          </w:tcPr>
          <w:p w14:paraId="6E995224" w14:textId="472DB274" w:rsidR="004820C4" w:rsidRPr="00F01DBC" w:rsidRDefault="004820C4" w:rsidP="000B6BF1">
            <w:pPr>
              <w:spacing w:after="0"/>
              <w:rPr>
                <w:rFonts w:hint="eastAsia"/>
                <w:sz w:val="22"/>
                <w:lang w:val="en-US" w:eastAsia="zh-CN"/>
              </w:rPr>
            </w:pPr>
            <w:r>
              <w:rPr>
                <w:sz w:val="22"/>
                <w:lang w:val="en-US" w:eastAsia="zh-CN"/>
              </w:rPr>
              <w:t>Yes</w:t>
            </w:r>
          </w:p>
        </w:tc>
        <w:tc>
          <w:tcPr>
            <w:tcW w:w="6570" w:type="dxa"/>
          </w:tcPr>
          <w:p w14:paraId="0AF1168F" w14:textId="77777777" w:rsidR="004820C4" w:rsidRPr="00C0265E" w:rsidRDefault="004820C4" w:rsidP="000B6BF1">
            <w:pPr>
              <w:spacing w:after="0"/>
              <w:rPr>
                <w:sz w:val="22"/>
                <w:highlight w:val="yellow"/>
                <w:lang w:eastAsia="zh-CN"/>
              </w:rPr>
            </w:pPr>
          </w:p>
        </w:tc>
      </w:tr>
    </w:tbl>
    <w:p w14:paraId="4AE71DEF" w14:textId="77777777" w:rsidR="00B020D2" w:rsidRDefault="00B020D2">
      <w:pPr>
        <w:pStyle w:val="3GPPNormalText"/>
        <w:spacing w:before="240" w:after="0"/>
        <w:rPr>
          <w:b/>
        </w:rPr>
      </w:pPr>
    </w:p>
    <w:p w14:paraId="1F74395C" w14:textId="77777777" w:rsidR="00B020D2" w:rsidRDefault="006B1C68">
      <w:pPr>
        <w:pStyle w:val="Heading3"/>
      </w:pPr>
      <w:r>
        <w:t>Summary of 1</w:t>
      </w:r>
      <w:r>
        <w:rPr>
          <w:vertAlign w:val="superscript"/>
        </w:rPr>
        <w:t>st</w:t>
      </w:r>
      <w:r>
        <w:t xml:space="preserve"> Round of Discussions</w:t>
      </w:r>
    </w:p>
    <w:p w14:paraId="48C9489A" w14:textId="77777777" w:rsidR="00B020D2" w:rsidRDefault="006B1C68">
      <w:pPr>
        <w:rPr>
          <w:rFonts w:eastAsia="MS Mincho"/>
          <w:sz w:val="22"/>
          <w:szCs w:val="24"/>
          <w:lang w:val="en-US"/>
        </w:rPr>
      </w:pPr>
      <w:r>
        <w:rPr>
          <w:rFonts w:eastAsia="MS Mincho"/>
          <w:sz w:val="22"/>
          <w:szCs w:val="24"/>
          <w:lang w:val="en-US"/>
        </w:rPr>
        <w:t>TBD</w:t>
      </w:r>
    </w:p>
    <w:p w14:paraId="6CF30F0A" w14:textId="77777777" w:rsidR="00B020D2" w:rsidRDefault="00B020D2">
      <w:pPr>
        <w:rPr>
          <w:rFonts w:eastAsia="MS Mincho"/>
          <w:sz w:val="22"/>
          <w:szCs w:val="24"/>
          <w:lang w:val="en-US"/>
        </w:rPr>
      </w:pPr>
    </w:p>
    <w:p w14:paraId="4394DD55" w14:textId="77777777" w:rsidR="00B020D2" w:rsidRDefault="006B1C68">
      <w:pPr>
        <w:pStyle w:val="Heading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lastRenderedPageBreak/>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t xml:space="preserve"> [</w:t>
      </w:r>
      <w:r>
        <w:rPr>
          <w:i/>
        </w:rPr>
        <w:t>ACTIVE</w:t>
      </w:r>
      <w:r>
        <w:t>] Issue 2-1: TDM-based Semi-static Resource Pool Partitioning</w:t>
      </w:r>
    </w:p>
    <w:p w14:paraId="4E3B145C" w14:textId="77777777" w:rsidR="00B020D2" w:rsidRDefault="006B1C68">
      <w:pPr>
        <w:pStyle w:val="Heading3"/>
      </w:pPr>
      <w:r>
        <w:t>Summary of Company Views from Tdocs</w:t>
      </w:r>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have to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Does not cause any AGC issues to the LTE SL Ues since the resource pools are TDMed. [7]</w:t>
      </w:r>
    </w:p>
    <w:p w14:paraId="282F05C7" w14:textId="77777777" w:rsidR="00B020D2" w:rsidRDefault="006B1C6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 xml:space="preserve">Proposal 1: If a semi-static approach is to be supported, RAN1 should prioritize a TDM co-channel co-existence approach over a FDM approach since FDM gives no additional benefit over TDM while introducing AGC issues. Note that no specification changes are </w:t>
            </w:r>
            <w:r>
              <w:rPr>
                <w:sz w:val="22"/>
              </w:rPr>
              <w:lastRenderedPageBreak/>
              <w:t>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lastRenderedPageBreak/>
              <w:t>Huawei, HiSilicon</w:t>
            </w:r>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r>
              <w:rPr>
                <w:sz w:val="22"/>
              </w:rPr>
              <w:t>Transsion</w:t>
            </w:r>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lastRenderedPageBreak/>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a first priority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lastRenderedPageBreak/>
              <w:t>Bosch</w:t>
            </w:r>
          </w:p>
        </w:tc>
        <w:tc>
          <w:tcPr>
            <w:tcW w:w="8148" w:type="dxa"/>
          </w:tcPr>
          <w:p w14:paraId="5E1C9DD8" w14:textId="77777777" w:rsidR="00B020D2" w:rsidRDefault="006B1C68">
            <w:pPr>
              <w:spacing w:before="0" w:after="0"/>
              <w:rPr>
                <w:sz w:val="22"/>
              </w:rPr>
            </w:pPr>
            <w:r>
              <w:rPr>
                <w:sz w:val="22"/>
              </w:rPr>
              <w:t>Observation 5: For Idle/in-active Ues,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0B6BF1">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0B6BF1">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0B6BF1">
            <w:pPr>
              <w:spacing w:after="0"/>
              <w:rPr>
                <w:sz w:val="22"/>
                <w:highlight w:val="yellow"/>
              </w:rPr>
            </w:pPr>
          </w:p>
        </w:tc>
      </w:tr>
      <w:tr w:rsidR="00117D0C" w:rsidRPr="00A656A7" w14:paraId="1690058D" w14:textId="77777777" w:rsidTr="00FB22EE">
        <w:trPr>
          <w:trHeight w:val="158"/>
        </w:trPr>
        <w:tc>
          <w:tcPr>
            <w:tcW w:w="1680" w:type="dxa"/>
            <w:shd w:val="clear" w:color="auto" w:fill="auto"/>
          </w:tcPr>
          <w:p w14:paraId="6F8EAC83" w14:textId="483567DB" w:rsidR="00117D0C" w:rsidRPr="00FB22EE" w:rsidRDefault="00117D0C" w:rsidP="000B6BF1">
            <w:pPr>
              <w:spacing w:after="0"/>
              <w:rPr>
                <w:sz w:val="22"/>
                <w:lang w:val="en-US" w:eastAsia="zh-CN"/>
              </w:rPr>
            </w:pPr>
            <w:r>
              <w:rPr>
                <w:sz w:val="22"/>
                <w:lang w:val="en-US" w:eastAsia="zh-CN"/>
              </w:rPr>
              <w:t>Continental</w:t>
            </w:r>
          </w:p>
        </w:tc>
        <w:tc>
          <w:tcPr>
            <w:tcW w:w="1735" w:type="dxa"/>
            <w:shd w:val="clear" w:color="auto" w:fill="auto"/>
          </w:tcPr>
          <w:p w14:paraId="4F7D189F" w14:textId="1E8A7A46" w:rsidR="00117D0C" w:rsidRPr="00FB22EE" w:rsidRDefault="00117D0C" w:rsidP="000B6BF1">
            <w:pPr>
              <w:spacing w:after="0"/>
              <w:rPr>
                <w:sz w:val="22"/>
                <w:lang w:val="en-US" w:eastAsia="zh-CN"/>
              </w:rPr>
            </w:pPr>
            <w:r>
              <w:rPr>
                <w:sz w:val="22"/>
                <w:lang w:val="en-US" w:eastAsia="zh-CN"/>
              </w:rPr>
              <w:t>Yes</w:t>
            </w:r>
          </w:p>
        </w:tc>
        <w:tc>
          <w:tcPr>
            <w:tcW w:w="6570" w:type="dxa"/>
          </w:tcPr>
          <w:p w14:paraId="0D266F7F" w14:textId="77777777" w:rsidR="00117D0C" w:rsidRPr="00A656A7" w:rsidRDefault="00117D0C" w:rsidP="000B6BF1">
            <w:pPr>
              <w:spacing w:after="0"/>
              <w:rPr>
                <w:sz w:val="22"/>
                <w:highlight w:val="yellow"/>
              </w:rPr>
            </w:pPr>
          </w:p>
        </w:tc>
      </w:tr>
    </w:tbl>
    <w:p w14:paraId="31BAA65C" w14:textId="77777777" w:rsidR="00B020D2" w:rsidRDefault="00B020D2">
      <w:pPr>
        <w:pStyle w:val="3GPPNormalText"/>
        <w:spacing w:before="240" w:after="0"/>
        <w:rPr>
          <w:b/>
        </w:rPr>
      </w:pPr>
    </w:p>
    <w:p w14:paraId="608CF17C" w14:textId="77777777" w:rsidR="00B020D2" w:rsidRDefault="006B1C68">
      <w:pPr>
        <w:pStyle w:val="Heading3"/>
      </w:pPr>
      <w:r>
        <w:t>Summary of 1</w:t>
      </w:r>
      <w:r>
        <w:rPr>
          <w:vertAlign w:val="superscript"/>
        </w:rPr>
        <w:t>st</w:t>
      </w:r>
      <w:r>
        <w:t xml:space="preserve"> Round of Discussions</w:t>
      </w:r>
    </w:p>
    <w:p w14:paraId="1A191703" w14:textId="77777777" w:rsidR="00B020D2" w:rsidRDefault="006B1C68">
      <w:pPr>
        <w:rPr>
          <w:rFonts w:eastAsia="MS Mincho"/>
          <w:sz w:val="22"/>
          <w:szCs w:val="24"/>
          <w:lang w:val="en-US"/>
        </w:rPr>
      </w:pPr>
      <w:r>
        <w:rPr>
          <w:rFonts w:eastAsia="MS Mincho"/>
          <w:sz w:val="22"/>
          <w:szCs w:val="24"/>
          <w:lang w:val="en-US"/>
        </w:rPr>
        <w:t>TBD</w:t>
      </w:r>
    </w:p>
    <w:p w14:paraId="4F949652" w14:textId="77777777" w:rsidR="00B020D2" w:rsidRDefault="00B020D2">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Summary of Company Views from Tdocs</w:t>
      </w:r>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lastRenderedPageBreak/>
        <w:t>Configuration of different SCSs for the NR SL resource pool other than the 15 kHz SCS used for the LTE SL resource pool, would cause AGC setting issues for the LTE SL Ues.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The presence of PSFCH in the NR SL resource pools would cause AGC setting issues for the LTE SL Ues. [1], [26]</w:t>
      </w:r>
    </w:p>
    <w:p w14:paraId="2F30D7C4" w14:textId="77777777" w:rsidR="00B020D2" w:rsidRDefault="006B1C68">
      <w:pPr>
        <w:pStyle w:val="3GPPNormalText"/>
        <w:numPr>
          <w:ilvl w:val="0"/>
          <w:numId w:val="12"/>
        </w:numPr>
        <w:ind w:left="360"/>
      </w:pPr>
      <w:r>
        <w:t>Half-duplex problem could occur if the NR SL and LTE SL transmissions take place in the same time. [2]</w:t>
      </w:r>
    </w:p>
    <w:p w14:paraId="7FD248E0"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Rel-18 NR SL Ues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r>
        <w:t>In order to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t>Use different SCSs. [16]</w:t>
      </w:r>
    </w:p>
    <w:p w14:paraId="6BD8FA06" w14:textId="77777777" w:rsidR="00B020D2" w:rsidRDefault="006B1C68">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Huawei, HiSilicon</w:t>
            </w:r>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r>
              <w:rPr>
                <w:sz w:val="22"/>
              </w:rPr>
              <w:lastRenderedPageBreak/>
              <w:t>Spreadtrum</w:t>
            </w:r>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9BD26B4" w14:textId="77777777" w:rsidR="00B020D2" w:rsidRDefault="006B1C68">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98A40FC" w14:textId="77777777" w:rsidR="00B020D2" w:rsidRDefault="006B1C68">
            <w:pPr>
              <w:spacing w:before="0" w:after="0"/>
              <w:rPr>
                <w:sz w:val="22"/>
              </w:rPr>
            </w:pPr>
            <w:r>
              <w:rPr>
                <w:sz w:val="22"/>
              </w:rPr>
              <w:t>−</w:t>
            </w:r>
            <w:r>
              <w:rPr>
                <w:sz w:val="22"/>
              </w:rPr>
              <w:tab/>
              <w:t xml:space="preserve">15kHz; </w:t>
            </w:r>
          </w:p>
          <w:p w14:paraId="57EBEE52" w14:textId="77777777" w:rsidR="00B020D2" w:rsidRDefault="006B1C68">
            <w:pPr>
              <w:spacing w:before="0" w:after="0"/>
              <w:rPr>
                <w:sz w:val="22"/>
              </w:rPr>
            </w:pPr>
            <w:r>
              <w:rPr>
                <w:sz w:val="22"/>
              </w:rPr>
              <w:lastRenderedPageBreak/>
              <w:t>−</w:t>
            </w:r>
            <w:r>
              <w:rPr>
                <w:sz w:val="22"/>
              </w:rPr>
              <w:tab/>
              <w:t>all symbols in a slot used as sidelink symbols;</w:t>
            </w:r>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lastRenderedPageBreak/>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r>
              <w:rPr>
                <w:sz w:val="22"/>
              </w:rPr>
              <w:t>Transsion</w:t>
            </w:r>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t>•</w:t>
            </w:r>
            <w:r>
              <w:rPr>
                <w:sz w:val="22"/>
              </w:rPr>
              <w:tab/>
              <w:t>The numerology of NR sidelink is always 15 kHz.</w:t>
            </w:r>
          </w:p>
          <w:p w14:paraId="3224E1B3" w14:textId="77777777"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lastRenderedPageBreak/>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 xml:space="preserve">FDM will also require a guard band between the NR and LTE </w:t>
            </w:r>
            <w:r>
              <w:rPr>
                <w:rFonts w:ascii="Times New Roman" w:hAnsi="Times New Roman"/>
              </w:rPr>
              <w:lastRenderedPageBreak/>
              <w:t>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7A81218"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Slot boundary alignment(timing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r>
              <w:rPr>
                <w:rFonts w:hint="eastAsia"/>
                <w:sz w:val="22"/>
                <w:lang w:val="en-US" w:eastAsia="zh-CN"/>
              </w:rPr>
              <w:t>Transsion</w:t>
            </w:r>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1. Similar to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0B6BF1">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0B6BF1">
            <w:pPr>
              <w:spacing w:after="0"/>
              <w:rPr>
                <w:sz w:val="22"/>
                <w:lang w:val="en-US" w:eastAsia="zh-CN"/>
              </w:rPr>
            </w:pPr>
            <w:r w:rsidRPr="00BF47B1">
              <w:rPr>
                <w:sz w:val="22"/>
                <w:lang w:val="en-US" w:eastAsia="zh-CN"/>
              </w:rPr>
              <w:t>No</w:t>
            </w:r>
          </w:p>
          <w:p w14:paraId="49C20956" w14:textId="38B35B21" w:rsidR="00BF47B1" w:rsidRPr="00BF47B1" w:rsidRDefault="00BF47B1" w:rsidP="000B6BF1">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0B6BF1">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0B6BF1">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bl>
    <w:p w14:paraId="6A7193D7" w14:textId="77777777" w:rsidR="00B020D2" w:rsidRDefault="00B020D2">
      <w:pPr>
        <w:pStyle w:val="3GPPNormalText"/>
        <w:spacing w:before="240" w:after="0"/>
        <w:rPr>
          <w:b/>
          <w:lang w:val="en-GB"/>
        </w:rPr>
      </w:pPr>
    </w:p>
    <w:p w14:paraId="22417D25" w14:textId="77777777" w:rsidR="00B020D2" w:rsidRDefault="006B1C68">
      <w:pPr>
        <w:pStyle w:val="Heading3"/>
      </w:pPr>
      <w:r>
        <w:t>Summary of 1</w:t>
      </w:r>
      <w:r>
        <w:rPr>
          <w:vertAlign w:val="superscript"/>
        </w:rPr>
        <w:t>st</w:t>
      </w:r>
      <w:r>
        <w:t xml:space="preserve"> Round of Discussions</w:t>
      </w:r>
    </w:p>
    <w:p w14:paraId="456AA658" w14:textId="77777777" w:rsidR="00B020D2" w:rsidRDefault="006B1C68">
      <w:pPr>
        <w:rPr>
          <w:rFonts w:eastAsia="MS Mincho"/>
          <w:sz w:val="22"/>
          <w:szCs w:val="24"/>
          <w:lang w:val="en-US"/>
        </w:rPr>
      </w:pPr>
      <w:r>
        <w:rPr>
          <w:rFonts w:eastAsia="MS Mincho"/>
          <w:sz w:val="22"/>
          <w:szCs w:val="24"/>
          <w:lang w:val="en-US"/>
        </w:rPr>
        <w:t>TBD</w:t>
      </w:r>
    </w:p>
    <w:p w14:paraId="277C56C3" w14:textId="77777777" w:rsidR="00B020D2" w:rsidRDefault="00B020D2">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Summary of Company Views on SCS from Tdocs</w:t>
      </w:r>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040F9AF5"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Ues should occupy all symbols within a 15 kHz subframe. [1], [7], [13], </w:t>
      </w:r>
    </w:p>
    <w:p w14:paraId="0C17EE19" w14:textId="77777777" w:rsidR="00B020D2" w:rsidRDefault="006B1C68">
      <w:pPr>
        <w:pStyle w:val="3GPPNormalText"/>
        <w:numPr>
          <w:ilvl w:val="0"/>
          <w:numId w:val="12"/>
        </w:numPr>
        <w:spacing w:after="0"/>
        <w:ind w:left="360"/>
      </w:pPr>
      <w:r>
        <w:t>NR SL Ues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LTE SL Ues will not use time slots where NR SL Ues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lastRenderedPageBreak/>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t>Huawei, HiSilicon</w:t>
            </w:r>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Observation 2: 30 kHz SCS is necessary for a Rel-18 UE to support both co-existing with LTE-V Ues and communicating with legacy Rel-16/Rel-17 Ues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Sanechips</w:t>
            </w:r>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 xml:space="preserve">Observation 2: There is notable performance improvement of NR SL for dynamic resource pool sharing solution comparing with TDM-based semi-static resource pool </w:t>
            </w:r>
            <w:r>
              <w:rPr>
                <w:sz w:val="22"/>
                <w:szCs w:val="22"/>
              </w:rPr>
              <w:lastRenderedPageBreak/>
              <w:t>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lastRenderedPageBreak/>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t xml:space="preserve">15kHz; </w:t>
            </w:r>
          </w:p>
          <w:p w14:paraId="02515B69" w14:textId="77777777" w:rsidR="00B020D2" w:rsidRDefault="006B1C68">
            <w:pPr>
              <w:spacing w:before="0" w:after="0"/>
              <w:rPr>
                <w:sz w:val="22"/>
                <w:szCs w:val="22"/>
              </w:rPr>
            </w:pPr>
            <w:r>
              <w:rPr>
                <w:sz w:val="22"/>
                <w:szCs w:val="22"/>
              </w:rPr>
              <w:t>−</w:t>
            </w:r>
            <w:r>
              <w:rPr>
                <w:sz w:val="22"/>
                <w:szCs w:val="22"/>
              </w:rPr>
              <w:tab/>
              <w:t>all symbols in a slot used as sidelink symbols;</w:t>
            </w:r>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1858C597" w14:textId="77777777" w:rsidR="00B020D2" w:rsidRDefault="006B1C68">
            <w:pPr>
              <w:spacing w:before="0" w:after="0"/>
              <w:rPr>
                <w:sz w:val="22"/>
                <w:szCs w:val="22"/>
              </w:rPr>
            </w:pPr>
            <w:r>
              <w:rPr>
                <w:sz w:val="22"/>
                <w:szCs w:val="22"/>
              </w:rPr>
              <w:t></w:t>
            </w:r>
            <w:r>
              <w:rPr>
                <w:sz w:val="22"/>
                <w:szCs w:val="22"/>
              </w:rPr>
              <w:tab/>
              <w:t xml:space="preserve">Dynamic resource sharing (Alt 2) can be studied with a second priority and needs </w:t>
            </w:r>
            <w:r>
              <w:rPr>
                <w:sz w:val="22"/>
                <w:szCs w:val="22"/>
              </w:rPr>
              <w:lastRenderedPageBreak/>
              <w:t>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lastRenderedPageBreak/>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FDMed situations): </w:t>
            </w:r>
          </w:p>
          <w:p w14:paraId="46A6C17D" w14:textId="77777777" w:rsidR="00B020D2" w:rsidRDefault="006B1C68">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Proposal 4: RAN1 to study and clearly identify the pros, cons, and tradeoffs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t xml:space="preserve">Summary of Company Views on PSFCH from Tdocs </w:t>
      </w:r>
    </w:p>
    <w:p w14:paraId="4C56A5AA" w14:textId="77777777" w:rsidR="00B020D2" w:rsidRDefault="006B1C68">
      <w:pPr>
        <w:pStyle w:val="3GPPNormalText"/>
      </w:pPr>
      <w:r>
        <w:t>Another concern expressed by companies regarding DRPS is the presence of PSFCH in the NR SL resource pools causing AGC setting issues for the LTE SL Ues. [1], [3], [4], [5], [12], [18], [19], [25], [27], [30]</w:t>
      </w:r>
    </w:p>
    <w:p w14:paraId="331E5049" w14:textId="77777777" w:rsidR="00B020D2" w:rsidRDefault="006B1C68">
      <w:pPr>
        <w:pStyle w:val="3GPPNormalText"/>
        <w:spacing w:before="120" w:after="0"/>
      </w:pPr>
      <w:r>
        <w:t>In order to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No transmission/reception of PSFCH in resources overlapping with LTE SL subframes, with NR Ues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lastRenderedPageBreak/>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Huawei, HiSilicon</w:t>
            </w:r>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r>
              <w:rPr>
                <w:sz w:val="22"/>
              </w:rPr>
              <w:t>Spreadtrum</w:t>
            </w:r>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lastRenderedPageBreak/>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lastRenderedPageBreak/>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lastRenderedPageBreak/>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lastRenderedPageBreak/>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FDMed situations): </w:t>
            </w:r>
          </w:p>
          <w:p w14:paraId="3B335C4A" w14:textId="77777777" w:rsidR="00B020D2" w:rsidRDefault="006B1C68">
            <w:pPr>
              <w:spacing w:before="0" w:after="0"/>
              <w:rPr>
                <w:sz w:val="22"/>
              </w:rPr>
            </w:pPr>
            <w:r>
              <w:rPr>
                <w:sz w:val="22"/>
              </w:rPr>
              <w:t>For studying the feasibility of dynamic resource sharing as a possible solution for co-channel coexistence (at least for FDMed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For correct coexistence between NR and LTE sidelinks, NR Ues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Proposal 4: RAN1 to study and clearly identify the pros, cons, and tradeoffs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lastRenderedPageBreak/>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w:t>
            </w:r>
            <w:r>
              <w:rPr>
                <w:rFonts w:ascii="Times New Roman" w:eastAsia="MS Mincho" w:hAnsi="Times New Roman"/>
                <w:b/>
                <w:color w:val="FF0000"/>
                <w:szCs w:val="24"/>
                <w:lang w:val="en-GB"/>
              </w:rPr>
              <w:lastRenderedPageBreak/>
              <w:t xml:space="preserve">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6981D8A"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w:t>
            </w:r>
            <w:r>
              <w:rPr>
                <w:rFonts w:ascii="Times New Roman" w:eastAsia="MS Mincho" w:hAnsi="Times New Roman"/>
                <w:b/>
                <w:szCs w:val="24"/>
              </w:rPr>
              <w:lastRenderedPageBreak/>
              <w:t>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14:paraId="29634448" w14:textId="77777777" w:rsidR="00B020D2" w:rsidRDefault="006B1C68">
            <w:pPr>
              <w:spacing w:line="259" w:lineRule="auto"/>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r>
              <w:rPr>
                <w:rFonts w:hint="eastAsia"/>
                <w:sz w:val="22"/>
                <w:lang w:val="en-US" w:eastAsia="zh-CN"/>
              </w:rPr>
              <w:t>Transsion</w:t>
            </w:r>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0B6BF1">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0B6BF1">
            <w:pPr>
              <w:spacing w:after="0"/>
              <w:rPr>
                <w:sz w:val="22"/>
                <w:lang w:val="en-US" w:eastAsia="zh-CN"/>
              </w:rPr>
            </w:pPr>
            <w:r w:rsidRPr="00DD4CDA">
              <w:rPr>
                <w:sz w:val="22"/>
                <w:lang w:val="en-US" w:eastAsia="zh-CN"/>
              </w:rPr>
              <w:t>No</w:t>
            </w:r>
          </w:p>
          <w:p w14:paraId="5C373D64" w14:textId="77777777" w:rsidR="00DD4CDA" w:rsidRPr="00DD4CDA" w:rsidRDefault="00DD4CDA" w:rsidP="000B6BF1">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0B6BF1">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0B6BF1">
            <w:pPr>
              <w:spacing w:line="259" w:lineRule="auto"/>
              <w:rPr>
                <w:rFonts w:eastAsia="Malgun Gothic"/>
                <w:bCs/>
                <w:szCs w:val="24"/>
                <w:lang w:eastAsia="ko-KR"/>
              </w:rPr>
            </w:pPr>
            <w:r w:rsidRPr="00DD4CDA">
              <w:rPr>
                <w:rFonts w:eastAsia="Malgun Gothic"/>
                <w:bCs/>
                <w:szCs w:val="24"/>
                <w:lang w:eastAsia="ko-KR"/>
              </w:rPr>
              <w:t>Yes for second proposal (</w:t>
            </w:r>
            <w:r w:rsidRPr="00DD4CDA">
              <w:rPr>
                <w:rFonts w:eastAsia="MS Mincho"/>
                <w:bCs/>
                <w:szCs w:val="24"/>
              </w:rPr>
              <w:t>NR SL UEs avoid the transmission/reception of PSFCH in time slots that overlap with subframes used for LTE SL transmissions).</w:t>
            </w:r>
          </w:p>
        </w:tc>
      </w:tr>
      <w:tr w:rsidR="00117D0C" w:rsidRPr="00477444" w14:paraId="11A2D31F" w14:textId="77777777" w:rsidTr="00DD4CDA">
        <w:trPr>
          <w:trHeight w:val="158"/>
        </w:trPr>
        <w:tc>
          <w:tcPr>
            <w:tcW w:w="1680" w:type="dxa"/>
          </w:tcPr>
          <w:p w14:paraId="79703ED9" w14:textId="687A10B0" w:rsidR="00117D0C" w:rsidRPr="00DD4CDA" w:rsidRDefault="00117D0C" w:rsidP="000B6BF1">
            <w:pPr>
              <w:spacing w:after="0"/>
              <w:rPr>
                <w:sz w:val="22"/>
                <w:lang w:val="en-US" w:eastAsia="zh-CN"/>
              </w:rPr>
            </w:pPr>
            <w:r>
              <w:rPr>
                <w:sz w:val="22"/>
                <w:lang w:val="en-US" w:eastAsia="zh-CN"/>
              </w:rPr>
              <w:t>Continental</w:t>
            </w:r>
          </w:p>
        </w:tc>
        <w:tc>
          <w:tcPr>
            <w:tcW w:w="1735" w:type="dxa"/>
          </w:tcPr>
          <w:p w14:paraId="6228008B" w14:textId="432B8B29" w:rsidR="00117D0C" w:rsidRPr="00DD4CDA" w:rsidRDefault="00117D0C" w:rsidP="000B6BF1">
            <w:pPr>
              <w:spacing w:after="0"/>
              <w:rPr>
                <w:sz w:val="22"/>
                <w:lang w:val="en-US" w:eastAsia="zh-CN"/>
              </w:rPr>
            </w:pPr>
            <w:r>
              <w:rPr>
                <w:sz w:val="22"/>
                <w:lang w:val="en-US" w:eastAsia="zh-CN"/>
              </w:rPr>
              <w:t>Comments</w:t>
            </w:r>
          </w:p>
        </w:tc>
        <w:tc>
          <w:tcPr>
            <w:tcW w:w="6570" w:type="dxa"/>
          </w:tcPr>
          <w:p w14:paraId="4B6D8610" w14:textId="77777777" w:rsidR="00117D0C" w:rsidRDefault="00117D0C" w:rsidP="000B6BF1">
            <w:pPr>
              <w:rPr>
                <w:rFonts w:eastAsia="Malgun Gothic"/>
                <w:bCs/>
                <w:szCs w:val="24"/>
                <w:lang w:eastAsia="ko-KR"/>
              </w:rPr>
            </w:pPr>
            <w:r>
              <w:rPr>
                <w:rFonts w:eastAsia="Malgun Gothic"/>
                <w:bCs/>
                <w:szCs w:val="24"/>
                <w:lang w:eastAsia="ko-KR"/>
              </w:rPr>
              <w:t>Regarding:</w:t>
            </w:r>
          </w:p>
          <w:p w14:paraId="43BCE5B6" w14:textId="77777777" w:rsidR="00117D0C" w:rsidRDefault="00117D0C" w:rsidP="00117D0C">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0C53F0C" w14:textId="77777777" w:rsidR="00117D0C" w:rsidRDefault="00117D0C" w:rsidP="00117D0C">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3A9BC1F" w14:textId="514C8C9D" w:rsidR="00117D0C" w:rsidRPr="00DD4CDA" w:rsidRDefault="00117D0C" w:rsidP="000B6BF1">
            <w:pPr>
              <w:rPr>
                <w:rFonts w:eastAsia="Malgun Gothic"/>
                <w:bCs/>
                <w:szCs w:val="24"/>
                <w:lang w:eastAsia="ko-KR"/>
              </w:rPr>
            </w:pPr>
            <w:r>
              <w:rPr>
                <w:rFonts w:eastAsia="Malgun Gothic"/>
                <w:bCs/>
                <w:szCs w:val="24"/>
                <w:lang w:eastAsia="ko-KR"/>
              </w:rPr>
              <w:t>If solutions to overcome the AGC issue are FFS, why the limitation of 15kHz is needed.</w:t>
            </w: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55AD8813" w14:textId="77777777" w:rsidR="00B020D2" w:rsidRDefault="006B1C68">
      <w:pPr>
        <w:rPr>
          <w:rFonts w:eastAsia="MS Mincho"/>
          <w:sz w:val="22"/>
          <w:szCs w:val="24"/>
          <w:lang w:val="en-US"/>
        </w:rPr>
      </w:pPr>
      <w:r>
        <w:rPr>
          <w:rFonts w:eastAsia="MS Mincho"/>
          <w:sz w:val="22"/>
          <w:szCs w:val="24"/>
          <w:lang w:val="en-US"/>
        </w:rPr>
        <w:t>TBD</w:t>
      </w:r>
    </w:p>
    <w:p w14:paraId="7D4A2C45" w14:textId="77777777" w:rsidR="00B020D2" w:rsidRDefault="00B020D2">
      <w:pPr>
        <w:rPr>
          <w:rFonts w:ascii="Frutiger LT Com 45 Light" w:hAnsi="Frutiger LT Com 45 Light"/>
        </w:rPr>
      </w:pPr>
    </w:p>
    <w:p w14:paraId="21915E6F" w14:textId="77777777" w:rsidR="00B020D2" w:rsidRDefault="006B1C68">
      <w:pPr>
        <w:pStyle w:val="Heading2"/>
        <w:ind w:left="540"/>
      </w:pPr>
      <w:r>
        <w:lastRenderedPageBreak/>
        <w:t xml:space="preserve"> [</w:t>
      </w:r>
      <w:r>
        <w:rPr>
          <w:i/>
        </w:rPr>
        <w:t>ACTIVE</w:t>
      </w:r>
      <w:r>
        <w:t>] Issue 2-4: Dynamic Resource Pool Sharing – Use of LTE Sensing Information</w:t>
      </w:r>
    </w:p>
    <w:p w14:paraId="60E09C78" w14:textId="77777777" w:rsidR="00B020D2" w:rsidRDefault="006B1C68">
      <w:pPr>
        <w:pStyle w:val="Heading3"/>
      </w:pPr>
      <w:r>
        <w:t>Summary of Company Views from TDocs</w:t>
      </w:r>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Proposal 4: RAN1 to study how the resource exclusion step in the NR SL resource selection procedure can be updated in order to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t>Huawei, HiSilicon</w:t>
            </w:r>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lastRenderedPageBreak/>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r>
              <w:rPr>
                <w:sz w:val="22"/>
              </w:rPr>
              <w:lastRenderedPageBreak/>
              <w:t>Spreadtrum</w:t>
            </w:r>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Proposal 7: The capability of devices Type B for sensing and transmitting LTE sidelink should be further studied, if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Observation 6: The DMRS pattern in LTE is different from NR, thus, LTE SL UE can not maintain the accurate RSRP when detecting the resources reserved by NR modules/Ues.</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w:t>
            </w:r>
            <w:r>
              <w:rPr>
                <w:sz w:val="22"/>
              </w:rPr>
              <w:lastRenderedPageBreak/>
              <w:t xml:space="preserve">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lastRenderedPageBreak/>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Proposal 7: NR module ought to use the sensing and resource reservation information for initial selection, re-evaluation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t>Fraunhofer</w:t>
            </w:r>
          </w:p>
        </w:tc>
        <w:tc>
          <w:tcPr>
            <w:tcW w:w="8148" w:type="dxa"/>
          </w:tcPr>
          <w:p w14:paraId="3F0A80E7" w14:textId="77777777" w:rsidR="00B020D2" w:rsidRDefault="006B1C68">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 xml:space="preserve">Proposal 7: Assuming all LTE PHY layer sensing information are transparent to NR </w:t>
            </w:r>
            <w:r>
              <w:rPr>
                <w:sz w:val="22"/>
              </w:rPr>
              <w:lastRenderedPageBreak/>
              <w:t>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67912099" w14:textId="77777777" w:rsidR="00B020D2" w:rsidRDefault="006B1C68">
            <w:pPr>
              <w:spacing w:before="0" w:after="0"/>
              <w:rPr>
                <w:sz w:val="22"/>
              </w:rPr>
            </w:pPr>
            <w:r>
              <w:rPr>
                <w:sz w:val="22"/>
              </w:rPr>
              <w:t>Proposal 11: For in-coverage Ues, they can use gNB to relay the sensing information via UL and then DL to targeted Ues.</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lastRenderedPageBreak/>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w:t>
            </w:r>
            <w:r>
              <w:rPr>
                <w:sz w:val="22"/>
              </w:rPr>
              <w:lastRenderedPageBreak/>
              <w:t xml:space="preserve">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r>
              <w:rPr>
                <w:sz w:val="22"/>
              </w:rPr>
              <w:lastRenderedPageBreak/>
              <w:t>InterDigital</w:t>
            </w:r>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Proposal 3: Study dynamic resource sharing mechanism for NR resource selection based on LTE SL sensing result, e.g.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Resource allocation modifications to NR Rel.17 procedure in order to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t xml:space="preserve">Proposal 8: In dynamic resource sharing for co-channel coexistence, type A device’s NR </w:t>
            </w:r>
            <w:r>
              <w:rPr>
                <w:sz w:val="22"/>
              </w:rPr>
              <w:lastRenderedPageBreak/>
              <w:t>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lastRenderedPageBreak/>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Details of exclusion behavior</w:t>
            </w:r>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Proposal 4: RAN1 to study and clearly identify the pros, cons, and tradeoffs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lastRenderedPageBreak/>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r>
              <w:rPr>
                <w:rFonts w:hint="eastAsia"/>
                <w:sz w:val="22"/>
                <w:lang w:eastAsia="zh-CN"/>
              </w:rPr>
              <w:lastRenderedPageBreak/>
              <w:t>Spreadtrum</w:t>
            </w:r>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0B6BF1">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0B6BF1">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0B6BF1">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0B6BF1">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the majority of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0B6BF1">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0B6BF1">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t>
            </w:r>
            <w:r w:rsidRPr="00F6034D">
              <w:rPr>
                <w:rStyle w:val="Emphasis"/>
                <w:rFonts w:ascii="Times" w:hAnsi="Times" w:cs="Times"/>
              </w:rPr>
              <w:lastRenderedPageBreak/>
              <w:t>Workshop.</w:t>
            </w:r>
            <w:r w:rsidRPr="00F6034D">
              <w:rPr>
                <w:sz w:val="22"/>
                <w:lang w:eastAsia="zh-CN"/>
              </w:rPr>
              <w:t>”.</w:t>
            </w:r>
          </w:p>
        </w:tc>
      </w:tr>
      <w:tr w:rsidR="0041247A" w:rsidRPr="005D2B2C" w14:paraId="06889727" w14:textId="77777777" w:rsidTr="00F6034D">
        <w:trPr>
          <w:trHeight w:val="158"/>
        </w:trPr>
        <w:tc>
          <w:tcPr>
            <w:tcW w:w="1680" w:type="dxa"/>
          </w:tcPr>
          <w:p w14:paraId="517D2EA9" w14:textId="44AD8DC7" w:rsidR="0041247A" w:rsidRPr="00F6034D" w:rsidRDefault="0041247A" w:rsidP="000B6BF1">
            <w:pPr>
              <w:spacing w:after="0"/>
              <w:rPr>
                <w:sz w:val="22"/>
                <w:lang w:val="en-US" w:eastAsia="zh-CN"/>
              </w:rPr>
            </w:pPr>
            <w:r>
              <w:rPr>
                <w:sz w:val="22"/>
                <w:lang w:val="en-US" w:eastAsia="zh-CN"/>
              </w:rPr>
              <w:lastRenderedPageBreak/>
              <w:t>Continental</w:t>
            </w:r>
          </w:p>
        </w:tc>
        <w:tc>
          <w:tcPr>
            <w:tcW w:w="1735" w:type="dxa"/>
          </w:tcPr>
          <w:p w14:paraId="4A73F525" w14:textId="5D93E009" w:rsidR="0041247A" w:rsidRPr="00F6034D" w:rsidRDefault="0041247A" w:rsidP="000B6BF1">
            <w:pPr>
              <w:spacing w:after="0"/>
              <w:rPr>
                <w:sz w:val="22"/>
                <w:lang w:val="en-US" w:eastAsia="zh-CN"/>
              </w:rPr>
            </w:pPr>
            <w:r>
              <w:rPr>
                <w:sz w:val="22"/>
                <w:lang w:val="en-US" w:eastAsia="zh-CN"/>
              </w:rPr>
              <w:t>Yes</w:t>
            </w:r>
          </w:p>
        </w:tc>
        <w:tc>
          <w:tcPr>
            <w:tcW w:w="6570" w:type="dxa"/>
          </w:tcPr>
          <w:p w14:paraId="5D905E90" w14:textId="77777777" w:rsidR="0041247A" w:rsidRPr="00F6034D" w:rsidRDefault="0041247A" w:rsidP="000B6BF1">
            <w:pPr>
              <w:spacing w:after="0"/>
              <w:rPr>
                <w:sz w:val="22"/>
                <w:lang w:eastAsia="zh-CN"/>
              </w:rPr>
            </w:pPr>
          </w:p>
        </w:tc>
      </w:tr>
    </w:tbl>
    <w:p w14:paraId="64E398EA" w14:textId="77777777" w:rsidR="00B020D2" w:rsidRDefault="00B020D2">
      <w:pPr>
        <w:pStyle w:val="ListParagraph"/>
        <w:ind w:left="0"/>
        <w:jc w:val="both"/>
        <w:rPr>
          <w:rFonts w:ascii="Times New Roman" w:eastAsia="MS Mincho" w:hAnsi="Times New Roman"/>
          <w:b/>
          <w:szCs w:val="24"/>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lastRenderedPageBreak/>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r>
              <w:rPr>
                <w:rFonts w:hint="eastAsia"/>
                <w:sz w:val="22"/>
                <w:lang w:val="en-US" w:eastAsia="zh-CN"/>
              </w:rPr>
              <w:t>Transsion</w:t>
            </w:r>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lastRenderedPageBreak/>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0B6BF1">
            <w:pPr>
              <w:spacing w:after="0"/>
              <w:rPr>
                <w:sz w:val="22"/>
                <w:lang w:eastAsia="zh-CN"/>
              </w:rPr>
            </w:pPr>
            <w:r w:rsidRPr="001778BF">
              <w:rPr>
                <w:sz w:val="22"/>
                <w:lang w:eastAsia="zh-CN"/>
              </w:rPr>
              <w:lastRenderedPageBreak/>
              <w:t>Toyota</w:t>
            </w:r>
          </w:p>
        </w:tc>
        <w:tc>
          <w:tcPr>
            <w:tcW w:w="1735" w:type="dxa"/>
          </w:tcPr>
          <w:p w14:paraId="5C6A667C" w14:textId="77777777" w:rsidR="001778BF" w:rsidRPr="001778BF" w:rsidRDefault="001778BF" w:rsidP="000B6BF1">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0B6BF1">
            <w:pPr>
              <w:spacing w:after="0"/>
              <w:rPr>
                <w:sz w:val="22"/>
                <w:highlight w:val="yellow"/>
                <w:lang w:eastAsia="zh-CN"/>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r>
              <w:rPr>
                <w:rFonts w:hint="eastAsia"/>
                <w:sz w:val="22"/>
                <w:lang w:val="en-US" w:eastAsia="zh-CN"/>
              </w:rPr>
              <w:lastRenderedPageBreak/>
              <w:t>Transsion</w:t>
            </w:r>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0B6BF1">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0B6BF1">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0B6BF1">
            <w:pPr>
              <w:spacing w:after="0"/>
              <w:rPr>
                <w:sz w:val="22"/>
                <w:lang w:eastAsia="zh-CN"/>
              </w:rPr>
            </w:pP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IUC based solution can be further studied as an alternative solution, if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0B6BF1">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0B6BF1">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0B6BF1">
            <w:pPr>
              <w:spacing w:after="0"/>
              <w:rPr>
                <w:sz w:val="22"/>
                <w:highlight w:val="yellow"/>
                <w:lang w:eastAsia="zh-CN"/>
              </w:rPr>
            </w:pPr>
          </w:p>
        </w:tc>
      </w:tr>
    </w:tbl>
    <w:p w14:paraId="4DB84483" w14:textId="77777777" w:rsidR="00B020D2" w:rsidRDefault="00B020D2">
      <w:pPr>
        <w:pStyle w:val="3GPPNormalText"/>
        <w:spacing w:before="240" w:after="0"/>
        <w:rPr>
          <w:b/>
        </w:rPr>
      </w:pPr>
    </w:p>
    <w:p w14:paraId="312934FA" w14:textId="77777777" w:rsidR="00B020D2" w:rsidRDefault="006B1C68">
      <w:pPr>
        <w:pStyle w:val="Heading3"/>
      </w:pPr>
      <w:r>
        <w:t>Summary of 1</w:t>
      </w:r>
      <w:r>
        <w:rPr>
          <w:vertAlign w:val="superscript"/>
        </w:rPr>
        <w:t>st</w:t>
      </w:r>
      <w:r>
        <w:t xml:space="preserve"> Round of Discussions</w:t>
      </w:r>
    </w:p>
    <w:p w14:paraId="14E21711" w14:textId="77777777" w:rsidR="00B020D2" w:rsidRDefault="006B1C68">
      <w:pPr>
        <w:rPr>
          <w:rFonts w:eastAsia="MS Mincho"/>
          <w:sz w:val="22"/>
          <w:szCs w:val="24"/>
          <w:lang w:val="en-US"/>
        </w:rPr>
      </w:pPr>
      <w:r>
        <w:rPr>
          <w:rFonts w:eastAsia="MS Mincho"/>
          <w:sz w:val="22"/>
          <w:szCs w:val="24"/>
          <w:lang w:val="en-US"/>
        </w:rPr>
        <w:t>TBD</w:t>
      </w:r>
    </w:p>
    <w:p w14:paraId="409B9C26" w14:textId="77777777" w:rsidR="00B020D2" w:rsidRDefault="00B020D2">
      <w:pPr>
        <w:pStyle w:val="3GPPNormalText"/>
        <w:spacing w:after="0"/>
      </w:pPr>
    </w:p>
    <w:p w14:paraId="2CC247C1" w14:textId="77777777" w:rsidR="00B020D2" w:rsidRDefault="006B1C68">
      <w:pPr>
        <w:pStyle w:val="Heading2"/>
        <w:ind w:left="540"/>
      </w:pPr>
      <w:r>
        <w:lastRenderedPageBreak/>
        <w:t>Comparison of Solutions and Evaluation Results</w:t>
      </w:r>
    </w:p>
    <w:p w14:paraId="34478ACF" w14:textId="77777777" w:rsidR="00B020D2" w:rsidRDefault="006B1C68">
      <w:pPr>
        <w:pStyle w:val="Heading3"/>
      </w:pPr>
      <w:r>
        <w:t>Company Views from TDocs</w:t>
      </w:r>
    </w:p>
    <w:p w14:paraId="37A4FCEB" w14:textId="77777777" w:rsidR="00B020D2" w:rsidRDefault="006B1C68">
      <w:pPr>
        <w:spacing w:after="0"/>
        <w:rPr>
          <w:rFonts w:eastAsia="MS Mincho"/>
          <w:b/>
          <w:sz w:val="22"/>
          <w:szCs w:val="24"/>
          <w:lang w:val="en-US"/>
        </w:rPr>
      </w:pPr>
      <w:r>
        <w:rPr>
          <w:rFonts w:eastAsia="MS Mincho"/>
          <w:b/>
          <w:sz w:val="22"/>
          <w:szCs w:val="24"/>
          <w:lang w:val="en-US"/>
        </w:rPr>
        <w:t>Huawei, HiSilicon</w:t>
      </w:r>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lastRenderedPageBreak/>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Huawei, HiSilicon</w:t>
            </w:r>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no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t>Others</w:t>
      </w:r>
    </w:p>
    <w:p w14:paraId="33032F33" w14:textId="77777777" w:rsidR="00B020D2" w:rsidRDefault="006B1C68">
      <w:pPr>
        <w:pStyle w:val="Heading3"/>
      </w:pPr>
      <w:r>
        <w:t>Company Views from TDocs</w:t>
      </w:r>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r>
              <w:rPr>
                <w:sz w:val="22"/>
              </w:rPr>
              <w:t>Spreadtrum</w:t>
            </w:r>
          </w:p>
        </w:tc>
        <w:tc>
          <w:tcPr>
            <w:tcW w:w="8148" w:type="dxa"/>
          </w:tcPr>
          <w:p w14:paraId="7A6A9249" w14:textId="77777777" w:rsidR="00B020D2" w:rsidRDefault="006B1C68">
            <w:pPr>
              <w:spacing w:before="0" w:after="0"/>
              <w:rPr>
                <w:sz w:val="22"/>
              </w:rPr>
            </w:pPr>
            <w:r>
              <w:rPr>
                <w:sz w:val="22"/>
              </w:rPr>
              <w:t xml:space="preserve">Proposal 9: Power control and in-device interference between LTE sidelink transmission and NR sidelink transmission should be further studied for dynamic resource sharing, if </w:t>
            </w:r>
            <w:r>
              <w:rPr>
                <w:sz w:val="22"/>
              </w:rPr>
              <w:lastRenderedPageBreak/>
              <w:t>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lastRenderedPageBreak/>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RAN1 to study solutions that enable mutual detection of control signaling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r>
              <w:rPr>
                <w:sz w:val="22"/>
              </w:rPr>
              <w:t>InterDigital</w:t>
            </w:r>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 xml:space="preserve">Dynamic resource sharing: Configured LTE-SL resource pool and NR-SL resource </w:t>
            </w:r>
            <w:r>
              <w:rPr>
                <w:sz w:val="22"/>
              </w:rPr>
              <w:lastRenderedPageBreak/>
              <w:t>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lastRenderedPageBreak/>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Summary of Company Views from TDocs</w:t>
      </w:r>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lastRenderedPageBreak/>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Huawei, HiSilicon</w:t>
            </w:r>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84CB8E6" w14:textId="77777777" w:rsidR="00B020D2" w:rsidRDefault="006B1C68">
            <w:pPr>
              <w:spacing w:before="0" w:after="0"/>
              <w:rPr>
                <w:sz w:val="22"/>
              </w:rPr>
            </w:pPr>
            <w:r>
              <w:rPr>
                <w:sz w:val="22"/>
              </w:rPr>
              <w:t>Proposal 4:</w:t>
            </w:r>
            <w:r>
              <w:rPr>
                <w:sz w:val="22"/>
              </w:rPr>
              <w:tab/>
              <w:t>From deployment perspective, all of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Combination C should has the same priority as Combination A.</w:t>
            </w:r>
          </w:p>
          <w:p w14:paraId="049238EA" w14:textId="77777777" w:rsidR="00B020D2" w:rsidRDefault="006B1C68">
            <w:pPr>
              <w:spacing w:before="0" w:after="0"/>
              <w:rPr>
                <w:sz w:val="22"/>
              </w:rPr>
            </w:pPr>
            <w:r>
              <w:rPr>
                <w:sz w:val="22"/>
              </w:rPr>
              <w:t>Proposal 6:</w:t>
            </w:r>
            <w:r>
              <w:rPr>
                <w:sz w:val="22"/>
              </w:rPr>
              <w:tab/>
              <w:t xml:space="preserve">For combination B, the legacy mechanism in Rel-15 (sensing and reporting </w:t>
            </w:r>
            <w:r>
              <w:rPr>
                <w:sz w:val="22"/>
              </w:rPr>
              <w:lastRenderedPageBreak/>
              <w:t>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lastRenderedPageBreak/>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r>
              <w:rPr>
                <w:sz w:val="22"/>
              </w:rPr>
              <w:t>Transsion</w:t>
            </w:r>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For Combination B, information report to gNB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 xml:space="preserve">Proposal 1: Confirm combination A (modes Mode 2 NR SL with Mode 4 LTE SL) to be </w:t>
            </w:r>
            <w:r>
              <w:rPr>
                <w:sz w:val="22"/>
              </w:rPr>
              <w:lastRenderedPageBreak/>
              <w:t>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lastRenderedPageBreak/>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Information about the presence of LTE UEs allows for addressing Combination B by means of scheduling restrictions applied by the gNB.</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Proposal 3: Type A device may omit the configured transmission if configured resource is already reserved by LTE SCI, and reports NACK to gNB.</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lastRenderedPageBreak/>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0B6BF1">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0B6BF1">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0B6BF1">
            <w:pPr>
              <w:spacing w:after="0"/>
              <w:rPr>
                <w:rFonts w:eastAsia="Malgun Gothic"/>
                <w:sz w:val="22"/>
                <w:highlight w:val="yellow"/>
                <w:lang w:eastAsia="ko-KR"/>
              </w:rPr>
            </w:pPr>
          </w:p>
        </w:tc>
      </w:tr>
      <w:tr w:rsidR="0041247A" w:rsidRPr="00EA30DB" w14:paraId="78367681" w14:textId="77777777" w:rsidTr="00450D62">
        <w:trPr>
          <w:trHeight w:val="158"/>
        </w:trPr>
        <w:tc>
          <w:tcPr>
            <w:tcW w:w="1680" w:type="dxa"/>
          </w:tcPr>
          <w:p w14:paraId="2B3580D8" w14:textId="76C64BE7" w:rsidR="0041247A" w:rsidRPr="00450D62" w:rsidRDefault="0041247A" w:rsidP="000B6BF1">
            <w:pPr>
              <w:spacing w:after="0"/>
              <w:rPr>
                <w:rFonts w:eastAsia="Malgun Gothic"/>
                <w:sz w:val="22"/>
                <w:lang w:val="en-US" w:eastAsia="ko-KR"/>
              </w:rPr>
            </w:pPr>
            <w:r>
              <w:rPr>
                <w:rFonts w:eastAsia="Malgun Gothic"/>
                <w:sz w:val="22"/>
                <w:lang w:val="en-US" w:eastAsia="ko-KR"/>
              </w:rPr>
              <w:t>Continental</w:t>
            </w:r>
          </w:p>
        </w:tc>
        <w:tc>
          <w:tcPr>
            <w:tcW w:w="1735" w:type="dxa"/>
          </w:tcPr>
          <w:p w14:paraId="3E9CB10A" w14:textId="76257D72" w:rsidR="0041247A" w:rsidRPr="00450D62" w:rsidRDefault="0041247A" w:rsidP="000B6BF1">
            <w:pPr>
              <w:spacing w:after="0"/>
              <w:rPr>
                <w:rFonts w:eastAsia="Malgun Gothic"/>
                <w:sz w:val="22"/>
                <w:lang w:eastAsia="ko-KR"/>
              </w:rPr>
            </w:pPr>
            <w:r>
              <w:rPr>
                <w:rFonts w:eastAsia="Malgun Gothic"/>
                <w:sz w:val="22"/>
                <w:lang w:eastAsia="ko-KR"/>
              </w:rPr>
              <w:t>Yes</w:t>
            </w:r>
          </w:p>
        </w:tc>
        <w:tc>
          <w:tcPr>
            <w:tcW w:w="6570" w:type="dxa"/>
          </w:tcPr>
          <w:p w14:paraId="1C40ACEB" w14:textId="77777777" w:rsidR="0041247A" w:rsidRPr="00EA30DB" w:rsidRDefault="0041247A" w:rsidP="000B6BF1">
            <w:pPr>
              <w:spacing w:after="0"/>
              <w:rPr>
                <w:rFonts w:eastAsia="Malgun Gothic"/>
                <w:sz w:val="22"/>
                <w:highlight w:val="yellow"/>
                <w:lang w:eastAsia="ko-KR"/>
              </w:rPr>
            </w:pP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t>Summary of 1</w:t>
      </w:r>
      <w:r>
        <w:rPr>
          <w:vertAlign w:val="superscript"/>
        </w:rPr>
        <w:t>st</w:t>
      </w:r>
      <w:r>
        <w:t xml:space="preserve"> Round of Discussions</w:t>
      </w:r>
    </w:p>
    <w:p w14:paraId="020AB4EB" w14:textId="77777777" w:rsidR="00B020D2" w:rsidRDefault="006B1C68">
      <w:pPr>
        <w:rPr>
          <w:rFonts w:eastAsia="MS Mincho"/>
          <w:sz w:val="22"/>
          <w:szCs w:val="24"/>
          <w:lang w:val="en-US"/>
        </w:rPr>
      </w:pPr>
      <w:r>
        <w:rPr>
          <w:rFonts w:eastAsia="MS Mincho"/>
          <w:sz w:val="22"/>
          <w:szCs w:val="24"/>
          <w:lang w:val="en-US"/>
        </w:rPr>
        <w:t>TBD</w:t>
      </w:r>
    </w:p>
    <w:p w14:paraId="6FCB41F5" w14:textId="77777777" w:rsidR="00B020D2" w:rsidRDefault="00B020D2">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Summary of Company Views from TDocs</w:t>
      </w:r>
    </w:p>
    <w:p w14:paraId="4FC9C321" w14:textId="77777777" w:rsidR="00B020D2" w:rsidRDefault="006B1C68">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lastRenderedPageBreak/>
        <w:t>One company [5] had raised the concern of collisions between the synchronization signasl of one RAT and PSSCH transmissions of the other RAT, and suggested that synchronization signals in both LTE SL and NR SL could be configured FDMed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take into </w:t>
            </w:r>
            <w:r>
              <w:rPr>
                <w:color w:val="BFBFBF" w:themeColor="background1" w:themeShade="BF"/>
                <w:sz w:val="22"/>
              </w:rPr>
              <w:lastRenderedPageBreak/>
              <w:t>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lastRenderedPageBreak/>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Proposal 4: RAN1 to study and clearly identify the pros, cons, and tradeoffs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w:t>
            </w:r>
            <w:r>
              <w:rPr>
                <w:rFonts w:hint="eastAsia"/>
                <w:sz w:val="22"/>
                <w:lang w:val="en-US" w:eastAsia="zh-CN"/>
              </w:rPr>
              <w:lastRenderedPageBreak/>
              <w:t xml:space="preserve">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lastRenderedPageBreak/>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OK for type A device, but a type B device may not be able to do this. So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r>
              <w:rPr>
                <w:rFonts w:hint="eastAsia"/>
                <w:sz w:val="22"/>
                <w:lang w:val="en-US" w:eastAsia="zh-CN"/>
              </w:rPr>
              <w:t>Transsion</w:t>
            </w:r>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0B6BF1">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0B6BF1">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0B6BF1">
            <w:pPr>
              <w:spacing w:after="0"/>
              <w:rPr>
                <w:sz w:val="22"/>
                <w:highlight w:val="yellow"/>
                <w:lang w:val="en-US" w:eastAsia="zh-CN"/>
              </w:rPr>
            </w:pPr>
          </w:p>
        </w:tc>
      </w:tr>
      <w:tr w:rsidR="0041247A" w:rsidRPr="007404CD" w14:paraId="66FA70CB" w14:textId="77777777" w:rsidTr="007146E7">
        <w:trPr>
          <w:trHeight w:val="158"/>
        </w:trPr>
        <w:tc>
          <w:tcPr>
            <w:tcW w:w="1680" w:type="dxa"/>
          </w:tcPr>
          <w:p w14:paraId="34254F5A" w14:textId="5DFC193A" w:rsidR="0041247A" w:rsidRPr="007146E7" w:rsidRDefault="0041247A" w:rsidP="000B6BF1">
            <w:pPr>
              <w:spacing w:after="0"/>
              <w:rPr>
                <w:sz w:val="22"/>
                <w:lang w:val="en-US" w:eastAsia="zh-CN"/>
              </w:rPr>
            </w:pPr>
            <w:r>
              <w:rPr>
                <w:sz w:val="22"/>
                <w:lang w:val="en-US" w:eastAsia="zh-CN"/>
              </w:rPr>
              <w:t>Continental</w:t>
            </w:r>
          </w:p>
        </w:tc>
        <w:tc>
          <w:tcPr>
            <w:tcW w:w="1735" w:type="dxa"/>
          </w:tcPr>
          <w:p w14:paraId="16620112" w14:textId="5D5F5B25" w:rsidR="0041247A" w:rsidRPr="007146E7" w:rsidRDefault="0041247A" w:rsidP="000B6BF1">
            <w:pPr>
              <w:spacing w:after="0"/>
              <w:rPr>
                <w:rFonts w:hint="eastAsia"/>
                <w:sz w:val="22"/>
                <w:lang w:val="en-US" w:eastAsia="zh-CN"/>
              </w:rPr>
            </w:pPr>
            <w:r>
              <w:rPr>
                <w:sz w:val="22"/>
                <w:lang w:val="en-US" w:eastAsia="zh-CN"/>
              </w:rPr>
              <w:t>Yes</w:t>
            </w:r>
          </w:p>
        </w:tc>
        <w:tc>
          <w:tcPr>
            <w:tcW w:w="6570" w:type="dxa"/>
          </w:tcPr>
          <w:p w14:paraId="48CFCD0E" w14:textId="77777777" w:rsidR="0041247A" w:rsidRPr="007404CD" w:rsidRDefault="0041247A" w:rsidP="000B6BF1">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0F6A67A" w14:textId="77777777" w:rsidR="00B020D2" w:rsidRDefault="006B1C68">
      <w:pPr>
        <w:rPr>
          <w:rFonts w:eastAsia="MS Mincho"/>
          <w:sz w:val="22"/>
          <w:szCs w:val="24"/>
          <w:lang w:val="en-US"/>
        </w:rPr>
      </w:pPr>
      <w:r>
        <w:rPr>
          <w:rFonts w:eastAsia="MS Mincho"/>
          <w:sz w:val="22"/>
          <w:szCs w:val="24"/>
          <w:lang w:val="en-US"/>
        </w:rPr>
        <w:t>TBD</w:t>
      </w:r>
    </w:p>
    <w:p w14:paraId="415D7B8C" w14:textId="77777777" w:rsidR="00B020D2" w:rsidRDefault="00B020D2">
      <w:pPr>
        <w:pStyle w:val="3GPPNormalText"/>
        <w:spacing w:after="0"/>
      </w:pPr>
    </w:p>
    <w:p w14:paraId="3A5992FC" w14:textId="77777777" w:rsidR="00B020D2" w:rsidRDefault="006B1C68">
      <w:pPr>
        <w:pStyle w:val="Heading2"/>
        <w:ind w:left="540"/>
      </w:pPr>
      <w:r>
        <w:t>Operational Scenarios</w:t>
      </w:r>
    </w:p>
    <w:p w14:paraId="1968A152" w14:textId="77777777" w:rsidR="00B020D2" w:rsidRDefault="006B1C68">
      <w:pPr>
        <w:pStyle w:val="Heading3"/>
      </w:pPr>
      <w:r>
        <w:t>Company Views from TDocs</w:t>
      </w:r>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Proposal 1: Study for SL co-channel coexistence solutions should take into account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lastRenderedPageBreak/>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lastRenderedPageBreak/>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t xml:space="preserve">Appendix A: Contact Information </w:t>
      </w:r>
    </w:p>
    <w:p w14:paraId="65FCE4FF" w14:textId="77777777" w:rsidR="00B020D2" w:rsidRDefault="006B1C68">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r>
              <w:rPr>
                <w:rFonts w:hint="eastAsia"/>
                <w:sz w:val="22"/>
                <w:lang w:eastAsia="zh-CN"/>
              </w:rPr>
              <w:t>S</w:t>
            </w:r>
            <w:r>
              <w:rPr>
                <w:sz w:val="22"/>
                <w:lang w:eastAsia="zh-CN"/>
              </w:rPr>
              <w:t>iqi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Salvatore Talarico</w:t>
            </w:r>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1B03EA7" w14:textId="77777777" w:rsidR="00B020D2" w:rsidRDefault="005F2C5E">
            <w:pPr>
              <w:spacing w:before="0" w:after="0"/>
              <w:rPr>
                <w:sz w:val="22"/>
              </w:rPr>
            </w:pPr>
            <w:hyperlink r:id="rId15"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r>
              <w:rPr>
                <w:rFonts w:hint="eastAsia"/>
                <w:sz w:val="22"/>
                <w:lang w:eastAsia="zh-CN"/>
              </w:rPr>
              <w:t>ZTE,Sanechips</w:t>
            </w:r>
          </w:p>
        </w:tc>
        <w:tc>
          <w:tcPr>
            <w:tcW w:w="3235" w:type="dxa"/>
          </w:tcPr>
          <w:p w14:paraId="758C23CA" w14:textId="77777777" w:rsidR="00B020D2" w:rsidRDefault="006B1C68">
            <w:pPr>
              <w:spacing w:before="0" w:after="0"/>
              <w:rPr>
                <w:sz w:val="22"/>
                <w:lang w:eastAsia="zh-CN"/>
              </w:rPr>
            </w:pPr>
            <w:r>
              <w:rPr>
                <w:rFonts w:hint="eastAsia"/>
                <w:sz w:val="22"/>
                <w:lang w:eastAsia="zh-CN"/>
              </w:rPr>
              <w:t>Yuzhou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r>
              <w:rPr>
                <w:rFonts w:hint="eastAsia"/>
                <w:sz w:val="22"/>
                <w:lang w:val="en-US" w:eastAsia="zh-CN"/>
              </w:rPr>
              <w:t>Transsion</w:t>
            </w:r>
          </w:p>
        </w:tc>
        <w:tc>
          <w:tcPr>
            <w:tcW w:w="3235" w:type="dxa"/>
          </w:tcPr>
          <w:p w14:paraId="32D7D197" w14:textId="77777777" w:rsidR="00B020D2" w:rsidRDefault="006B1C68">
            <w:pPr>
              <w:spacing w:before="0" w:after="0"/>
              <w:rPr>
                <w:sz w:val="22"/>
                <w:lang w:eastAsia="zh-CN"/>
              </w:rPr>
            </w:pPr>
            <w:r>
              <w:rPr>
                <w:rFonts w:hint="eastAsia"/>
                <w:sz w:val="22"/>
                <w:lang w:val="en-US" w:eastAsia="zh-CN"/>
              </w:rPr>
              <w:t>Xingya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r>
              <w:rPr>
                <w:sz w:val="22"/>
                <w:lang w:val="en-US" w:eastAsia="zh-CN"/>
              </w:rPr>
              <w:t>InterDigital</w:t>
            </w:r>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30B19536" w14:textId="77777777" w:rsidR="00B020D2" w:rsidRDefault="006B1C68">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r>
              <w:rPr>
                <w:rFonts w:hint="eastAsia"/>
                <w:sz w:val="22"/>
                <w:lang w:eastAsia="zh-CN"/>
              </w:rPr>
              <w:t>Luochao</w:t>
            </w:r>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Zhao Qun</w:t>
            </w:r>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r>
              <w:rPr>
                <w:rFonts w:ascii="Calibri" w:hAnsi="Calibri" w:cs="Calibri"/>
                <w:sz w:val="22"/>
              </w:rPr>
              <w:t>name.surname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r>
              <w:rPr>
                <w:rFonts w:hint="eastAsia"/>
                <w:sz w:val="22"/>
                <w:lang w:eastAsia="zh-CN"/>
              </w:rPr>
              <w:t>X</w:t>
            </w:r>
            <w:r>
              <w:rPr>
                <w:sz w:val="22"/>
                <w:lang w:eastAsia="zh-CN"/>
              </w:rPr>
              <w:t>iaoxue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r>
              <w:rPr>
                <w:sz w:val="22"/>
                <w:lang w:val="en-US" w:eastAsia="zh-CN"/>
              </w:rPr>
              <w:t>HiSilicon</w:t>
            </w:r>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Cristina Ciochina</w:t>
            </w:r>
          </w:p>
        </w:tc>
        <w:tc>
          <w:tcPr>
            <w:tcW w:w="4770" w:type="dxa"/>
          </w:tcPr>
          <w:p w14:paraId="434D3D05" w14:textId="77777777" w:rsidR="00B020D2" w:rsidRDefault="006B1C68">
            <w:pPr>
              <w:spacing w:before="0" w:after="0"/>
              <w:rPr>
                <w:sz w:val="22"/>
              </w:rPr>
            </w:pPr>
            <w:r>
              <w:rPr>
                <w:sz w:val="22"/>
              </w:rPr>
              <w:t>c.ciochina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r>
              <w:rPr>
                <w:sz w:val="22"/>
              </w:rPr>
              <w:t>ShupengLi</w:t>
            </w:r>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r>
              <w:rPr>
                <w:rFonts w:hint="eastAsia"/>
                <w:sz w:val="22"/>
              </w:rPr>
              <w:t>Seun</w:t>
            </w:r>
            <w:r>
              <w:rPr>
                <w:sz w:val="22"/>
              </w:rPr>
              <w:t>gmin Lee</w:t>
            </w:r>
          </w:p>
          <w:p w14:paraId="382BFA5D" w14:textId="77777777" w:rsidR="00B020D2" w:rsidRDefault="006B1C68">
            <w:pPr>
              <w:spacing w:before="0" w:after="0" w:line="240" w:lineRule="auto"/>
              <w:rPr>
                <w:sz w:val="22"/>
              </w:rPr>
            </w:pPr>
            <w:r>
              <w:rPr>
                <w:sz w:val="22"/>
              </w:rPr>
              <w:t>Daesung Hwang</w:t>
            </w:r>
          </w:p>
        </w:tc>
        <w:tc>
          <w:tcPr>
            <w:tcW w:w="4770" w:type="dxa"/>
          </w:tcPr>
          <w:p w14:paraId="0A309110" w14:textId="77777777" w:rsidR="00B020D2" w:rsidRDefault="005F2C5E">
            <w:pPr>
              <w:spacing w:before="0" w:after="0" w:line="240" w:lineRule="auto"/>
              <w:rPr>
                <w:sz w:val="22"/>
              </w:rPr>
            </w:pPr>
            <w:hyperlink r:id="rId16"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lastRenderedPageBreak/>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r>
              <w:rPr>
                <w:sz w:val="22"/>
              </w:rPr>
              <w:t>Pengyu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r>
              <w:rPr>
                <w:sz w:val="22"/>
                <w:lang w:eastAsia="zh-CN"/>
              </w:rPr>
              <w:t>Umut Ugurlu</w:t>
            </w:r>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r>
              <w:rPr>
                <w:rFonts w:eastAsia="Malgun Gothic"/>
                <w:sz w:val="22"/>
                <w:lang w:eastAsia="ko-KR"/>
              </w:rPr>
              <w:t>CableLabs</w:t>
            </w:r>
          </w:p>
        </w:tc>
        <w:tc>
          <w:tcPr>
            <w:tcW w:w="3235" w:type="dxa"/>
          </w:tcPr>
          <w:p w14:paraId="01DBCD51" w14:textId="77777777" w:rsidR="00B020D2" w:rsidRDefault="006B1C68">
            <w:pPr>
              <w:spacing w:before="0" w:after="0"/>
              <w:rPr>
                <w:rFonts w:eastAsia="Malgun Gothic"/>
                <w:sz w:val="22"/>
                <w:lang w:eastAsia="ko-KR"/>
              </w:rPr>
            </w:pPr>
            <w:r>
              <w:rPr>
                <w:rFonts w:eastAsia="Malgun Gothic"/>
                <w:sz w:val="22"/>
                <w:lang w:eastAsia="ko-KR"/>
              </w:rPr>
              <w:t>Dorin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865B" w14:textId="77777777" w:rsidR="005F2C5E" w:rsidRDefault="005F2C5E">
      <w:pPr>
        <w:spacing w:after="0" w:line="240" w:lineRule="auto"/>
      </w:pPr>
      <w:r>
        <w:separator/>
      </w:r>
    </w:p>
  </w:endnote>
  <w:endnote w:type="continuationSeparator" w:id="0">
    <w:p w14:paraId="4425C318" w14:textId="77777777" w:rsidR="005F2C5E" w:rsidRDefault="005F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D94" w14:textId="77777777" w:rsidR="006B1C68" w:rsidRDefault="006B1C6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6B1C68" w:rsidRDefault="006B1C6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48F" w14:textId="25E9ABAC" w:rsidR="006B1C68" w:rsidRDefault="0041247A">
    <w:pPr>
      <w:pStyle w:val="table"/>
      <w:ind w:right="360"/>
      <w:rPr>
        <w:b/>
        <w:i/>
        <w:sz w:val="10"/>
      </w:rPr>
    </w:pPr>
    <w:r>
      <w:rPr>
        <w:rFonts w:ascii="Arial" w:hAnsi="Arial"/>
        <w:b/>
        <w:i/>
        <w:noProof/>
        <w:sz w:val="18"/>
        <w:lang w:val="en-GB" w:eastAsia="en-US"/>
      </w:rPr>
      <mc:AlternateContent>
        <mc:Choice Requires="wps">
          <w:drawing>
            <wp:anchor distT="0" distB="0" distL="114300" distR="114300" simplePos="0" relativeHeight="251659264" behindDoc="0" locked="0" layoutInCell="0" allowOverlap="1" wp14:anchorId="106B9BA9" wp14:editId="3A605720">
              <wp:simplePos x="0" y="0"/>
              <wp:positionH relativeFrom="page">
                <wp:posOffset>0</wp:posOffset>
              </wp:positionH>
              <wp:positionV relativeFrom="page">
                <wp:posOffset>9594215</wp:posOffset>
              </wp:positionV>
              <wp:extent cx="7772400" cy="273050"/>
              <wp:effectExtent l="0" t="0" r="0" b="12700"/>
              <wp:wrapNone/>
              <wp:docPr id="2" name="MSIPCMf9494b7393bafb6ad63221fa"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572D1" w14:textId="08E90F6A" w:rsidR="0041247A" w:rsidRPr="0041247A" w:rsidRDefault="0041247A" w:rsidP="0041247A">
                          <w:pPr>
                            <w:spacing w:after="0"/>
                            <w:jc w:val="center"/>
                            <w:rPr>
                              <w:rFonts w:ascii="Calibri" w:hAnsi="Calibri" w:cs="Calibri"/>
                              <w:color w:val="000000"/>
                            </w:rPr>
                          </w:pPr>
                          <w:r w:rsidRPr="0041247A">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6B9BA9" id="_x0000_t202" coordsize="21600,21600" o:spt="202" path="m,l,21600r21600,l21600,xe">
              <v:stroke joinstyle="miter"/>
              <v:path gradientshapeok="t" o:connecttype="rect"/>
            </v:shapetype>
            <v:shape id="MSIPCMf9494b7393bafb6ad63221fa"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6B1572D1" w14:textId="08E90F6A" w:rsidR="0041247A" w:rsidRPr="0041247A" w:rsidRDefault="0041247A" w:rsidP="0041247A">
                    <w:pPr>
                      <w:spacing w:after="0"/>
                      <w:jc w:val="center"/>
                      <w:rPr>
                        <w:rFonts w:ascii="Calibri" w:hAnsi="Calibri" w:cs="Calibri"/>
                        <w:color w:val="000000"/>
                      </w:rPr>
                    </w:pPr>
                    <w:r w:rsidRPr="0041247A">
                      <w:rPr>
                        <w:rFonts w:ascii="Calibri" w:hAnsi="Calibri" w:cs="Calibri"/>
                        <w:color w:val="000000"/>
                      </w:rPr>
                      <w:t>Internal</w:t>
                    </w:r>
                  </w:p>
                </w:txbxContent>
              </v:textbox>
              <w10:wrap anchorx="page" anchory="page"/>
            </v:shape>
          </w:pict>
        </mc:Fallback>
      </mc:AlternateContent>
    </w:r>
    <w:r w:rsidR="006B1C68">
      <w:rPr>
        <w:rStyle w:val="CharChar2"/>
        <w:b/>
        <w:i/>
        <w:sz w:val="18"/>
      </w:rPr>
      <w:fldChar w:fldCharType="begin"/>
    </w:r>
    <w:r w:rsidR="006B1C68">
      <w:rPr>
        <w:rStyle w:val="CharChar2"/>
        <w:b/>
        <w:i/>
        <w:sz w:val="18"/>
      </w:rPr>
      <w:instrText xml:space="preserve"> PAGE </w:instrText>
    </w:r>
    <w:r w:rsidR="006B1C68">
      <w:rPr>
        <w:rStyle w:val="CharChar2"/>
        <w:b/>
        <w:i/>
        <w:sz w:val="18"/>
      </w:rPr>
      <w:fldChar w:fldCharType="separate"/>
    </w:r>
    <w:r w:rsidR="00E771AB">
      <w:rPr>
        <w:rStyle w:val="CharChar2"/>
        <w:b/>
        <w:i/>
        <w:noProof/>
        <w:sz w:val="18"/>
      </w:rPr>
      <w:t>61</w:t>
    </w:r>
    <w:r w:rsidR="006B1C68">
      <w:rPr>
        <w:rStyle w:val="CharChar2"/>
        <w:b/>
        <w:i/>
        <w:sz w:val="18"/>
      </w:rPr>
      <w:fldChar w:fldCharType="end"/>
    </w:r>
    <w:r w:rsidR="006B1C68">
      <w:rPr>
        <w:rStyle w:val="CharChar2"/>
        <w:b/>
        <w:i/>
        <w:sz w:val="18"/>
      </w:rPr>
      <w:t>/</w:t>
    </w:r>
    <w:r w:rsidR="006B1C68">
      <w:rPr>
        <w:rStyle w:val="CharChar2"/>
        <w:b/>
        <w:i/>
        <w:sz w:val="18"/>
      </w:rPr>
      <w:fldChar w:fldCharType="begin"/>
    </w:r>
    <w:r w:rsidR="006B1C68">
      <w:rPr>
        <w:rStyle w:val="CharChar2"/>
        <w:b/>
        <w:i/>
        <w:sz w:val="18"/>
      </w:rPr>
      <w:instrText xml:space="preserve"> NUMPAGES </w:instrText>
    </w:r>
    <w:r w:rsidR="006B1C68">
      <w:rPr>
        <w:rStyle w:val="CharChar2"/>
        <w:b/>
        <w:i/>
        <w:sz w:val="18"/>
      </w:rPr>
      <w:fldChar w:fldCharType="separate"/>
    </w:r>
    <w:r w:rsidR="00E771AB">
      <w:rPr>
        <w:rStyle w:val="CharChar2"/>
        <w:b/>
        <w:i/>
        <w:noProof/>
        <w:sz w:val="18"/>
      </w:rPr>
      <w:t>65</w:t>
    </w:r>
    <w:r w:rsidR="006B1C68">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AFB3" w14:textId="77777777" w:rsidR="0041247A" w:rsidRDefault="0041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B57D" w14:textId="77777777" w:rsidR="005F2C5E" w:rsidRDefault="005F2C5E">
      <w:pPr>
        <w:spacing w:after="0" w:line="240" w:lineRule="auto"/>
      </w:pPr>
      <w:r>
        <w:separator/>
      </w:r>
    </w:p>
  </w:footnote>
  <w:footnote w:type="continuationSeparator" w:id="0">
    <w:p w14:paraId="695E3E33" w14:textId="77777777" w:rsidR="005F2C5E" w:rsidRDefault="005F2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7A5" w14:textId="77777777" w:rsidR="006B1C68" w:rsidRDefault="006B1C6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EC6E" w14:textId="77777777" w:rsidR="0041247A" w:rsidRDefault="0041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BF6B" w14:textId="77777777" w:rsidR="0041247A" w:rsidRDefault="0041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0"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8"/>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0"/>
  </w:num>
  <w:num w:numId="8">
    <w:abstractNumId w:val="13"/>
  </w:num>
  <w:num w:numId="9">
    <w:abstractNumId w:val="11"/>
  </w:num>
  <w:num w:numId="10">
    <w:abstractNumId w:val="6"/>
  </w:num>
  <w:num w:numId="11">
    <w:abstractNumId w:val="1"/>
  </w:num>
  <w:num w:numId="12">
    <w:abstractNumId w:val="12"/>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17D0C"/>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47A"/>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661"/>
    <w:rsid w:val="004807D5"/>
    <w:rsid w:val="00480B03"/>
    <w:rsid w:val="00480CD7"/>
    <w:rsid w:val="004810EC"/>
    <w:rsid w:val="00481289"/>
    <w:rsid w:val="004812E4"/>
    <w:rsid w:val="004813D5"/>
    <w:rsid w:val="004814F6"/>
    <w:rsid w:val="00481607"/>
    <w:rsid w:val="004820C4"/>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C5E"/>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267"/>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6F0A"/>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列出段落2"/>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unzn1@lenovo.com"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A7FE50F-00A7-4535-A225-8BE777DC5626}">
  <ds:schemaRefs>
    <ds:schemaRef ds:uri="http://schemas.openxmlformats.org/officeDocument/2006/bibliography"/>
  </ds:schemaRefs>
</ds:datastoreItem>
</file>

<file path=customXml/itemProps2.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3.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1E429666-D487-4FA9-A2E2-647A4A6483C1}">
  <ds:schemaRefs>
    <ds:schemaRef ds:uri="http://schemas.openxmlformats.org/officeDocument/2006/bibliography"/>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67</Pages>
  <Words>22349</Words>
  <Characters>140804</Characters>
  <Application>Microsoft Office Word</Application>
  <DocSecurity>0</DocSecurity>
  <Lines>1173</Lines>
  <Paragraphs>325</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162828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Gonzalez Gonzalez, David (uia63265)</cp:lastModifiedBy>
  <cp:revision>21</cp:revision>
  <cp:lastPrinted>2022-01-05T12:49:00Z</cp:lastPrinted>
  <dcterms:created xsi:type="dcterms:W3CDTF">2022-08-22T12:28:00Z</dcterms:created>
  <dcterms:modified xsi:type="dcterms:W3CDTF">2022-08-23T03:56:00Z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2022-08-23T03:56:41Z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126feb57-902a-4fe0-87ef-5c9461fb93fe</vt:lpwstr>
  </property>
  <property fmtid="{D5CDD505-2E9C-101B-9397-08002B2CF9AE}" pid="13" name="MSIP_Label_6006a9c5-d130-408c-bc8e-3b5ecdb17aa0_ContentBits">
    <vt:lpwstr>2</vt:lpwstr>
  </property>
</Properties>
</file>