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af0"/>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af0"/>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aff0"/>
                <w:color w:val="000000" w:themeColor="text1"/>
                <w:sz w:val="22"/>
                <w:szCs w:val="22"/>
                <w:u w:val="single"/>
              </w:rPr>
              <w:t>Proposal 1 (XII)</w:t>
            </w:r>
            <w:r w:rsidR="006624C8">
              <w:rPr>
                <w:rStyle w:val="aff0"/>
                <w:color w:val="000000" w:themeColor="text1"/>
                <w:sz w:val="22"/>
                <w:szCs w:val="22"/>
                <w:u w:val="single"/>
              </w:rPr>
              <w:t xml:space="preserve"> </w:t>
            </w:r>
            <w:r w:rsidR="006624C8">
              <w:rPr>
                <w:rStyle w:val="aff0"/>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afe"/>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afe"/>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afe"/>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afe"/>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afe"/>
              <w:ind w:leftChars="1063" w:left="2126"/>
              <w:rPr>
                <w:rFonts w:eastAsiaTheme="minorEastAsia"/>
                <w:sz w:val="22"/>
                <w:szCs w:val="22"/>
              </w:rPr>
            </w:pPr>
            <w:r>
              <w:rPr>
                <w:noProof/>
                <w:sz w:val="22"/>
                <w:szCs w:val="22"/>
                <w:lang w:val="en-US" w:eastAsia="ko-KR"/>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afe"/>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afe"/>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afe"/>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F13CDC">
            <w:pPr>
              <w:pStyle w:val="afe"/>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afe"/>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afe"/>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afe"/>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afe"/>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afe"/>
              <w:autoSpaceDE w:val="0"/>
              <w:autoSpaceDN w:val="0"/>
              <w:ind w:leftChars="1063" w:left="2126"/>
              <w:rPr>
                <w:rFonts w:eastAsiaTheme="minorEastAsia"/>
                <w:color w:val="0070C0"/>
                <w:sz w:val="22"/>
                <w:szCs w:val="22"/>
                <w:highlight w:val="yellow"/>
              </w:rPr>
            </w:pPr>
            <w:r>
              <w:rPr>
                <w:noProof/>
                <w:color w:val="0070C0"/>
                <w:lang w:val="en-US" w:eastAsia="ko-KR"/>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afe"/>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afe"/>
              <w:numPr>
                <w:ilvl w:val="3"/>
                <w:numId w:val="19"/>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F13CDC">
            <w:pPr>
              <w:pStyle w:val="afe"/>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afe"/>
              <w:numPr>
                <w:ilvl w:val="1"/>
                <w:numId w:val="19"/>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F13CDC">
            <w:pPr>
              <w:pStyle w:val="afe"/>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afe"/>
              <w:numPr>
                <w:ilvl w:val="2"/>
                <w:numId w:val="19"/>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afe"/>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afe"/>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afe"/>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afe"/>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afe"/>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afe"/>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afe"/>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afe"/>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F13CDC">
            <w:pPr>
              <w:pStyle w:val="afe"/>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afe"/>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afe"/>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afe"/>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afe"/>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afe"/>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afe"/>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afe"/>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F13CDC">
            <w:pPr>
              <w:pStyle w:val="afe"/>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afe"/>
              <w:numPr>
                <w:ilvl w:val="1"/>
                <w:numId w:val="19"/>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F13CDC">
            <w:pPr>
              <w:pStyle w:val="afe"/>
              <w:numPr>
                <w:ilvl w:val="1"/>
                <w:numId w:val="19"/>
              </w:numPr>
              <w:ind w:leftChars="0"/>
              <w:jc w:val="both"/>
              <w:rPr>
                <w:sz w:val="22"/>
                <w:szCs w:val="22"/>
              </w:rPr>
            </w:pPr>
            <w:r>
              <w:rPr>
                <w:sz w:val="22"/>
                <w:szCs w:val="22"/>
              </w:rPr>
              <w:t>Traffic model baseline is R17 sidelink commercial traffic model</w:t>
            </w:r>
          </w:p>
          <w:p w14:paraId="351E4F52" w14:textId="77777777" w:rsidR="00F13CDC" w:rsidRDefault="00F13CDC" w:rsidP="00F13CDC">
            <w:pPr>
              <w:pStyle w:val="afe"/>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afe"/>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aff0"/>
          <w:rFonts w:asciiTheme="minorHAnsi" w:hAnsiTheme="minorHAnsi" w:cstheme="minorHAnsi"/>
          <w:color w:val="000000" w:themeColor="text1"/>
          <w:sz w:val="22"/>
          <w:szCs w:val="22"/>
          <w:highlight w:val="yellow"/>
        </w:rPr>
        <w:t>Proposal 1</w:t>
      </w:r>
      <w:r>
        <w:rPr>
          <w:rStyle w:val="aff0"/>
          <w:rFonts w:asciiTheme="minorHAnsi" w:hAnsiTheme="minorHAnsi" w:cstheme="minorHAnsi"/>
          <w:color w:val="000000" w:themeColor="text1"/>
          <w:sz w:val="22"/>
          <w:szCs w:val="22"/>
          <w:highlight w:val="yellow"/>
        </w:rPr>
        <w:t xml:space="preserve"> (I)</w:t>
      </w:r>
      <w:r w:rsidRPr="00BD6C98">
        <w:rPr>
          <w:rStyle w:val="aff0"/>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afe"/>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afe"/>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afe"/>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afe"/>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afe"/>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ko-KR"/>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afe"/>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afe"/>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afe"/>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BD6C98">
      <w:pPr>
        <w:pStyle w:val="afe"/>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afe"/>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BD6C98">
      <w:pPr>
        <w:pStyle w:val="afe"/>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afe"/>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BD6C98">
      <w:pPr>
        <w:pStyle w:val="afe"/>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afe"/>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BD6C98">
      <w:pPr>
        <w:pStyle w:val="afe"/>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afe"/>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ko-KR"/>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afe"/>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afe"/>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BD6C98">
      <w:pPr>
        <w:pStyle w:val="afe"/>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afe"/>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BD6C98">
      <w:pPr>
        <w:pStyle w:val="afe"/>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BD6C98">
      <w:pPr>
        <w:pStyle w:val="afe"/>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afe"/>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afe"/>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afe"/>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afe"/>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afe"/>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afe"/>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afe"/>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afe"/>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afe"/>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BD6C98">
      <w:pPr>
        <w:pStyle w:val="afe"/>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afe"/>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afe"/>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afe"/>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afe"/>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afe"/>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afe"/>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afe"/>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afe"/>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afe"/>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BD6C98">
      <w:pPr>
        <w:pStyle w:val="afe"/>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BD6C98">
      <w:pPr>
        <w:pStyle w:val="afe"/>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afe"/>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af0"/>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77777777" w:rsidR="007B17A2" w:rsidRDefault="007B17A2" w:rsidP="007B17A2">
            <w:pPr>
              <w:pStyle w:val="0Maintext"/>
              <w:spacing w:after="0" w:afterAutospacing="0"/>
              <w:ind w:firstLine="0"/>
            </w:pPr>
          </w:p>
        </w:tc>
        <w:tc>
          <w:tcPr>
            <w:tcW w:w="8076" w:type="dxa"/>
          </w:tcPr>
          <w:p w14:paraId="6BD786B6" w14:textId="77777777" w:rsidR="007B17A2" w:rsidRDefault="007B17A2" w:rsidP="007B17A2">
            <w:pPr>
              <w:pStyle w:val="0Maintext"/>
              <w:spacing w:after="0" w:afterAutospacing="0"/>
              <w:ind w:firstLine="0"/>
            </w:pPr>
          </w:p>
        </w:tc>
      </w:tr>
      <w:tr w:rsidR="007B17A2" w14:paraId="6DE97456" w14:textId="77777777" w:rsidTr="00360066">
        <w:tc>
          <w:tcPr>
            <w:tcW w:w="1555" w:type="dxa"/>
          </w:tcPr>
          <w:p w14:paraId="3575F46F" w14:textId="77777777" w:rsidR="007B17A2" w:rsidRDefault="007B17A2" w:rsidP="007B17A2">
            <w:pPr>
              <w:pStyle w:val="0Maintext"/>
              <w:spacing w:after="0" w:afterAutospacing="0"/>
              <w:ind w:firstLine="0"/>
            </w:pPr>
          </w:p>
        </w:tc>
        <w:tc>
          <w:tcPr>
            <w:tcW w:w="8076" w:type="dxa"/>
          </w:tcPr>
          <w:p w14:paraId="092F129B" w14:textId="77777777" w:rsidR="007B17A2" w:rsidRDefault="007B17A2" w:rsidP="007B17A2">
            <w:pPr>
              <w:pStyle w:val="0Maintext"/>
              <w:spacing w:after="0" w:afterAutospacing="0"/>
              <w:ind w:firstLine="0"/>
            </w:pP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A21876">
            <w:pPr>
              <w:pStyle w:val="afe"/>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afe"/>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afe"/>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afe"/>
              <w:numPr>
                <w:ilvl w:val="1"/>
                <w:numId w:val="19"/>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afe"/>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afe"/>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afe"/>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afe"/>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afe"/>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afe"/>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afe"/>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afe"/>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afe"/>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afe"/>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afe"/>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afe"/>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afe"/>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afe"/>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afe"/>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afe"/>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afe"/>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afe"/>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afe"/>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af0"/>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lastRenderedPageBreak/>
              <w:t xml:space="preserve">Even in case, we conclude that a gNB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lastRenderedPageBreak/>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gNB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r>
              <w:t>InterDigital</w:t>
            </w:r>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7E14C0" w14:paraId="78252637" w14:textId="77777777" w:rsidTr="00CB4AF0">
        <w:tc>
          <w:tcPr>
            <w:tcW w:w="1555" w:type="dxa"/>
          </w:tcPr>
          <w:p w14:paraId="6DE6EF70" w14:textId="1382B7BA"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F7C8C74" w14:textId="7BB05A3E" w:rsidR="007E14C0" w:rsidRDefault="007E14C0" w:rsidP="007B17A2">
            <w:pPr>
              <w:pStyle w:val="0Maintext"/>
              <w:spacing w:after="0" w:afterAutospacing="0"/>
              <w:ind w:firstLine="0"/>
              <w:rPr>
                <w:lang w:eastAsia="ko-KR"/>
              </w:rPr>
            </w:pPr>
            <w:r w:rsidRPr="007E14C0">
              <w:rPr>
                <w:lang w:eastAsia="ko-KR"/>
              </w:rPr>
              <w:t>We prefer UL CAPC for both type 1 and type 2 RA.</w:t>
            </w:r>
          </w:p>
        </w:tc>
      </w:tr>
      <w:tr w:rsidR="00172EA7" w14:paraId="4A3C66E3" w14:textId="77777777" w:rsidTr="00CB4AF0">
        <w:tc>
          <w:tcPr>
            <w:tcW w:w="1555" w:type="dxa"/>
          </w:tcPr>
          <w:p w14:paraId="635D86F0" w14:textId="27CDA10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160EA0D2" w14:textId="16A712FD" w:rsidR="00172EA7" w:rsidRPr="007E14C0" w:rsidRDefault="00172EA7" w:rsidP="00172EA7">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FB321F" w14:paraId="1A08EAC6" w14:textId="77777777" w:rsidTr="00CB4AF0">
        <w:tc>
          <w:tcPr>
            <w:tcW w:w="1555" w:type="dxa"/>
          </w:tcPr>
          <w:p w14:paraId="2DFB09A1" w14:textId="726ECFE3" w:rsidR="00FB321F" w:rsidRP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02A3DF7" w14:textId="77777777"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0F97E202" w14:textId="77777777" w:rsidR="00FB321F" w:rsidRDefault="00FB321F" w:rsidP="00FB321F">
            <w:pPr>
              <w:pStyle w:val="0Maintext"/>
              <w:spacing w:after="0" w:afterAutospacing="0"/>
              <w:ind w:firstLine="0"/>
              <w:rPr>
                <w:rFonts w:eastAsiaTheme="minorEastAsia"/>
                <w:lang w:eastAsia="zh-CN"/>
              </w:rPr>
            </w:pPr>
          </w:p>
          <w:p w14:paraId="12AD364D" w14:textId="50C61FD2" w:rsidR="00FB321F" w:rsidRDefault="00FB321F" w:rsidP="00FB321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866EE8" w14:paraId="498F9F4A" w14:textId="77777777" w:rsidTr="00CB4AF0">
        <w:tc>
          <w:tcPr>
            <w:tcW w:w="1555" w:type="dxa"/>
          </w:tcPr>
          <w:p w14:paraId="309B0D32" w14:textId="0E7995FE"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75601CB" w14:textId="4879AADF"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B42672" w14:paraId="55844A10" w14:textId="77777777" w:rsidTr="00CB4AF0">
        <w:tc>
          <w:tcPr>
            <w:tcW w:w="1555" w:type="dxa"/>
          </w:tcPr>
          <w:p w14:paraId="6B3B8E11" w14:textId="67B19218" w:rsidR="00B42672" w:rsidRPr="00B42672" w:rsidRDefault="00B42672" w:rsidP="00FB321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6C60395" w14:textId="6E3F1994" w:rsidR="00B42672" w:rsidRDefault="00B42672" w:rsidP="00FB321F">
            <w:pPr>
              <w:pStyle w:val="0Maintext"/>
              <w:spacing w:after="0" w:afterAutospacing="0"/>
              <w:ind w:firstLine="0"/>
              <w:rPr>
                <w:rFonts w:eastAsiaTheme="minorEastAsia"/>
                <w:lang w:eastAsia="zh-CN"/>
              </w:rPr>
            </w:pPr>
            <w:r w:rsidRPr="00B42672">
              <w:rPr>
                <w:rFonts w:eastAsiaTheme="minorEastAsia"/>
                <w:lang w:eastAsia="zh-CN"/>
              </w:rPr>
              <w:t xml:space="preserve">We prefer </w:t>
            </w:r>
            <w:r>
              <w:rPr>
                <w:rFonts w:eastAsiaTheme="minorEastAsia"/>
                <w:lang w:eastAsia="zh-CN"/>
              </w:rPr>
              <w:t>single</w:t>
            </w:r>
            <w:r w:rsidRPr="00B42672">
              <w:rPr>
                <w:rFonts w:eastAsiaTheme="minorEastAsia"/>
                <w:lang w:eastAsia="zh-CN"/>
              </w:rPr>
              <w:t xml:space="preserve"> CAPC is used for both Mode 1 RA and Mode 2 RA. The second bullet on CWS adjustment is OK.</w:t>
            </w: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afe"/>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afe"/>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afe"/>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afe"/>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afe"/>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afe"/>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afe"/>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afe"/>
        <w:numPr>
          <w:ilvl w:val="1"/>
          <w:numId w:val="19"/>
        </w:numPr>
        <w:autoSpaceDE w:val="0"/>
        <w:autoSpaceDN w:val="0"/>
        <w:ind w:leftChars="0"/>
        <w:jc w:val="both"/>
        <w:rPr>
          <w:rFonts w:ascii="Calibri" w:hAnsi="Calibri" w:cs="Calibri"/>
          <w:sz w:val="22"/>
        </w:rPr>
      </w:pPr>
      <w:r>
        <w:rPr>
          <w:rFonts w:ascii="Calibri" w:hAnsi="Calibri" w:cs="Calibri"/>
          <w:sz w:val="22"/>
        </w:rPr>
        <w:lastRenderedPageBreak/>
        <w:t>Type 2C channel access procedure is applicable to the following transmission by a UE:</w:t>
      </w:r>
    </w:p>
    <w:p w14:paraId="0C421AE8" w14:textId="09A6FC4C" w:rsidR="00CB00BE" w:rsidRDefault="00CB00BE" w:rsidP="00CB00BE">
      <w:pPr>
        <w:pStyle w:val="afe"/>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afe"/>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af0"/>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r>
              <w:t xml:space="preserve">InterDigital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0"/>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gNB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af0"/>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236CFFC8"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eNB/ gNB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7E14C0" w14:paraId="748DC4D5" w14:textId="77777777" w:rsidTr="00CB4AF0">
        <w:tc>
          <w:tcPr>
            <w:tcW w:w="1555" w:type="dxa"/>
          </w:tcPr>
          <w:p w14:paraId="1665189C" w14:textId="5054FCAC"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F6DDB95" w14:textId="73563CF3" w:rsidR="007E14C0" w:rsidRDefault="007E14C0" w:rsidP="007B17A2">
            <w:pPr>
              <w:pStyle w:val="0Maintext"/>
              <w:spacing w:after="0" w:afterAutospacing="0"/>
              <w:ind w:firstLine="0"/>
              <w:rPr>
                <w:lang w:eastAsia="ko-KR"/>
              </w:rPr>
            </w:pPr>
            <w:r>
              <w:t>OK with the proposal.</w:t>
            </w:r>
          </w:p>
        </w:tc>
      </w:tr>
      <w:tr w:rsidR="00172EA7" w14:paraId="3ADBF729" w14:textId="77777777" w:rsidTr="00CB4AF0">
        <w:tc>
          <w:tcPr>
            <w:tcW w:w="1555" w:type="dxa"/>
          </w:tcPr>
          <w:p w14:paraId="7D122CC5" w14:textId="227DF09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D4C801F" w14:textId="25CFC515" w:rsidR="00172EA7" w:rsidRDefault="00172EA7" w:rsidP="00172EA7">
            <w:r>
              <w:t>Agree with the proposal.</w:t>
            </w:r>
          </w:p>
        </w:tc>
      </w:tr>
      <w:tr w:rsidR="00FB321F" w14:paraId="35FAB16B" w14:textId="77777777" w:rsidTr="00CB4AF0">
        <w:tc>
          <w:tcPr>
            <w:tcW w:w="1555" w:type="dxa"/>
          </w:tcPr>
          <w:p w14:paraId="41E30FD6" w14:textId="00D2744F"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4C4B6F2"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9AB16E4" w14:textId="77777777" w:rsidR="00FB321F" w:rsidRDefault="00FB321F" w:rsidP="00FB321F">
            <w:pPr>
              <w:pStyle w:val="0Maintext"/>
              <w:spacing w:after="0" w:afterAutospacing="0"/>
              <w:ind w:firstLine="0"/>
              <w:rPr>
                <w:rFonts w:eastAsiaTheme="minorEastAsia"/>
                <w:lang w:eastAsia="zh-CN"/>
              </w:rPr>
            </w:pPr>
          </w:p>
          <w:p w14:paraId="2399F7EB" w14:textId="04DAA601"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lastRenderedPageBreak/>
              <w:t>A</w:t>
            </w:r>
            <w:r>
              <w:rPr>
                <w:rFonts w:eastAsiaTheme="minorEastAsia"/>
                <w:lang w:eastAsia="zh-CN"/>
              </w:rPr>
              <w:t xml:space="preserve">ccording to the following </w:t>
            </w:r>
            <w:r w:rsidR="002F408F">
              <w:rPr>
                <w:rFonts w:eastAsiaTheme="minorEastAsia"/>
                <w:lang w:eastAsia="zh-CN"/>
              </w:rPr>
              <w:pgNum/>
            </w:r>
            <w:r w:rsidR="002F408F">
              <w:rPr>
                <w:rFonts w:eastAsiaTheme="minorEastAsia"/>
                <w:lang w:eastAsia="zh-CN"/>
              </w:rPr>
              <w:t>escription</w:t>
            </w:r>
            <w:r>
              <w:rPr>
                <w:rFonts w:eastAsiaTheme="minorEastAsia"/>
                <w:lang w:eastAsia="zh-CN"/>
              </w:rPr>
              <w:t xml:space="preserve"> of DL/UL Type 2A channel access procedure, the Type 2A can be sensed the channel </w:t>
            </w:r>
            <w:r w:rsidRPr="00375357">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64C8AE59" w14:textId="77777777" w:rsidR="00FB321F" w:rsidRDefault="00FB321F" w:rsidP="00FB321F">
            <w:pPr>
              <w:pStyle w:val="0Maintext"/>
              <w:spacing w:after="0" w:afterAutospacing="0"/>
              <w:ind w:firstLine="0"/>
              <w:rPr>
                <w:rFonts w:eastAsiaTheme="minorEastAsia"/>
                <w:lang w:eastAsia="zh-CN"/>
              </w:rPr>
            </w:pPr>
          </w:p>
          <w:p w14:paraId="01D588D4" w14:textId="77777777" w:rsidR="00FB321F" w:rsidRPr="00ED3A03" w:rsidRDefault="00FB321F" w:rsidP="00FB321F">
            <w:pPr>
              <w:pStyle w:val="4"/>
              <w:numPr>
                <w:ilvl w:val="0"/>
                <w:numId w:val="0"/>
              </w:numPr>
              <w:ind w:left="864" w:hanging="864"/>
            </w:pPr>
            <w:bookmarkStart w:id="10" w:name="_Toc28873133"/>
            <w:bookmarkStart w:id="11" w:name="_Toc35593591"/>
            <w:bookmarkStart w:id="12" w:name="_Toc44668999"/>
            <w:bookmarkStart w:id="13" w:name="_Toc51607148"/>
            <w:bookmarkStart w:id="14" w:name="_Toc106011621"/>
            <w:r w:rsidRPr="00ED3A03">
              <w:t>4.1.2.1</w:t>
            </w:r>
            <w:r w:rsidRPr="00ED3A03">
              <w:tab/>
              <w:t>Type 2A DL channel access procedures</w:t>
            </w:r>
            <w:bookmarkEnd w:id="10"/>
            <w:bookmarkEnd w:id="11"/>
            <w:bookmarkEnd w:id="12"/>
            <w:bookmarkEnd w:id="13"/>
            <w:bookmarkEnd w:id="14"/>
          </w:p>
          <w:p w14:paraId="77EEEBCD" w14:textId="77777777" w:rsidR="00FB321F" w:rsidRPr="00ED3A03" w:rsidRDefault="00FB321F" w:rsidP="00FB321F">
            <w:pPr>
              <w:rPr>
                <w:lang w:val="en-US"/>
              </w:rPr>
            </w:pPr>
            <w:r w:rsidRPr="00ED3A03">
              <w:rPr>
                <w:lang w:val="en-US"/>
              </w:rPr>
              <w:t xml:space="preserve">An eNB/gNB may transmit a DL transmission 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sidRPr="00ED3A03">
              <w:rPr>
                <w:lang w:val="en-US"/>
              </w:rPr>
              <w:t xml:space="preserve">. </w:t>
            </w:r>
            <w:r w:rsidRPr="00ED3A03">
              <w:fldChar w:fldCharType="begin"/>
            </w:r>
            <w:r w:rsidRPr="00ED3A03">
              <w:rPr>
                <w:lang w:val="en-US"/>
              </w:rPr>
              <w:instrText xml:space="preserve"> QUOTE </w:instrText>
            </w:r>
            <w:r w:rsidRPr="00ED3A03">
              <w:rPr>
                <w:rFonts w:ascii="Cambria Math" w:hAnsi="Cambria Math"/>
                <w:lang w:val="en-US"/>
              </w:rPr>
              <w:instrText xml:space="preserve">Tshort_dl </w:instrText>
            </w:r>
            <w:r w:rsidRPr="00ED3A03">
              <w:rPr>
                <w:lang w:val="en-US"/>
              </w:rPr>
              <w:instrText xml:space="preserve"> </w:instrText>
            </w:r>
            <w:r w:rsidRPr="00ED3A03">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sidRPr="00ED3A03">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w:r w:rsidRPr="00ED3A03">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sidRPr="00ED3A03">
              <w:rPr>
                <w:lang w:val="en-US"/>
              </w:rPr>
              <w:t xml:space="preserve"> are sensed to be idle. </w:t>
            </w:r>
          </w:p>
          <w:p w14:paraId="23D91FEC" w14:textId="77777777" w:rsidR="00FB321F" w:rsidRPr="004069BA" w:rsidRDefault="00FB321F" w:rsidP="00FB321F">
            <w:pPr>
              <w:pStyle w:val="0Maintext"/>
              <w:spacing w:after="0" w:afterAutospacing="0"/>
              <w:ind w:firstLine="0"/>
              <w:rPr>
                <w:rFonts w:eastAsiaTheme="minorEastAsia"/>
                <w:lang w:val="en-US" w:eastAsia="zh-CN"/>
              </w:rPr>
            </w:pPr>
          </w:p>
          <w:p w14:paraId="5BAA624C" w14:textId="77777777" w:rsidR="00FB321F" w:rsidRPr="00ED3A03" w:rsidRDefault="00FB321F" w:rsidP="00FB321F">
            <w:pPr>
              <w:pStyle w:val="5"/>
              <w:numPr>
                <w:ilvl w:val="0"/>
                <w:numId w:val="0"/>
              </w:numPr>
              <w:ind w:left="864" w:hanging="864"/>
            </w:pPr>
            <w:bookmarkStart w:id="15" w:name="_Toc28873159"/>
            <w:bookmarkStart w:id="16" w:name="_Toc35593617"/>
            <w:bookmarkStart w:id="17" w:name="_Toc44669025"/>
            <w:bookmarkStart w:id="18" w:name="_Toc51607174"/>
            <w:bookmarkStart w:id="19" w:name="_Toc106011647"/>
            <w:r w:rsidRPr="00ED3A03">
              <w:t>4.2.1.2.1</w:t>
            </w:r>
            <w:r w:rsidRPr="00ED3A03">
              <w:tab/>
              <w:t>Type 2A UL channel access procedure</w:t>
            </w:r>
            <w:bookmarkEnd w:id="15"/>
            <w:bookmarkEnd w:id="16"/>
            <w:bookmarkEnd w:id="17"/>
            <w:bookmarkEnd w:id="18"/>
            <w:bookmarkEnd w:id="19"/>
          </w:p>
          <w:p w14:paraId="3289D4FA" w14:textId="77777777" w:rsidR="00FB321F" w:rsidRPr="00ED3A03" w:rsidRDefault="00FB321F" w:rsidP="00FB321F">
            <w:pPr>
              <w:rPr>
                <w:lang w:val="en-US"/>
              </w:rPr>
            </w:pPr>
            <w:r w:rsidRPr="00ED3A03">
              <w:rPr>
                <w:lang w:val="en-US" w:eastAsia="x-none"/>
              </w:rPr>
              <w:t>If a UE is indicated to perform Type 2A U</w:t>
            </w:r>
            <w:r w:rsidRPr="00ED3A03">
              <w:rPr>
                <w:lang w:val="en-US"/>
              </w:rPr>
              <w:t>L channel access procedures,</w:t>
            </w:r>
            <w:r w:rsidRPr="00ED3A03">
              <w:rPr>
                <w:lang w:val="en-US" w:eastAsia="x-none"/>
              </w:rPr>
              <w:t xml:space="preserve"> the UE uses Type 2A UL channel access procedures for a UL transmission. The UE may transmit the transmission </w:t>
            </w:r>
            <w:r w:rsidRPr="00ED3A03">
              <w:rPr>
                <w:lang w:val="en-US"/>
              </w:rPr>
              <w:t xml:space="preserve">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sidRPr="00FE3630">
              <w:rPr>
                <w:highlight w:val="yellow"/>
                <w:lang w:val="en-US"/>
              </w:rPr>
              <w:t>.</w:t>
            </w:r>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sidRPr="00ED3A03">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.are sensed to be idle.</w:t>
            </w:r>
          </w:p>
          <w:p w14:paraId="3EE36DDE" w14:textId="77777777" w:rsidR="00FB321F" w:rsidRDefault="00FB321F" w:rsidP="00FB321F"/>
        </w:tc>
      </w:tr>
      <w:tr w:rsidR="002F408F" w14:paraId="7D909BCE" w14:textId="77777777" w:rsidTr="00CB4AF0">
        <w:tc>
          <w:tcPr>
            <w:tcW w:w="1555" w:type="dxa"/>
          </w:tcPr>
          <w:p w14:paraId="4AB39537" w14:textId="533CDF00"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66704EEC" w14:textId="34B6B397"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42672" w14:paraId="2419FA83" w14:textId="77777777" w:rsidTr="00CB4AF0">
        <w:tc>
          <w:tcPr>
            <w:tcW w:w="1555" w:type="dxa"/>
          </w:tcPr>
          <w:p w14:paraId="30476404" w14:textId="0D119C0E" w:rsidR="00B42672" w:rsidRPr="00B42672" w:rsidRDefault="00B42672" w:rsidP="00FB321F">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3DD4B469" w14:textId="083747A9" w:rsidR="00B42672" w:rsidRPr="00B42672" w:rsidRDefault="00B42672" w:rsidP="00FB321F">
            <w:pPr>
              <w:pStyle w:val="0Maintext"/>
              <w:spacing w:after="0" w:afterAutospacing="0"/>
              <w:ind w:firstLine="0"/>
              <w:rPr>
                <w:rFonts w:eastAsia="ＭＳ 明朝"/>
                <w:color w:val="000000" w:themeColor="text1"/>
                <w:lang w:eastAsia="ja-JP"/>
              </w:rPr>
            </w:pPr>
            <w:r w:rsidRPr="00B42672">
              <w:rPr>
                <w:rFonts w:eastAsia="ＭＳ 明朝" w:hint="eastAsia"/>
                <w:color w:val="000000" w:themeColor="text1"/>
                <w:lang w:eastAsia="ja-JP"/>
              </w:rPr>
              <w:t>F</w:t>
            </w:r>
            <w:r w:rsidRPr="00B42672">
              <w:rPr>
                <w:rFonts w:eastAsia="ＭＳ 明朝"/>
                <w:color w:val="000000" w:themeColor="text1"/>
                <w:lang w:eastAsia="ja-JP"/>
              </w:rPr>
              <w:t>or Type 2B</w:t>
            </w:r>
            <w:r w:rsidR="000C7854">
              <w:rPr>
                <w:rFonts w:eastAsia="ＭＳ 明朝"/>
                <w:color w:val="000000" w:themeColor="text1"/>
                <w:lang w:eastAsia="ja-JP"/>
              </w:rPr>
              <w:t>,</w:t>
            </w:r>
            <w:r w:rsidRPr="00B42672">
              <w:rPr>
                <w:rFonts w:eastAsia="ＭＳ 明朝"/>
                <w:color w:val="000000" w:themeColor="text1"/>
                <w:lang w:eastAsia="ja-JP"/>
              </w:rPr>
              <w:t xml:space="preserve"> we have same view as LGE, </w:t>
            </w:r>
            <w:r w:rsidRPr="00B42672">
              <w:rPr>
                <w:color w:val="000000" w:themeColor="text1"/>
                <w:lang w:eastAsia="ko-KR"/>
              </w:rPr>
              <w:t>the time gap should be equal to 16usec</w:t>
            </w:r>
            <w:r>
              <w:rPr>
                <w:color w:val="000000" w:themeColor="text1"/>
                <w:lang w:eastAsia="ko-KR"/>
              </w:rPr>
              <w:t>.</w:t>
            </w: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afe"/>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afe"/>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afe"/>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afe"/>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af0"/>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r>
              <w:t>Futurewei</w:t>
            </w:r>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F73981">
            <w:pPr>
              <w:pStyle w:val="afe"/>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F73981">
            <w:pPr>
              <w:pStyle w:val="afe"/>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F73981">
            <w:pPr>
              <w:pStyle w:val="afe"/>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F73981">
            <w:pPr>
              <w:pStyle w:val="afe"/>
              <w:numPr>
                <w:ilvl w:val="1"/>
                <w:numId w:val="19"/>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F73981">
            <w:pPr>
              <w:pStyle w:val="afe"/>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r>
              <w:t>InterDigital</w:t>
            </w:r>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lastRenderedPageBreak/>
              <w:t xml:space="preserve">To be specific, in NR-U, all the resources including CG/DG UL resources are controlled by a gNB. So, gNB can control channel accesses of gNB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7E14C0" w14:paraId="034809EF" w14:textId="77777777" w:rsidTr="00F87C11">
        <w:tc>
          <w:tcPr>
            <w:tcW w:w="1555" w:type="dxa"/>
          </w:tcPr>
          <w:p w14:paraId="27E708AA" w14:textId="1242E7D7"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5442B8F" w14:textId="2BC4EF75" w:rsidR="007E14C0" w:rsidRDefault="007E14C0" w:rsidP="007B17A2">
            <w:pPr>
              <w:pStyle w:val="0Maintext"/>
              <w:spacing w:after="0" w:afterAutospacing="0"/>
              <w:ind w:firstLine="0"/>
              <w:rPr>
                <w:lang w:eastAsia="ko-KR"/>
              </w:rPr>
            </w:pPr>
            <w:r>
              <w:t>OK with the proposal.</w:t>
            </w:r>
          </w:p>
        </w:tc>
      </w:tr>
      <w:tr w:rsidR="00172EA7" w14:paraId="1A403E66" w14:textId="77777777" w:rsidTr="00F87C11">
        <w:tc>
          <w:tcPr>
            <w:tcW w:w="1555" w:type="dxa"/>
          </w:tcPr>
          <w:p w14:paraId="36477295" w14:textId="7B70BA31"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E03938B" w14:textId="2C89277F" w:rsidR="00172EA7" w:rsidRDefault="00172EA7" w:rsidP="007B17A2">
            <w:pPr>
              <w:pStyle w:val="0Maintext"/>
              <w:spacing w:after="0" w:afterAutospacing="0"/>
              <w:ind w:firstLine="0"/>
            </w:pPr>
            <w:r>
              <w:t>Agree with the proposal.</w:t>
            </w:r>
          </w:p>
        </w:tc>
      </w:tr>
      <w:tr w:rsidR="00FB321F" w14:paraId="0A80C459" w14:textId="77777777" w:rsidTr="00F87C11">
        <w:tc>
          <w:tcPr>
            <w:tcW w:w="1555" w:type="dxa"/>
          </w:tcPr>
          <w:p w14:paraId="0038EC40" w14:textId="07567763"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2CC1650" w14:textId="1B2ECEB6" w:rsidR="00FB321F" w:rsidRDefault="00FB321F" w:rsidP="00FB321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2F408F" w14:paraId="3764446E" w14:textId="77777777" w:rsidTr="00F87C11">
        <w:tc>
          <w:tcPr>
            <w:tcW w:w="1555" w:type="dxa"/>
          </w:tcPr>
          <w:p w14:paraId="453B4BA9" w14:textId="5286372D"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ED25DC7" w14:textId="1693436A"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7111" w14:paraId="31770FF5" w14:textId="77777777" w:rsidTr="00F87C11">
        <w:tc>
          <w:tcPr>
            <w:tcW w:w="1555" w:type="dxa"/>
          </w:tcPr>
          <w:p w14:paraId="75E54170" w14:textId="23AA1C50" w:rsidR="00C87111" w:rsidRPr="00C87111" w:rsidRDefault="00C87111" w:rsidP="00FB321F">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770C6477" w14:textId="310EEDB5" w:rsidR="00C87111" w:rsidRPr="000C7854" w:rsidRDefault="000C7854" w:rsidP="00FB321F">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e think FBE is lower priority than LB</w:t>
            </w:r>
            <w:r w:rsidR="00721EC4">
              <w:rPr>
                <w:rFonts w:eastAsia="ＭＳ 明朝"/>
                <w:lang w:eastAsia="ja-JP"/>
              </w:rPr>
              <w:t>E</w:t>
            </w:r>
            <w:r>
              <w:rPr>
                <w:rFonts w:eastAsia="ＭＳ 明朝"/>
                <w:lang w:eastAsia="ja-JP"/>
              </w:rPr>
              <w:t>.</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af0"/>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afe"/>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DD644D">
            <w:pPr>
              <w:pStyle w:val="afe"/>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afe"/>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afe"/>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DD644D">
            <w:pPr>
              <w:pStyle w:val="afe"/>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0630FE3F"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brought to this meeting in the contributions. Applicable scenarios for the COT sharing range from a very tight restriction of unicast only (only one target receiver UE), a somewhat limited target U</w:t>
      </w:r>
      <w:r w:rsidR="001B61A2">
        <w:rPr>
          <w:rFonts w:ascii="Calibri" w:hAnsi="Calibri" w:cs="Calibri"/>
          <w:sz w:val="22"/>
        </w:rPr>
        <w:t>e</w:t>
      </w:r>
      <w:r w:rsidR="00B0422B">
        <w:rPr>
          <w:rFonts w:ascii="Calibri" w:hAnsi="Calibri" w:cs="Calibri"/>
          <w:sz w:val="22"/>
        </w:rPr>
        <w:t xml:space="preserv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452DA6F3"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in SL Mode 1 RA. But it still leaves the door open as to whether in Mode 1 RA a gNB can share/forward a COT to a SL UE that was received from another SL UE (even when the two U</w:t>
      </w:r>
      <w:r w:rsidR="001B61A2">
        <w:rPr>
          <w:rFonts w:ascii="Calibri" w:hAnsi="Calibri" w:cs="Calibri"/>
          <w:sz w:val="22"/>
        </w:rPr>
        <w:t>e</w:t>
      </w:r>
      <w:r w:rsidR="00DA37D4">
        <w:rPr>
          <w:rFonts w:ascii="Calibri" w:hAnsi="Calibri" w:cs="Calibri"/>
          <w:sz w:val="22"/>
        </w:rPr>
        <w:t xml:space="preserve">s are engaged in unicast with one another).  In some contributions, it is brought up that </w:t>
      </w:r>
      <w:r w:rsidR="00244511">
        <w:rPr>
          <w:rFonts w:ascii="Calibri" w:hAnsi="Calibri" w:cs="Calibri"/>
          <w:sz w:val="22"/>
        </w:rPr>
        <w:t>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lastRenderedPageBreak/>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afe"/>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afe"/>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afe"/>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afe"/>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afe"/>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afe"/>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afe"/>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afe"/>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afe"/>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afe"/>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afe"/>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afe"/>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1D6E06">
      <w:pPr>
        <w:pStyle w:val="afe"/>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af0"/>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r>
              <w:t>Futurewei</w:t>
            </w:r>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29D081F2"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w:t>
            </w:r>
            <w:r w:rsidR="001B61A2">
              <w:t>e</w:t>
            </w:r>
            <w:r w:rsidR="00513192">
              <w:t>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r>
              <w:lastRenderedPageBreak/>
              <w:t>InterDigital</w:t>
            </w:r>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mesec.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7E14C0" w:rsidRPr="009C06E2" w14:paraId="5C5615BB" w14:textId="77777777" w:rsidTr="007E14C0">
        <w:tc>
          <w:tcPr>
            <w:tcW w:w="1555" w:type="dxa"/>
          </w:tcPr>
          <w:p w14:paraId="7654CAE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2DF8F4EC"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42D8BA4E" w14:textId="77777777" w:rsidR="007E14C0" w:rsidRDefault="007E14C0" w:rsidP="007906BF">
            <w:pPr>
              <w:pStyle w:val="0Maintext"/>
              <w:spacing w:after="0" w:afterAutospacing="0"/>
              <w:ind w:firstLine="0"/>
              <w:rPr>
                <w:rFonts w:eastAsiaTheme="minorEastAsia"/>
                <w:lang w:eastAsia="zh-CN"/>
              </w:rPr>
            </w:pPr>
          </w:p>
          <w:p w14:paraId="0F702180" w14:textId="77777777" w:rsidR="007E14C0" w:rsidRPr="00C65E36" w:rsidRDefault="007E14C0" w:rsidP="007906BF">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BC1D2D6" w14:textId="77777777" w:rsidR="007E14C0" w:rsidRDefault="007E14C0" w:rsidP="007906BF">
            <w:pPr>
              <w:pStyle w:val="afe"/>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5C24372" w14:textId="77777777" w:rsidR="007E14C0" w:rsidRDefault="007E14C0" w:rsidP="007906BF">
            <w:pPr>
              <w:pStyle w:val="afe"/>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78A22EDF" w14:textId="77777777" w:rsidR="007E14C0" w:rsidRDefault="007E14C0" w:rsidP="007906BF">
            <w:pPr>
              <w:pStyle w:val="afe"/>
              <w:numPr>
                <w:ilvl w:val="1"/>
                <w:numId w:val="19"/>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00ED25A4" w14:textId="77777777" w:rsidR="007E14C0" w:rsidRDefault="007E14C0" w:rsidP="007906BF">
            <w:pPr>
              <w:pStyle w:val="afe"/>
              <w:numPr>
                <w:ilvl w:val="2"/>
                <w:numId w:val="19"/>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24C9A52D" w14:textId="77777777" w:rsidR="007E14C0" w:rsidRDefault="007E14C0" w:rsidP="007906BF">
            <w:pPr>
              <w:pStyle w:val="afe"/>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66D26359" w14:textId="77777777" w:rsidR="007E14C0" w:rsidRDefault="007E14C0" w:rsidP="007906BF">
            <w:pPr>
              <w:pStyle w:val="afe"/>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03A34EC" w14:textId="77777777" w:rsidR="007E14C0" w:rsidRDefault="007E14C0" w:rsidP="007906BF">
            <w:pPr>
              <w:pStyle w:val="afe"/>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40D0CF6" w14:textId="77777777" w:rsidR="007E14C0" w:rsidRDefault="007E14C0" w:rsidP="007906BF">
            <w:pPr>
              <w:pStyle w:val="afe"/>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43B7214B" w14:textId="77777777" w:rsidR="007E14C0" w:rsidRDefault="007E14C0" w:rsidP="007906BF">
            <w:pPr>
              <w:pStyle w:val="afe"/>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385119C" w14:textId="77777777" w:rsidR="007E14C0" w:rsidRDefault="007E14C0" w:rsidP="007906BF">
            <w:pPr>
              <w:pStyle w:val="afe"/>
              <w:numPr>
                <w:ilvl w:val="2"/>
                <w:numId w:val="19"/>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sidRPr="009C06E2">
              <w:rPr>
                <w:rFonts w:ascii="Calibri" w:hAnsi="Calibri" w:cs="Calibri"/>
                <w:color w:val="FF0000"/>
                <w:sz w:val="22"/>
              </w:rPr>
              <w:t>communication range</w:t>
            </w:r>
            <w:r>
              <w:rPr>
                <w:rFonts w:ascii="Calibri" w:hAnsi="Calibri" w:cs="Calibri"/>
                <w:sz w:val="22"/>
              </w:rPr>
              <w:t>)</w:t>
            </w:r>
          </w:p>
          <w:p w14:paraId="030185F0" w14:textId="77777777" w:rsidR="007E14C0" w:rsidRDefault="007E14C0" w:rsidP="007906BF">
            <w:pPr>
              <w:pStyle w:val="afe"/>
              <w:numPr>
                <w:ilvl w:val="1"/>
                <w:numId w:val="19"/>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6C7BE9C1" w14:textId="77777777" w:rsidR="007E14C0" w:rsidRDefault="007E14C0" w:rsidP="007906BF">
            <w:pPr>
              <w:pStyle w:val="afe"/>
              <w:numPr>
                <w:ilvl w:val="1"/>
                <w:numId w:val="19"/>
              </w:numPr>
              <w:autoSpaceDE w:val="0"/>
              <w:autoSpaceDN w:val="0"/>
              <w:ind w:leftChars="0"/>
              <w:jc w:val="both"/>
              <w:rPr>
                <w:rFonts w:ascii="Calibri" w:hAnsi="Calibri" w:cs="Calibri"/>
                <w:sz w:val="22"/>
              </w:rPr>
            </w:pPr>
            <w:r w:rsidRPr="009C06E2">
              <w:rPr>
                <w:rFonts w:ascii="Calibri" w:eastAsiaTheme="minorEastAsia" w:hAnsi="Calibri" w:cs="Calibri" w:hint="eastAsia"/>
                <w:color w:val="FF0000"/>
                <w:sz w:val="22"/>
                <w:lang w:eastAsia="zh-CN"/>
              </w:rPr>
              <w:t>F</w:t>
            </w:r>
            <w:r w:rsidRPr="009C06E2">
              <w:rPr>
                <w:rFonts w:ascii="Calibri" w:eastAsiaTheme="minorEastAsia" w:hAnsi="Calibri" w:cs="Calibri"/>
                <w:color w:val="FF0000"/>
                <w:sz w:val="22"/>
                <w:lang w:eastAsia="zh-CN"/>
              </w:rPr>
              <w:t>FS the restriction on the communication range of UE-to-UE COT sharing.</w:t>
            </w:r>
          </w:p>
          <w:p w14:paraId="68C37957" w14:textId="77777777" w:rsidR="007E14C0" w:rsidRDefault="007E14C0" w:rsidP="007906BF">
            <w:pPr>
              <w:pStyle w:val="afe"/>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2E12E27C" w14:textId="77777777" w:rsidR="007E14C0" w:rsidRDefault="007E14C0" w:rsidP="007906BF">
            <w:pPr>
              <w:pStyle w:val="afe"/>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25878DC2" w14:textId="77777777" w:rsidR="007E14C0" w:rsidRPr="009C06E2" w:rsidRDefault="007E14C0" w:rsidP="007906BF">
            <w:pPr>
              <w:pStyle w:val="0Maintext"/>
              <w:spacing w:after="0" w:afterAutospacing="0"/>
              <w:ind w:firstLine="0"/>
              <w:rPr>
                <w:rFonts w:eastAsiaTheme="minorEastAsia"/>
                <w:lang w:eastAsia="zh-CN"/>
              </w:rPr>
            </w:pPr>
          </w:p>
        </w:tc>
      </w:tr>
      <w:tr w:rsidR="00172EA7" w:rsidRPr="009C06E2" w14:paraId="4E964E82" w14:textId="77777777" w:rsidTr="007E14C0">
        <w:tc>
          <w:tcPr>
            <w:tcW w:w="1555" w:type="dxa"/>
          </w:tcPr>
          <w:p w14:paraId="203D8F2E" w14:textId="7623DF94" w:rsidR="00172EA7" w:rsidRDefault="00172EA7" w:rsidP="007906B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FCCF496" w14:textId="4425AAA1" w:rsidR="00C109B8" w:rsidRDefault="00172EA7" w:rsidP="00172EA7">
            <w:r>
              <w:t>We are of the view that for efficient operation of SL-U and to support low-latency applications, it is necessary to support COT sharing from one UE to multiple U</w:t>
            </w:r>
            <w:r w:rsidR="001B61A2">
              <w:t>e</w:t>
            </w:r>
            <w:r>
              <w:t xml:space="preserve">s. </w:t>
            </w:r>
          </w:p>
          <w:p w14:paraId="4A87BA44" w14:textId="77777777" w:rsidR="00C109B8" w:rsidRDefault="00C109B8" w:rsidP="00172EA7"/>
          <w:p w14:paraId="74AA9155" w14:textId="54CFFF73" w:rsidR="00172EA7" w:rsidRPr="00172EA7" w:rsidRDefault="00172EA7" w:rsidP="00172EA7">
            <w:r>
              <w:t>Support a COT indicator that carries the COT information in the 1</w:t>
            </w:r>
            <w:r w:rsidRPr="00013BD5">
              <w:rPr>
                <w:vertAlign w:val="superscript"/>
              </w:rPr>
              <w:t>st</w:t>
            </w:r>
            <w:r>
              <w:t xml:space="preserve"> stage SCI.</w:t>
            </w:r>
          </w:p>
        </w:tc>
      </w:tr>
      <w:tr w:rsidR="00FB321F" w:rsidRPr="009C06E2" w14:paraId="6E0D91A1" w14:textId="77777777" w:rsidTr="007E14C0">
        <w:tc>
          <w:tcPr>
            <w:tcW w:w="1555" w:type="dxa"/>
          </w:tcPr>
          <w:p w14:paraId="1131D0CF" w14:textId="4DEDC10E"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3F2448E7" w14:textId="351416E5" w:rsidR="00FB321F" w:rsidRDefault="00FB321F" w:rsidP="00FB321F">
            <w:r>
              <w:rPr>
                <w:rFonts w:eastAsiaTheme="minorEastAsia" w:hint="eastAsia"/>
                <w:lang w:eastAsia="zh-CN"/>
              </w:rPr>
              <w:t>O</w:t>
            </w:r>
            <w:r>
              <w:rPr>
                <w:rFonts w:eastAsiaTheme="minorEastAsia"/>
                <w:lang w:eastAsia="zh-CN"/>
              </w:rPr>
              <w:t>K with the proposal</w:t>
            </w:r>
          </w:p>
        </w:tc>
      </w:tr>
      <w:tr w:rsidR="001B61A2" w:rsidRPr="009C06E2" w14:paraId="2327D7F3" w14:textId="77777777" w:rsidTr="007E14C0">
        <w:tc>
          <w:tcPr>
            <w:tcW w:w="1555" w:type="dxa"/>
          </w:tcPr>
          <w:p w14:paraId="78BCEA82" w14:textId="5B86F88C" w:rsidR="001B61A2" w:rsidRDefault="001B61A2"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27D7CC2" w14:textId="7283400B" w:rsidR="001B61A2" w:rsidRDefault="001B61A2" w:rsidP="00FB321F">
            <w:pPr>
              <w:rPr>
                <w:rFonts w:eastAsiaTheme="minorEastAsia"/>
                <w:lang w:eastAsia="zh-CN"/>
              </w:rPr>
            </w:pPr>
            <w:r>
              <w:rPr>
                <w:rFonts w:eastAsiaTheme="minorEastAsia" w:hint="eastAsia"/>
                <w:lang w:eastAsia="zh-CN"/>
              </w:rPr>
              <w:t>W</w:t>
            </w:r>
            <w:r>
              <w:rPr>
                <w:rFonts w:eastAsiaTheme="minorEastAsia"/>
                <w:lang w:eastAsia="zh-CN"/>
              </w:rPr>
              <w:t xml:space="preserve">e are </w:t>
            </w:r>
            <w:r w:rsidR="007A230D">
              <w:rPr>
                <w:rFonts w:eastAsiaTheme="minorEastAsia"/>
                <w:lang w:eastAsia="zh-CN"/>
              </w:rPr>
              <w:t xml:space="preserve">OK that COT sharing is supported </w:t>
            </w:r>
            <w:r w:rsidR="007A230D" w:rsidRPr="007A230D">
              <w:rPr>
                <w:rFonts w:eastAsiaTheme="minorEastAsia"/>
                <w:b/>
                <w:bCs/>
                <w:i/>
                <w:iCs/>
                <w:lang w:eastAsia="zh-CN"/>
              </w:rPr>
              <w:t>at least</w:t>
            </w:r>
            <w:r w:rsidR="007A230D">
              <w:rPr>
                <w:rFonts w:eastAsiaTheme="minorEastAsia"/>
                <w:lang w:eastAsia="zh-CN"/>
              </w:rPr>
              <w:t xml:space="preserve"> under the conditions of </w:t>
            </w:r>
            <w:r>
              <w:rPr>
                <w:rFonts w:eastAsiaTheme="minorEastAsia"/>
                <w:lang w:eastAsia="zh-CN"/>
              </w:rPr>
              <w:t>the proposal, but not sure whether t</w:t>
            </w:r>
            <w:r w:rsidR="009F4DA2">
              <w:rPr>
                <w:rFonts w:eastAsiaTheme="minorEastAsia"/>
                <w:lang w:eastAsia="zh-CN"/>
              </w:rPr>
              <w:t xml:space="preserve">hese are the only conditions </w:t>
            </w:r>
            <w:r>
              <w:rPr>
                <w:rFonts w:eastAsiaTheme="minorEastAsia"/>
                <w:lang w:eastAsia="zh-CN"/>
              </w:rPr>
              <w:t xml:space="preserve">to use COT sharing. </w:t>
            </w:r>
          </w:p>
        </w:tc>
      </w:tr>
      <w:tr w:rsidR="009373E7" w:rsidRPr="009C06E2" w14:paraId="7E54FC24" w14:textId="77777777" w:rsidTr="007E14C0">
        <w:tc>
          <w:tcPr>
            <w:tcW w:w="1555" w:type="dxa"/>
          </w:tcPr>
          <w:p w14:paraId="081117CB" w14:textId="41F2FDEE" w:rsidR="009373E7" w:rsidRPr="009373E7" w:rsidRDefault="009373E7" w:rsidP="00FB321F">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12CA84CA" w14:textId="18BCC03B" w:rsidR="009373E7" w:rsidRPr="00FE6B3B" w:rsidRDefault="000E43AD" w:rsidP="00FB321F">
            <w:pPr>
              <w:rPr>
                <w:rFonts w:eastAsia="ＭＳ 明朝"/>
                <w:lang w:eastAsia="ja-JP"/>
              </w:rPr>
            </w:pPr>
            <w:r>
              <w:rPr>
                <w:rFonts w:eastAsiaTheme="minorEastAsia"/>
                <w:lang w:eastAsia="zh-CN"/>
              </w:rPr>
              <w:t>W</w:t>
            </w:r>
            <w:r w:rsidRPr="000E43AD">
              <w:rPr>
                <w:rFonts w:eastAsiaTheme="minorEastAsia"/>
                <w:lang w:eastAsia="zh-CN"/>
              </w:rPr>
              <w:t>e agree with Intel</w:t>
            </w:r>
            <w:r w:rsidR="00EA5E1F">
              <w:rPr>
                <w:rFonts w:eastAsiaTheme="minorEastAsia"/>
                <w:lang w:eastAsia="zh-CN"/>
              </w:rPr>
              <w:t xml:space="preserve">’s view. If </w:t>
            </w:r>
            <w:r w:rsidR="00EA5E1F">
              <w:t xml:space="preserve">COT sharing only to the RX UE, which is quite detrimental from SL perspective. </w:t>
            </w:r>
            <w:r w:rsidR="00FE6B3B">
              <w:t xml:space="preserve">We think </w:t>
            </w:r>
            <w:r w:rsidR="00637327" w:rsidRPr="00637327">
              <w:t>a COT sharing should be allowed for any SL UEs</w:t>
            </w:r>
            <w:r w:rsidR="00637327">
              <w:t xml:space="preserve"> and</w:t>
            </w:r>
            <w:r w:rsidR="00637327" w:rsidRPr="00637327">
              <w:t xml:space="preserve"> any cast types</w:t>
            </w:r>
            <w:r w:rsidR="00637327">
              <w:t>.</w:t>
            </w:r>
          </w:p>
        </w:tc>
      </w:tr>
    </w:tbl>
    <w:p w14:paraId="4DC1C815" w14:textId="77777777" w:rsidR="001D6E06" w:rsidRPr="007E14C0" w:rsidRDefault="001D6E06" w:rsidP="00840D46">
      <w:pPr>
        <w:pStyle w:val="0Maintext"/>
        <w:spacing w:after="0" w:afterAutospacing="0"/>
        <w:ind w:firstLine="0"/>
      </w:pPr>
    </w:p>
    <w:p w14:paraId="630E5CA1" w14:textId="77777777" w:rsidR="00FD61C8" w:rsidRDefault="00FD61C8" w:rsidP="00FD61C8">
      <w:pPr>
        <w:pStyle w:val="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Short control signalling transmission -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af0"/>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afe"/>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afe"/>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afe"/>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713D47B5" w:rsidR="009228AF" w:rsidRPr="009228AF" w:rsidRDefault="009228AF" w:rsidP="009228AF">
            <w:pPr>
              <w:pStyle w:val="afe"/>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afe"/>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afe"/>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1353B0D6" w14:textId="77777777" w:rsidR="009A0D01" w:rsidRPr="00102735" w:rsidRDefault="009A0D01" w:rsidP="009A0D01">
      <w:pPr>
        <w:pStyle w:val="afe"/>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lastRenderedPageBreak/>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afe"/>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afe"/>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afe"/>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AC4DEE">
      <w:pPr>
        <w:pStyle w:val="afe"/>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afe"/>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afe"/>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af0"/>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if ETSI BRAN requirements to qualify as a SCSt are met</w:t>
            </w:r>
            <w:r w:rsidR="00FA37B2">
              <w:t xml:space="preserve">. </w:t>
            </w:r>
            <w:r w:rsidR="00190FE7">
              <w:t>Also, f</w:t>
            </w:r>
            <w:r w:rsidR="00FA37B2">
              <w:t xml:space="preserve">or both option 1 and option 2, we </w:t>
            </w:r>
            <w:r w:rsidR="009A1F1F">
              <w:t xml:space="preserve">think that </w:t>
            </w:r>
            <w:r w:rsidR="00FA37B2">
              <w:t>a fall back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afe"/>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afe"/>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SCSt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r>
              <w:t>Futurewei</w:t>
            </w:r>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E51DD9">
            <w:pPr>
              <w:pStyle w:val="afe"/>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E51DD9">
            <w:pPr>
              <w:pStyle w:val="afe"/>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as long as the requirements from the ETSI BRAN to qualify as a SCSt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r>
              <w:t>InterDigital</w:t>
            </w:r>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lastRenderedPageBreak/>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af0"/>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06A3A0CF"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t>-</w:t>
                  </w:r>
                  <w:r w:rsidRPr="00360FEF">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eNB/ gNB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7E14C0" w:rsidRPr="009C06E2" w14:paraId="31886322" w14:textId="77777777" w:rsidTr="007E14C0">
        <w:tc>
          <w:tcPr>
            <w:tcW w:w="1555" w:type="dxa"/>
          </w:tcPr>
          <w:p w14:paraId="74C9215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310427E"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01D3D7C9" w14:textId="77777777" w:rsidR="007E14C0" w:rsidRDefault="007E14C0" w:rsidP="007906BF">
            <w:pPr>
              <w:pStyle w:val="0Maintext"/>
              <w:spacing w:after="0" w:afterAutospacing="0"/>
              <w:ind w:firstLine="0"/>
              <w:rPr>
                <w:rFonts w:eastAsiaTheme="minorEastAsia"/>
                <w:lang w:eastAsia="zh-CN"/>
              </w:rPr>
            </w:pPr>
          </w:p>
          <w:p w14:paraId="3709DEBC"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10B2AC4B"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1E49FA" w:rsidRPr="009C06E2" w14:paraId="09122E70" w14:textId="77777777" w:rsidTr="007E14C0">
        <w:tc>
          <w:tcPr>
            <w:tcW w:w="1555" w:type="dxa"/>
          </w:tcPr>
          <w:p w14:paraId="3C4CB840" w14:textId="42720D43" w:rsidR="001E49FA" w:rsidRDefault="001E49FA"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2C739949" w14:textId="77777777" w:rsidR="001E49FA" w:rsidRDefault="001E49FA" w:rsidP="001E49FA">
            <w:r>
              <w:t xml:space="preserve">S-SSB transmissions: </w:t>
            </w:r>
          </w:p>
          <w:p w14:paraId="69CC461B" w14:textId="77777777" w:rsidR="001E49FA" w:rsidRDefault="001E49FA" w:rsidP="001E49FA">
            <w:r>
              <w:t xml:space="preserve">Support Option 1. But S-SSB transmissions may be subject to collisions. Because of the higher frequency of S-SSB transmissions that may have to be sent, support including Option 2 in addition to Option 1. Do not support Option 3. </w:t>
            </w:r>
          </w:p>
          <w:p w14:paraId="5CAA69AD" w14:textId="77777777" w:rsidR="001E49FA" w:rsidRDefault="001E49FA" w:rsidP="001E49FA"/>
          <w:p w14:paraId="7A9763DD" w14:textId="77777777" w:rsidR="001E49FA" w:rsidRDefault="001E49FA" w:rsidP="001E49FA">
            <w:r>
              <w:t xml:space="preserve">PSFCH transmissions: </w:t>
            </w:r>
          </w:p>
          <w:p w14:paraId="66453BC0" w14:textId="1CDF09CD" w:rsidR="001E49FA" w:rsidRPr="001E49FA" w:rsidRDefault="001E49FA" w:rsidP="001E49FA">
            <w:r>
              <w:t xml:space="preserve">Support Option 2 as the combined frequency of PSFCH and S-SSB transmissions could violate ETSI requirements. </w:t>
            </w:r>
          </w:p>
        </w:tc>
      </w:tr>
      <w:tr w:rsidR="00FB321F" w:rsidRPr="009C06E2" w14:paraId="6F2729FA" w14:textId="77777777" w:rsidTr="007E14C0">
        <w:tc>
          <w:tcPr>
            <w:tcW w:w="1555" w:type="dxa"/>
          </w:tcPr>
          <w:p w14:paraId="15B170B3" w14:textId="124018DC"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33D3BAC" w14:textId="40066665" w:rsidR="00FB321F" w:rsidRDefault="00FB321F" w:rsidP="00FB321F">
            <w:r>
              <w:rPr>
                <w:rFonts w:eastAsiaTheme="minorEastAsia"/>
                <w:lang w:eastAsia="zh-CN"/>
              </w:rPr>
              <w:t xml:space="preserve">We are OK with the proposal. </w:t>
            </w:r>
          </w:p>
        </w:tc>
      </w:tr>
      <w:tr w:rsidR="003A5099" w:rsidRPr="009C06E2" w14:paraId="358AF151" w14:textId="77777777" w:rsidTr="007E14C0">
        <w:tc>
          <w:tcPr>
            <w:tcW w:w="1555" w:type="dxa"/>
          </w:tcPr>
          <w:p w14:paraId="4672C8F9" w14:textId="30B01863" w:rsidR="003A5099" w:rsidRDefault="003A5099"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C94DA64" w14:textId="2C33F744" w:rsidR="003A5099" w:rsidRDefault="003A5099" w:rsidP="00FB321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637327" w:rsidRPr="009C06E2" w14:paraId="1B5C41E4" w14:textId="77777777" w:rsidTr="007E14C0">
        <w:tc>
          <w:tcPr>
            <w:tcW w:w="1555" w:type="dxa"/>
          </w:tcPr>
          <w:p w14:paraId="5625CF0C" w14:textId="5A04D232" w:rsidR="00637327" w:rsidRPr="00637327" w:rsidRDefault="00637327" w:rsidP="00637327">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0384DE99" w14:textId="0085DE43" w:rsidR="00637327" w:rsidRDefault="00637327" w:rsidP="00637327">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bl>
    <w:p w14:paraId="0A69C52C" w14:textId="77777777" w:rsidR="001D6E06" w:rsidRPr="007E14C0" w:rsidRDefault="001D6E06" w:rsidP="002B10DE">
      <w:pPr>
        <w:pStyle w:val="0Maintext"/>
        <w:spacing w:after="0" w:afterAutospacing="0"/>
        <w:ind w:firstLine="0"/>
      </w:pPr>
    </w:p>
    <w:p w14:paraId="1A7DF8EF" w14:textId="77777777" w:rsidR="00FD61C8" w:rsidRDefault="00FD61C8" w:rsidP="00FD61C8">
      <w:pPr>
        <w:pStyle w:val="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2"/>
        <w:rPr>
          <w:color w:val="000000" w:themeColor="text1"/>
        </w:rPr>
      </w:pPr>
      <w:r>
        <w:rPr>
          <w:color w:val="000000" w:themeColor="text1"/>
        </w:rPr>
        <w:t xml:space="preserve">[ACTIVE] </w:t>
      </w:r>
      <w:bookmarkStart w:id="2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2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2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af0"/>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afe"/>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8B500F">
            <w:pPr>
              <w:pStyle w:val="afe"/>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w:t>
      </w:r>
      <w:r w:rsidR="001206F5">
        <w:rPr>
          <w:rFonts w:ascii="Calibri" w:hAnsi="Calibri" w:cs="Calibri"/>
          <w:color w:val="000000" w:themeColor="text1"/>
          <w:sz w:val="22"/>
          <w:szCs w:val="22"/>
        </w:rPr>
        <w:lastRenderedPageBreak/>
        <w:t>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2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afe"/>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afe"/>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afe"/>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af0"/>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Also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r>
              <w:t>Futurewei</w:t>
            </w:r>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r>
              <w:t>InterDigital</w:t>
            </w:r>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7E14C0" w:rsidRPr="009C06E2" w14:paraId="35105A0D" w14:textId="77777777" w:rsidTr="007E14C0">
        <w:tc>
          <w:tcPr>
            <w:tcW w:w="1555" w:type="dxa"/>
          </w:tcPr>
          <w:p w14:paraId="5EAEA6A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D3B8B89"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2064FC2F"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5D2B62D3"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47B2AFE" w14:textId="77777777" w:rsidR="007E14C0" w:rsidRDefault="007E14C0" w:rsidP="007906BF">
            <w:pPr>
              <w:pStyle w:val="0Maintext"/>
              <w:spacing w:after="0" w:afterAutospacing="0"/>
              <w:ind w:firstLine="0"/>
              <w:rPr>
                <w:rFonts w:eastAsiaTheme="minorEastAsia"/>
                <w:lang w:eastAsia="zh-CN"/>
              </w:rPr>
            </w:pPr>
          </w:p>
          <w:p w14:paraId="642D332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 xml:space="preserve">ince we prefer </w:t>
            </w:r>
            <w:r w:rsidRPr="009C06E2">
              <w:rPr>
                <w:rFonts w:eastAsiaTheme="minorEastAsia"/>
                <w:lang w:eastAsia="zh-CN"/>
              </w:rPr>
              <w:t>LBT is done based on the selected resources</w:t>
            </w:r>
            <w:r>
              <w:rPr>
                <w:rFonts w:eastAsiaTheme="minorEastAsia"/>
                <w:lang w:eastAsia="zh-CN"/>
              </w:rPr>
              <w:t>, we prefer only support UL procedure.</w:t>
            </w:r>
          </w:p>
        </w:tc>
      </w:tr>
      <w:tr w:rsidR="005744A2" w:rsidRPr="009C06E2" w14:paraId="5C7DB87D" w14:textId="77777777" w:rsidTr="007E14C0">
        <w:tc>
          <w:tcPr>
            <w:tcW w:w="1555" w:type="dxa"/>
          </w:tcPr>
          <w:p w14:paraId="57E2CFE4" w14:textId="7E516C8F" w:rsidR="005744A2" w:rsidRDefault="005744A2"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E1B71F8" w14:textId="77777777" w:rsidR="005744A2" w:rsidRDefault="005744A2" w:rsidP="005744A2">
            <w:r>
              <w:t>Support DL (Type A and Type B) NR-U multiple channel access procedure. The UL all-or-nothing access procedure will further disadvantage SL-U channel access procedure.</w:t>
            </w:r>
          </w:p>
          <w:p w14:paraId="5DF019C6" w14:textId="77777777" w:rsidR="005744A2" w:rsidRDefault="005744A2" w:rsidP="005744A2"/>
          <w:p w14:paraId="5F19A33C" w14:textId="77777777" w:rsidR="005744A2" w:rsidRDefault="005744A2" w:rsidP="005744A2">
            <w:r>
              <w:t xml:space="preserve">Suggest including an FFS on semi-static channel occupancy </w:t>
            </w:r>
          </w:p>
          <w:p w14:paraId="334E436F" w14:textId="00B19A8E" w:rsidR="005744A2" w:rsidRPr="005744A2" w:rsidRDefault="005744A2" w:rsidP="005744A2">
            <w:pPr>
              <w:pStyle w:val="afe"/>
              <w:numPr>
                <w:ilvl w:val="0"/>
                <w:numId w:val="47"/>
              </w:numPr>
              <w:ind w:leftChars="0"/>
              <w:rPr>
                <w:lang w:eastAsia="en-US"/>
              </w:rPr>
            </w:pPr>
            <w:r>
              <w:t>FFS on multi-channel support for semi-static channel occupancy.</w:t>
            </w:r>
          </w:p>
        </w:tc>
      </w:tr>
      <w:tr w:rsidR="00FB321F" w:rsidRPr="009C06E2" w14:paraId="171C17C9" w14:textId="77777777" w:rsidTr="007E14C0">
        <w:tc>
          <w:tcPr>
            <w:tcW w:w="1555" w:type="dxa"/>
          </w:tcPr>
          <w:p w14:paraId="5E7B607F" w14:textId="21C3AA09"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76" w:type="dxa"/>
          </w:tcPr>
          <w:p w14:paraId="6A5ED6C3"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Generally OK with comment.</w:t>
            </w:r>
          </w:p>
          <w:p w14:paraId="5361D938"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E31C9EB" w14:textId="6BD72623" w:rsidR="00FB321F" w:rsidRDefault="00FB321F" w:rsidP="00FB321F">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9171F6" w:rsidRPr="009C06E2" w14:paraId="711BE0B7" w14:textId="77777777" w:rsidTr="007E14C0">
        <w:tc>
          <w:tcPr>
            <w:tcW w:w="1555" w:type="dxa"/>
          </w:tcPr>
          <w:p w14:paraId="6663DD5D" w14:textId="15D04A0A"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20301ED7" w14:textId="5A61E9EC"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2D92" w:rsidRPr="009C06E2" w14:paraId="538919DB" w14:textId="77777777" w:rsidTr="007E14C0">
        <w:tc>
          <w:tcPr>
            <w:tcW w:w="1555" w:type="dxa"/>
          </w:tcPr>
          <w:p w14:paraId="734BCE92" w14:textId="05C7259F" w:rsidR="00C82D92" w:rsidRPr="00C82D92" w:rsidRDefault="00C82D92" w:rsidP="00C82D92">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3E40B5BE" w14:textId="567D3743" w:rsidR="00C82D92" w:rsidRDefault="00C82D92" w:rsidP="00C82D92">
            <w:pPr>
              <w:pStyle w:val="0Maintext"/>
              <w:spacing w:after="0" w:afterAutospacing="0"/>
              <w:ind w:firstLine="0"/>
              <w:rPr>
                <w:rFonts w:eastAsiaTheme="minorEastAsia"/>
                <w:lang w:eastAsia="zh-CN"/>
              </w:rPr>
            </w:pPr>
            <w:r>
              <w:t>We support the proposal.</w:t>
            </w:r>
          </w:p>
        </w:tc>
      </w:tr>
    </w:tbl>
    <w:p w14:paraId="4E922817" w14:textId="77777777" w:rsidR="001D6E06" w:rsidRPr="007E14C0"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afe"/>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afe"/>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afe"/>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af0"/>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r>
              <w:t>Futurewei</w:t>
            </w:r>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We are OK with the proposal, but suggest making it clear how MCSt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E7555A">
            <w:pPr>
              <w:pStyle w:val="afe"/>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r>
              <w:t>InterDigital</w:t>
            </w:r>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lastRenderedPageBreak/>
              <w:t xml:space="preserve">On the other hand, we prefer not to change Mode 2 operation to ensure the MCSt. According to the existing Mode 2 operation, the form of transmissions of a UE can be MCSt opportunistically, then the UE can enjoy the benefit of MCSt (e.g., skipping channel sensing in the middle of the MCSt). </w:t>
            </w:r>
          </w:p>
        </w:tc>
      </w:tr>
      <w:tr w:rsidR="007E14C0" w:rsidRPr="009C06E2" w14:paraId="56DD5BA8" w14:textId="77777777" w:rsidTr="007E14C0">
        <w:tc>
          <w:tcPr>
            <w:tcW w:w="1555" w:type="dxa"/>
          </w:tcPr>
          <w:p w14:paraId="60C37598"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45833D8E" w14:textId="1893CD05" w:rsidR="007E14C0" w:rsidRPr="009C06E2" w:rsidRDefault="007E14C0" w:rsidP="007906B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B519E4" w:rsidRPr="009C06E2" w14:paraId="7EACEF7C" w14:textId="77777777" w:rsidTr="007E14C0">
        <w:tc>
          <w:tcPr>
            <w:tcW w:w="1555" w:type="dxa"/>
          </w:tcPr>
          <w:p w14:paraId="4B5A7407" w14:textId="35C46CE7" w:rsidR="00B519E4" w:rsidRDefault="00B519E4"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2215D8" w14:textId="1863AEE2" w:rsidR="00B519E4" w:rsidRDefault="00B519E4" w:rsidP="007906BF">
            <w:pPr>
              <w:pStyle w:val="0Maintext"/>
              <w:spacing w:after="0" w:afterAutospacing="0"/>
              <w:ind w:firstLine="0"/>
              <w:rPr>
                <w:rFonts w:eastAsiaTheme="minorEastAsia"/>
                <w:lang w:eastAsia="zh-CN"/>
              </w:rPr>
            </w:pPr>
            <w:r>
              <w:rPr>
                <w:rFonts w:eastAsiaTheme="minorEastAsia"/>
                <w:lang w:eastAsia="zh-CN"/>
              </w:rPr>
              <w:t>Agree with the proposal.</w:t>
            </w:r>
          </w:p>
        </w:tc>
      </w:tr>
      <w:tr w:rsidR="00FB321F" w:rsidRPr="009C06E2" w14:paraId="2EDDB684" w14:textId="77777777" w:rsidTr="007E14C0">
        <w:tc>
          <w:tcPr>
            <w:tcW w:w="1555" w:type="dxa"/>
          </w:tcPr>
          <w:p w14:paraId="3E8876B0" w14:textId="68351348"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43E2352" w14:textId="7C182535"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9171F6" w:rsidRPr="009C06E2" w14:paraId="790316FB" w14:textId="77777777" w:rsidTr="007E14C0">
        <w:tc>
          <w:tcPr>
            <w:tcW w:w="1555" w:type="dxa"/>
          </w:tcPr>
          <w:p w14:paraId="1545E2BD" w14:textId="4CCA408F"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5181C51" w14:textId="0810191C"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2D92" w:rsidRPr="009C06E2" w14:paraId="4D030D3B" w14:textId="77777777" w:rsidTr="007E14C0">
        <w:tc>
          <w:tcPr>
            <w:tcW w:w="1555" w:type="dxa"/>
          </w:tcPr>
          <w:p w14:paraId="1F8C0626" w14:textId="79E5DB22" w:rsidR="00C82D92" w:rsidRPr="00C82D92" w:rsidRDefault="00C82D92" w:rsidP="007906BF">
            <w:pPr>
              <w:pStyle w:val="0Maintext"/>
              <w:spacing w:after="0" w:afterAutospacing="0"/>
              <w:ind w:firstLine="0"/>
              <w:rPr>
                <w:rFonts w:eastAsia="ＭＳ 明朝"/>
                <w:lang w:eastAsia="ja-JP"/>
              </w:rPr>
            </w:pPr>
            <w:r>
              <w:rPr>
                <w:rFonts w:eastAsia="ＭＳ 明朝" w:hint="eastAsia"/>
                <w:lang w:eastAsia="ja-JP"/>
              </w:rPr>
              <w:t>P</w:t>
            </w:r>
            <w:r>
              <w:rPr>
                <w:rFonts w:eastAsia="ＭＳ 明朝"/>
                <w:lang w:eastAsia="ja-JP"/>
              </w:rPr>
              <w:t>anasonic</w:t>
            </w:r>
          </w:p>
        </w:tc>
        <w:tc>
          <w:tcPr>
            <w:tcW w:w="8076" w:type="dxa"/>
          </w:tcPr>
          <w:p w14:paraId="59D49FCB" w14:textId="24FFC8B1" w:rsidR="00C82D92" w:rsidRPr="00C82D92" w:rsidRDefault="00C82D92" w:rsidP="007906BF">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E are OK with this proposal.</w:t>
            </w: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2"/>
      </w:pPr>
      <w:r>
        <w:t>Regulation aspects</w:t>
      </w:r>
    </w:p>
    <w:p w14:paraId="1548C13D" w14:textId="5453FA26" w:rsidR="00477744" w:rsidRPr="00477744" w:rsidRDefault="00477744" w:rsidP="00592EBC">
      <w:pPr>
        <w:pStyle w:val="afe"/>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afe"/>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afe"/>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afe"/>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2"/>
      </w:pPr>
      <w:r>
        <w:t>Evaluation methodology</w:t>
      </w:r>
    </w:p>
    <w:p w14:paraId="758690B1" w14:textId="77777777" w:rsidR="00BD6C98" w:rsidRPr="000E3F9A" w:rsidRDefault="00BD6C98" w:rsidP="00BD6C98">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afe"/>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HW, 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 xml:space="preserve">i],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afe"/>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afe"/>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afe"/>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afe"/>
        <w:ind w:leftChars="1063" w:left="2126" w:firstLine="442"/>
        <w:rPr>
          <w:b/>
          <w:i/>
          <w:color w:val="0070C0"/>
        </w:rPr>
      </w:pPr>
    </w:p>
    <w:p w14:paraId="533C8CCB" w14:textId="77777777" w:rsidR="00BD6C98" w:rsidRPr="00E67FBC" w:rsidRDefault="00BD6C98" w:rsidP="00BD6C98">
      <w:pPr>
        <w:pStyle w:val="afe"/>
        <w:ind w:leftChars="1063" w:left="2126" w:firstLine="442"/>
        <w:rPr>
          <w:b/>
          <w:i/>
          <w:color w:val="0070C0"/>
        </w:rPr>
      </w:pPr>
      <w:r w:rsidRPr="00E67FBC">
        <w:rPr>
          <w:b/>
          <w:noProof/>
          <w:color w:val="000000" w:themeColor="text1"/>
          <w:lang w:val="en-US" w:eastAsia="ko-KR"/>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afe"/>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afe"/>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afe"/>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afe"/>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afe"/>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afe"/>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lastRenderedPageBreak/>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afe"/>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afe"/>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afe"/>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afe"/>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afe"/>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afe"/>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afe"/>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afe"/>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afe"/>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afe"/>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afe"/>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afe"/>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afe"/>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afe"/>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afe"/>
        <w:ind w:leftChars="0" w:left="2160"/>
        <w:jc w:val="center"/>
        <w:rPr>
          <w:rFonts w:asciiTheme="minorHAnsi" w:hAnsiTheme="minorHAnsi" w:cstheme="minorHAnsi"/>
          <w:sz w:val="22"/>
          <w:szCs w:val="28"/>
        </w:rPr>
      </w:pPr>
      <w:r w:rsidRPr="00BF4274">
        <w:rPr>
          <w:noProof/>
          <w:lang w:val="en-US" w:eastAsia="ko-KR"/>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afe"/>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afe"/>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afe"/>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afe"/>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afe"/>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afe"/>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afe"/>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lastRenderedPageBreak/>
        <w:t>For groupcast: communication between a UE and its 4 closest neighbors</w:t>
      </w:r>
    </w:p>
    <w:p w14:paraId="7403AE56" w14:textId="77777777" w:rsidR="00BD6C98" w:rsidRPr="00DF0C13" w:rsidRDefault="00BD6C98" w:rsidP="00BD6C98">
      <w:pPr>
        <w:pStyle w:val="afe"/>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afe"/>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afe"/>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afe"/>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afe"/>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afe"/>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afe"/>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afe"/>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afe"/>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afe"/>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afe"/>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afe"/>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afe"/>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afe"/>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afe"/>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afe"/>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afe"/>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afe"/>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afe"/>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afe"/>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afe"/>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afe"/>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afe"/>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afe"/>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afe"/>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af4"/>
        <w:spacing w:after="0"/>
        <w:jc w:val="center"/>
      </w:pPr>
      <w:bookmarkStart w:id="22" w:name="_Ref111192587"/>
      <w:r>
        <w:t>Table</w:t>
      </w:r>
      <w:bookmarkEnd w:id="22"/>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lastRenderedPageBreak/>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af4"/>
        <w:spacing w:after="0"/>
        <w:jc w:val="center"/>
        <w:rPr>
          <w:rFonts w:eastAsiaTheme="minorEastAsia"/>
          <w:sz w:val="22"/>
          <w:szCs w:val="22"/>
          <w:lang w:eastAsia="zh-CN"/>
        </w:rPr>
      </w:pPr>
      <w:bookmarkStart w:id="23" w:name="_Ref111192652"/>
      <w:r>
        <w:t>Table</w:t>
      </w:r>
      <w:bookmarkEnd w:id="23"/>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af4"/>
        <w:spacing w:after="0"/>
        <w:jc w:val="center"/>
      </w:pPr>
      <w:bookmarkStart w:id="24" w:name="_Ref111192700"/>
      <w:r>
        <w:t>Table</w:t>
      </w:r>
      <w:bookmarkEnd w:id="24"/>
      <w:r>
        <w:t xml:space="preserve"> 3. SL-U/Wi-Fi Coexistence Parameters (sub 7GHz)</w:t>
      </w:r>
    </w:p>
    <w:tbl>
      <w:tblPr>
        <w:tblStyle w:val="af0"/>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197710">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lastRenderedPageBreak/>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2"/>
      </w:pPr>
      <w:r w:rsidRPr="00E44C8F">
        <w:t>Channel access mechanisms</w:t>
      </w:r>
    </w:p>
    <w:p w14:paraId="46AC76CF" w14:textId="04EBC5C3" w:rsidR="0075010A" w:rsidRDefault="0075010A" w:rsidP="00B0780D">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afe"/>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afe"/>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afe"/>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afe"/>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afe"/>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afe"/>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afe"/>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afe"/>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afe"/>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afe"/>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lastRenderedPageBreak/>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3B5EEE" w:rsidRDefault="00ED28B7" w:rsidP="003B5EEE">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afe"/>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afe"/>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afe"/>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afe"/>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afe"/>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afe"/>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afe"/>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afe"/>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afe"/>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afe"/>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afe"/>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afe"/>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afe"/>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afe"/>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afe"/>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afe"/>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afe"/>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afe"/>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afe"/>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afe"/>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afe"/>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lastRenderedPageBreak/>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afe"/>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afe"/>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afe"/>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afe"/>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25" w:name="_Toc100326636"/>
      <w:bookmarkStart w:id="26" w:name="_Toc101187877"/>
      <w:bookmarkStart w:id="27" w:name="_Toc101188076"/>
      <w:bookmarkStart w:id="28" w:name="_Toc101188092"/>
      <w:bookmarkStart w:id="29" w:name="_Toc101345888"/>
      <w:bookmarkStart w:id="30" w:name="_Toc101346001"/>
      <w:bookmarkStart w:id="31" w:name="_Toc101361942"/>
      <w:bookmarkStart w:id="32" w:name="_Toc101363691"/>
      <w:bookmarkStart w:id="33" w:name="_Toc101366122"/>
      <w:bookmarkStart w:id="34" w:name="_Toc101366142"/>
      <w:bookmarkStart w:id="35" w:name="_Toc101371106"/>
      <w:bookmarkStart w:id="36" w:name="_Toc101373025"/>
      <w:bookmarkStart w:id="37" w:name="_Toc101373666"/>
      <w:bookmarkStart w:id="38" w:name="_Toc101376920"/>
      <w:bookmarkStart w:id="39" w:name="_Toc101448195"/>
      <w:bookmarkStart w:id="40" w:name="_Toc101452732"/>
      <w:bookmarkStart w:id="41" w:name="_Toc101453313"/>
      <w:bookmarkStart w:id="42" w:name="_Toc101453332"/>
      <w:bookmarkStart w:id="43" w:name="_Toc101453791"/>
      <w:bookmarkStart w:id="44" w:name="_Toc101453810"/>
      <w:bookmarkStart w:id="45" w:name="_Toc101453829"/>
      <w:bookmarkStart w:id="46" w:name="_Toc101453848"/>
      <w:bookmarkStart w:id="47" w:name="_Toc101453938"/>
      <w:bookmarkStart w:id="48" w:name="_Toc101453957"/>
      <w:bookmarkStart w:id="49" w:name="_Toc101453976"/>
      <w:bookmarkStart w:id="50" w:name="_Toc101453995"/>
      <w:bookmarkStart w:id="51" w:name="_Toc101454066"/>
      <w:bookmarkStart w:id="52" w:name="_Toc101454085"/>
      <w:bookmarkStart w:id="53" w:name="_Toc101454200"/>
      <w:bookmarkStart w:id="54" w:name="_Toc101454219"/>
      <w:bookmarkStart w:id="55" w:name="_Toc101454303"/>
      <w:bookmarkStart w:id="56" w:name="_Toc101454322"/>
      <w:bookmarkStart w:id="57" w:name="_Toc101454341"/>
      <w:bookmarkStart w:id="58" w:name="_Toc101454360"/>
      <w:bookmarkStart w:id="59" w:name="_Toc101516469"/>
      <w:bookmarkStart w:id="60" w:name="_Toc101786927"/>
      <w:bookmarkStart w:id="61" w:name="_Toc101786946"/>
      <w:bookmarkStart w:id="62" w:name="_Toc101795439"/>
      <w:bookmarkStart w:id="63" w:name="_Toc101795458"/>
      <w:bookmarkStart w:id="64" w:name="_Toc101795757"/>
      <w:bookmarkStart w:id="65" w:name="_Toc109296577"/>
      <w:bookmarkStart w:id="66" w:name="_Toc109318165"/>
      <w:bookmarkStart w:id="67" w:name="_Toc109375285"/>
      <w:bookmarkStart w:id="68" w:name="_Toc109375309"/>
      <w:bookmarkStart w:id="69" w:name="_Toc109384427"/>
      <w:bookmarkStart w:id="70" w:name="_Toc109384731"/>
      <w:bookmarkStart w:id="71" w:name="_Toc109384755"/>
      <w:bookmarkStart w:id="72" w:name="_Toc109385625"/>
      <w:bookmarkStart w:id="73" w:name="_Toc109385649"/>
      <w:bookmarkStart w:id="74" w:name="_Toc109388544"/>
      <w:bookmarkStart w:id="75" w:name="_Toc109388568"/>
      <w:bookmarkStart w:id="76" w:name="_Toc109388592"/>
      <w:bookmarkStart w:id="77" w:name="_Toc109388616"/>
      <w:bookmarkStart w:id="78" w:name="_Toc110240823"/>
      <w:bookmarkStart w:id="79" w:name="_Toc110240849"/>
      <w:bookmarkStart w:id="80" w:name="_Toc110242984"/>
      <w:bookmarkStart w:id="81" w:name="_Toc110244608"/>
      <w:bookmarkStart w:id="82" w:name="_Toc110244634"/>
      <w:bookmarkStart w:id="83" w:name="_Toc110254584"/>
      <w:bookmarkStart w:id="84" w:name="_Toc110254609"/>
      <w:bookmarkStart w:id="85" w:name="_Toc110845389"/>
      <w:bookmarkStart w:id="86" w:name="_Toc110845414"/>
      <w:bookmarkStart w:id="87" w:name="_Toc110848254"/>
      <w:bookmarkStart w:id="88" w:name="_Toc110848279"/>
      <w:bookmarkStart w:id="89" w:name="_Toc110848590"/>
      <w:bookmarkStart w:id="90" w:name="_Toc110848615"/>
      <w:bookmarkStart w:id="91" w:name="_Toc110850903"/>
      <w:bookmarkStart w:id="92" w:name="_Toc110850928"/>
      <w:bookmarkStart w:id="93" w:name="_Toc110851721"/>
      <w:bookmarkStart w:id="94" w:name="_Toc111103410"/>
      <w:bookmarkStart w:id="95" w:name="_Toc111104317"/>
      <w:bookmarkStart w:id="96" w:name="_Toc111104342"/>
      <w:r w:rsidRPr="00B96A4A">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97" w:name="_Toc100326637"/>
      <w:bookmarkStart w:id="98" w:name="_Toc101187878"/>
      <w:bookmarkStart w:id="99" w:name="_Toc101188077"/>
      <w:bookmarkStart w:id="100" w:name="_Toc101188093"/>
      <w:bookmarkStart w:id="101" w:name="_Toc101345889"/>
      <w:bookmarkStart w:id="102" w:name="_Toc101346002"/>
      <w:bookmarkStart w:id="103" w:name="_Toc101361943"/>
      <w:bookmarkStart w:id="104" w:name="_Toc101363692"/>
      <w:bookmarkStart w:id="105" w:name="_Toc101366123"/>
      <w:bookmarkStart w:id="106" w:name="_Toc101366143"/>
      <w:bookmarkStart w:id="107" w:name="_Toc101371107"/>
      <w:bookmarkStart w:id="108" w:name="_Toc101373026"/>
      <w:bookmarkStart w:id="109" w:name="_Toc101373667"/>
      <w:bookmarkStart w:id="110" w:name="_Toc101376921"/>
      <w:bookmarkStart w:id="111" w:name="_Toc101448196"/>
      <w:bookmarkStart w:id="112" w:name="_Toc101452733"/>
      <w:bookmarkStart w:id="113" w:name="_Toc101453314"/>
      <w:bookmarkStart w:id="114" w:name="_Toc101453333"/>
      <w:bookmarkStart w:id="115" w:name="_Toc101453792"/>
      <w:bookmarkStart w:id="116" w:name="_Toc101453811"/>
      <w:bookmarkStart w:id="117" w:name="_Toc101453830"/>
      <w:bookmarkStart w:id="118" w:name="_Toc101453849"/>
      <w:bookmarkStart w:id="119" w:name="_Toc101453939"/>
      <w:bookmarkStart w:id="120" w:name="_Toc101453958"/>
      <w:bookmarkStart w:id="121" w:name="_Toc101453977"/>
      <w:bookmarkStart w:id="122" w:name="_Toc101453996"/>
      <w:bookmarkStart w:id="123" w:name="_Toc101454067"/>
      <w:bookmarkStart w:id="124" w:name="_Toc101454086"/>
      <w:bookmarkStart w:id="125" w:name="_Toc101454201"/>
      <w:bookmarkStart w:id="126" w:name="_Toc101454220"/>
      <w:bookmarkStart w:id="127" w:name="_Toc101454304"/>
      <w:bookmarkStart w:id="128" w:name="_Toc101454323"/>
      <w:bookmarkStart w:id="129" w:name="_Toc101454342"/>
      <w:bookmarkStart w:id="130" w:name="_Toc101454361"/>
      <w:bookmarkStart w:id="131" w:name="_Toc101516470"/>
      <w:bookmarkStart w:id="132" w:name="_Toc101786928"/>
      <w:bookmarkStart w:id="133" w:name="_Toc101786947"/>
      <w:bookmarkStart w:id="134" w:name="_Toc101795440"/>
      <w:bookmarkStart w:id="135" w:name="_Toc101795459"/>
      <w:bookmarkStart w:id="136" w:name="_Toc101795758"/>
      <w:bookmarkStart w:id="137" w:name="_Toc109296578"/>
      <w:bookmarkStart w:id="138" w:name="_Toc109318166"/>
      <w:bookmarkStart w:id="139" w:name="_Toc109375286"/>
      <w:bookmarkStart w:id="140" w:name="_Toc109375310"/>
      <w:bookmarkStart w:id="141" w:name="_Toc109384428"/>
      <w:bookmarkStart w:id="142" w:name="_Toc109384732"/>
      <w:bookmarkStart w:id="143" w:name="_Toc109384756"/>
      <w:bookmarkStart w:id="144" w:name="_Toc109385626"/>
      <w:bookmarkStart w:id="145" w:name="_Toc109385650"/>
      <w:bookmarkStart w:id="146" w:name="_Toc109388545"/>
      <w:bookmarkStart w:id="147" w:name="_Toc109388569"/>
      <w:bookmarkStart w:id="148" w:name="_Toc109388593"/>
      <w:bookmarkStart w:id="149" w:name="_Toc109388617"/>
      <w:bookmarkStart w:id="150" w:name="_Toc110240824"/>
      <w:bookmarkStart w:id="151" w:name="_Toc110240850"/>
      <w:bookmarkStart w:id="152" w:name="_Toc110242985"/>
      <w:bookmarkStart w:id="153" w:name="_Toc110244609"/>
      <w:bookmarkStart w:id="154" w:name="_Toc110244635"/>
      <w:bookmarkStart w:id="155" w:name="_Toc110254585"/>
      <w:bookmarkStart w:id="156" w:name="_Toc110254610"/>
      <w:bookmarkStart w:id="157" w:name="_Toc110845390"/>
      <w:bookmarkStart w:id="158" w:name="_Toc110845415"/>
      <w:bookmarkStart w:id="159" w:name="_Toc110848255"/>
      <w:bookmarkStart w:id="160" w:name="_Toc110848280"/>
      <w:bookmarkStart w:id="161" w:name="_Toc110848591"/>
      <w:bookmarkStart w:id="162" w:name="_Toc110848616"/>
      <w:bookmarkStart w:id="163" w:name="_Toc110850904"/>
      <w:bookmarkStart w:id="164" w:name="_Toc110850929"/>
      <w:bookmarkStart w:id="165" w:name="_Toc110851722"/>
      <w:bookmarkStart w:id="166" w:name="_Toc111103411"/>
      <w:bookmarkStart w:id="167" w:name="_Toc111104318"/>
      <w:bookmarkStart w:id="168" w:name="_Toc111104343"/>
      <w:r w:rsidRPr="00B96A4A">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AEBF787" w14:textId="3BF8E73C" w:rsidR="00167D75" w:rsidRDefault="00167D75" w:rsidP="005D441F">
      <w:pPr>
        <w:pStyle w:val="afe"/>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afe"/>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afe"/>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afe"/>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afe"/>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afe"/>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afe"/>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afe"/>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afe"/>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afe"/>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afe"/>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lastRenderedPageBreak/>
        <w:t>[6/HW, HiSi]: Mapping between CAPC and sidelink PQI should be discussed in RAN2.</w:t>
      </w:r>
    </w:p>
    <w:p w14:paraId="3D392EA1" w14:textId="2EDF3D31" w:rsidR="00F21F0A" w:rsidRPr="00F21F0A" w:rsidRDefault="00F21F0A" w:rsidP="00B05BC0">
      <w:pPr>
        <w:pStyle w:val="afe"/>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afe"/>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afe"/>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afe"/>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afe"/>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afe"/>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afe"/>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afe"/>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afe"/>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afe"/>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afe"/>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afe"/>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afe"/>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afe"/>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afe"/>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afe"/>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afe"/>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lastRenderedPageBreak/>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afe"/>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afe"/>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afe"/>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afe"/>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afe"/>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afe"/>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afe"/>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afe"/>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afe"/>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afe"/>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afe"/>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afe"/>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afe"/>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afe"/>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afe"/>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afe"/>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afe"/>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afe"/>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afe"/>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afe"/>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lastRenderedPageBreak/>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afe"/>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afe"/>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afe"/>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2"/>
      </w:pPr>
      <w:r>
        <w:t xml:space="preserve">UE-to-UE </w:t>
      </w:r>
      <w:r w:rsidR="00586F88" w:rsidRPr="00E44C8F">
        <w:t>COT sharing</w:t>
      </w:r>
    </w:p>
    <w:p w14:paraId="18648B4A" w14:textId="2485A11C" w:rsidR="00F87C9C" w:rsidRPr="00834623" w:rsidRDefault="00F87C9C"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afe"/>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afe"/>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afe"/>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afe"/>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afe"/>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afe"/>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afe"/>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afe"/>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afe"/>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afe"/>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afe"/>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afe"/>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afe"/>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afe"/>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afe"/>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afe"/>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afe"/>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afe"/>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afe"/>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afe"/>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afe"/>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afe"/>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afe"/>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afe"/>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afe"/>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afe"/>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afe"/>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afe"/>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afe"/>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afe"/>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lastRenderedPageBreak/>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afe"/>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afe"/>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afe"/>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afe"/>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afe"/>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afe"/>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afe"/>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afe"/>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afe"/>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afe"/>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afe"/>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afe"/>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afe"/>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afe"/>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afe"/>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afe"/>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afe"/>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afe"/>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afe"/>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2"/>
      </w:pPr>
      <w:r>
        <w:t>Multi-channel access</w:t>
      </w:r>
    </w:p>
    <w:p w14:paraId="30D35E62" w14:textId="566E07B6" w:rsidR="00920474" w:rsidRDefault="00920474" w:rsidP="00920474">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afe"/>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ＭＳ 明朝" w:hAnsiTheme="minorHAnsi" w:cstheme="minorHAnsi"/>
          <w:sz w:val="22"/>
          <w:szCs w:val="22"/>
        </w:rPr>
        <w:t>For SL-U wideband operation, study at least the following details</w:t>
      </w:r>
    </w:p>
    <w:p w14:paraId="5B8AE392" w14:textId="77777777" w:rsidR="003E15E4" w:rsidRPr="003E15E4" w:rsidRDefault="003E15E4" w:rsidP="003E15E4">
      <w:pPr>
        <w:pStyle w:val="afe"/>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afe"/>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afe"/>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2"/>
      </w:pPr>
      <w:r w:rsidRPr="00CE1F38">
        <w:t xml:space="preserve">Short Control Signalling </w:t>
      </w:r>
      <w:r>
        <w:t>t</w:t>
      </w:r>
      <w:r w:rsidRPr="00CE1F38">
        <w:t>ransmission</w:t>
      </w:r>
      <w:r>
        <w:t xml:space="preserve"> (SCSt)</w:t>
      </w:r>
    </w:p>
    <w:p w14:paraId="16C9E89F" w14:textId="4D03EB6E" w:rsidR="00CE1F38" w:rsidRDefault="00CE1F38" w:rsidP="00B0780D">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afe"/>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afe"/>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afe"/>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2"/>
      </w:pPr>
      <w:r>
        <w:t>CP extension</w:t>
      </w:r>
      <w:r w:rsidR="002E740A">
        <w:t xml:space="preserve"> (CPE)</w:t>
      </w:r>
    </w:p>
    <w:p w14:paraId="42D16CCB" w14:textId="0B3C8EAE" w:rsidR="004A12B4" w:rsidRDefault="00865E4A" w:rsidP="00B0780D">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afe"/>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afe"/>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afe"/>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afe"/>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afe"/>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2"/>
      </w:pPr>
      <w:r w:rsidRPr="00E44C8F">
        <w:lastRenderedPageBreak/>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afe"/>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afe"/>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afe"/>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afe"/>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afe"/>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afe"/>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afe"/>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afe"/>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afe"/>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afe"/>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afe"/>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afe"/>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afe"/>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afe"/>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afe"/>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afe"/>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afe"/>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afe"/>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afe"/>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883BCA">
      <w:pPr>
        <w:pStyle w:val="afe"/>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883BCA">
      <w:pPr>
        <w:pStyle w:val="afe"/>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afe"/>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afe"/>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afe"/>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lastRenderedPageBreak/>
        <w:t>For the gap before PSFCH, use CP extension to maintain the right length gap to match the channel access type or keep the COT.</w:t>
      </w:r>
    </w:p>
    <w:p w14:paraId="174EF43A" w14:textId="5613C95E" w:rsidR="004E156D" w:rsidRPr="004E156D" w:rsidRDefault="004E156D" w:rsidP="00DB19EA">
      <w:pPr>
        <w:pStyle w:val="afe"/>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afe"/>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afe"/>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afe"/>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afe"/>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afe"/>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afe"/>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B219E8">
      <w:pPr>
        <w:pStyle w:val="afe"/>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afe"/>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afe"/>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0514E2">
      <w:pPr>
        <w:pStyle w:val="afe"/>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0514E2">
      <w:pPr>
        <w:pStyle w:val="afe"/>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0514E2">
      <w:pPr>
        <w:pStyle w:val="afe"/>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4C431E">
      <w:pPr>
        <w:pStyle w:val="afe"/>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afe"/>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B37B03">
      <w:pPr>
        <w:pStyle w:val="afe"/>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afe"/>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afe"/>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afe"/>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afe"/>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B4552A">
      <w:pPr>
        <w:pStyle w:val="afe"/>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4C431E">
      <w:pPr>
        <w:pStyle w:val="afe"/>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afe"/>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afe"/>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afe"/>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4C431E">
      <w:pPr>
        <w:pStyle w:val="afe"/>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afe"/>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afe"/>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lastRenderedPageBreak/>
        <w:t>[28/QC]: Study how to report LBT failure for multi-consecutive slots Tx in mode 1</w:t>
      </w:r>
    </w:p>
    <w:p w14:paraId="58801188" w14:textId="6841C73D" w:rsidR="00FD4655" w:rsidRPr="004C431E" w:rsidRDefault="00FD4655" w:rsidP="004C431E">
      <w:pPr>
        <w:pStyle w:val="afe"/>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afe"/>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afe"/>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afe"/>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afe"/>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afe"/>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afe"/>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afe"/>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afe"/>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C025B">
      <w:pPr>
        <w:pStyle w:val="afe"/>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afe"/>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afe"/>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afe"/>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afe"/>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afe"/>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afe"/>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afe"/>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afe"/>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F4448F">
      <w:pPr>
        <w:pStyle w:val="afe"/>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afe"/>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afe"/>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afe"/>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afe"/>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afe"/>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afe"/>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afe"/>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lastRenderedPageBreak/>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afe"/>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afe"/>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afe"/>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afe"/>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afe"/>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4E4671">
      <w:pPr>
        <w:pStyle w:val="a4"/>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a4"/>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afe"/>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afe"/>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69" w:name="_Toc109318162"/>
      <w:bookmarkStart w:id="170" w:name="_Toc109375282"/>
      <w:bookmarkStart w:id="171" w:name="_Toc109375306"/>
      <w:bookmarkStart w:id="172" w:name="_Toc109384424"/>
      <w:bookmarkStart w:id="173" w:name="_Toc109384728"/>
      <w:bookmarkStart w:id="174" w:name="_Toc109384752"/>
      <w:bookmarkStart w:id="175" w:name="_Toc109385622"/>
      <w:bookmarkStart w:id="176" w:name="_Toc109385646"/>
      <w:bookmarkStart w:id="177" w:name="_Toc109388541"/>
      <w:bookmarkStart w:id="178" w:name="_Toc109388565"/>
      <w:bookmarkStart w:id="179" w:name="_Toc109388589"/>
      <w:bookmarkStart w:id="180" w:name="_Toc109388613"/>
      <w:bookmarkStart w:id="181" w:name="_Toc110240819"/>
      <w:bookmarkStart w:id="182" w:name="_Toc110240845"/>
      <w:bookmarkStart w:id="183" w:name="_Toc110242980"/>
      <w:bookmarkStart w:id="184" w:name="_Toc110244604"/>
      <w:bookmarkStart w:id="185" w:name="_Toc110244630"/>
      <w:bookmarkStart w:id="186" w:name="_Toc110254580"/>
      <w:bookmarkStart w:id="187" w:name="_Toc110254605"/>
      <w:bookmarkStart w:id="188" w:name="_Toc110845385"/>
      <w:bookmarkStart w:id="189" w:name="_Toc110845410"/>
      <w:bookmarkStart w:id="190" w:name="_Toc110848250"/>
      <w:bookmarkStart w:id="191" w:name="_Toc110848275"/>
      <w:bookmarkStart w:id="192" w:name="_Toc110848586"/>
      <w:bookmarkStart w:id="193" w:name="_Toc110848611"/>
      <w:bookmarkStart w:id="194" w:name="_Toc110850899"/>
      <w:bookmarkStart w:id="195" w:name="_Toc110850924"/>
      <w:bookmarkStart w:id="196" w:name="_Toc110851717"/>
      <w:bookmarkStart w:id="197" w:name="_Toc111103406"/>
      <w:bookmarkStart w:id="198" w:name="_Toc111104313"/>
      <w:bookmarkStart w:id="199" w:name="_Toc111104338"/>
      <w:r w:rsidRPr="002C025B">
        <w:rPr>
          <w:rFonts w:asciiTheme="minorHAnsi" w:eastAsia="SimSun" w:hAnsiTheme="minorHAnsi" w:cstheme="minorHAnsi"/>
          <w:b w:val="0"/>
          <w:bCs/>
          <w:i w:val="0"/>
          <w:iCs/>
          <w:sz w:val="22"/>
          <w:szCs w:val="22"/>
        </w:rPr>
        <w:t>uncertainty of the reserved resources indicated in SCI of UEs;</w:t>
      </w:r>
      <w:bookmarkStart w:id="200" w:name="_Toc10929657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01" w:name="_Toc109318163"/>
      <w:bookmarkStart w:id="202" w:name="_Toc109375283"/>
      <w:bookmarkStart w:id="203" w:name="_Toc109375307"/>
      <w:bookmarkStart w:id="204" w:name="_Toc109384425"/>
      <w:bookmarkStart w:id="205" w:name="_Toc109384729"/>
      <w:bookmarkStart w:id="206" w:name="_Toc109384753"/>
      <w:bookmarkStart w:id="207" w:name="_Toc109385623"/>
      <w:bookmarkStart w:id="208" w:name="_Toc109385647"/>
      <w:bookmarkStart w:id="209" w:name="_Toc109388542"/>
      <w:bookmarkStart w:id="210" w:name="_Toc109388566"/>
      <w:bookmarkStart w:id="211" w:name="_Toc109388590"/>
      <w:bookmarkStart w:id="212" w:name="_Toc109388614"/>
      <w:bookmarkStart w:id="213" w:name="_Toc110240820"/>
      <w:bookmarkStart w:id="214" w:name="_Toc110240846"/>
      <w:bookmarkStart w:id="215" w:name="_Toc110242981"/>
      <w:bookmarkStart w:id="216" w:name="_Toc110244605"/>
      <w:bookmarkStart w:id="217" w:name="_Toc110244631"/>
      <w:bookmarkStart w:id="218" w:name="_Toc110254581"/>
      <w:bookmarkStart w:id="219" w:name="_Toc110254606"/>
      <w:bookmarkStart w:id="220" w:name="_Toc110845386"/>
      <w:bookmarkStart w:id="221" w:name="_Toc110845411"/>
      <w:bookmarkStart w:id="222" w:name="_Toc110848251"/>
      <w:bookmarkStart w:id="223" w:name="_Toc110848276"/>
      <w:bookmarkStart w:id="224" w:name="_Toc110848587"/>
      <w:bookmarkStart w:id="225" w:name="_Toc110848612"/>
      <w:bookmarkStart w:id="226" w:name="_Toc110850900"/>
      <w:bookmarkStart w:id="227" w:name="_Toc110850925"/>
      <w:bookmarkStart w:id="228" w:name="_Toc110851718"/>
      <w:bookmarkStart w:id="229" w:name="_Toc111103407"/>
      <w:bookmarkStart w:id="230" w:name="_Toc111104314"/>
      <w:bookmarkStart w:id="231" w:name="_Toc111104339"/>
      <w:r w:rsidRPr="002C025B">
        <w:rPr>
          <w:rFonts w:asciiTheme="minorHAnsi" w:eastAsia="SimSun" w:hAnsiTheme="minorHAnsi" w:cstheme="minorHAnsi"/>
          <w:b w:val="0"/>
          <w:bCs/>
          <w:i w:val="0"/>
          <w:iCs/>
          <w:sz w:val="22"/>
          <w:szCs w:val="22"/>
        </w:rPr>
        <w:t>RSRP threshold used in excluding resources;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32" w:name="_Toc110240821"/>
      <w:bookmarkStart w:id="233" w:name="_Toc110240847"/>
      <w:bookmarkStart w:id="234" w:name="_Toc110242982"/>
      <w:bookmarkStart w:id="235" w:name="_Toc110244606"/>
      <w:bookmarkStart w:id="236" w:name="_Toc110244632"/>
      <w:bookmarkStart w:id="237" w:name="_Toc110254582"/>
      <w:bookmarkStart w:id="238" w:name="_Toc110254607"/>
      <w:bookmarkStart w:id="239" w:name="_Toc110845387"/>
      <w:bookmarkStart w:id="240" w:name="_Toc110845412"/>
      <w:bookmarkStart w:id="241" w:name="_Toc110848252"/>
      <w:bookmarkStart w:id="242" w:name="_Toc110848277"/>
      <w:bookmarkStart w:id="243" w:name="_Toc110848588"/>
      <w:bookmarkStart w:id="244" w:name="_Toc110848613"/>
      <w:bookmarkStart w:id="245" w:name="_Toc110850901"/>
      <w:bookmarkStart w:id="246" w:name="_Toc110850926"/>
      <w:bookmarkStart w:id="247" w:name="_Toc110851719"/>
      <w:bookmarkStart w:id="248" w:name="_Toc111103408"/>
      <w:bookmarkStart w:id="249" w:name="_Toc111104315"/>
      <w:bookmarkStart w:id="250" w:name="_Toc111104340"/>
      <w:r w:rsidRPr="002C025B">
        <w:rPr>
          <w:rFonts w:asciiTheme="minorHAnsi" w:eastAsia="SimSun" w:hAnsiTheme="minorHAnsi" w:cstheme="minorHAnsi"/>
          <w:b w:val="0"/>
          <w:bCs/>
          <w:i w:val="0"/>
          <w:iCs/>
          <w:sz w:val="22"/>
          <w:szCs w:val="22"/>
        </w:rPr>
        <w:t>COT information;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B2E9D92" w14:textId="48715FAD" w:rsidR="00F6606C" w:rsidRPr="00F6606C" w:rsidRDefault="001122F9" w:rsidP="004C431E">
      <w:pPr>
        <w:pStyle w:val="afe"/>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afe"/>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afe"/>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afe"/>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afe"/>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afe"/>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w:t>
      </w:r>
      <w:r w:rsidRPr="00F6606C">
        <w:rPr>
          <w:rFonts w:asciiTheme="minorHAnsi" w:hAnsiTheme="minorHAnsi" w:cstheme="minorHAnsi"/>
          <w:sz w:val="22"/>
          <w:szCs w:val="28"/>
        </w:rPr>
        <w:lastRenderedPageBreak/>
        <w:t xml:space="preserve">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afe"/>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afe"/>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afe"/>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afe"/>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afe"/>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afe"/>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51" w:name="OLE_LINK167"/>
      <w:bookmarkStart w:id="252" w:name="OLE_LINK168"/>
      <w:r w:rsidRPr="00737B66">
        <w:rPr>
          <w:rFonts w:asciiTheme="minorHAnsi" w:hAnsiTheme="minorHAnsi" w:cstheme="minorHAnsi"/>
          <w:sz w:val="22"/>
          <w:szCs w:val="22"/>
          <w:lang w:eastAsia="zh-CN"/>
        </w:rPr>
        <w:t>a COT initiator UE can allocate the resources</w:t>
      </w:r>
      <w:bookmarkEnd w:id="251"/>
      <w:bookmarkEnd w:id="252"/>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afe"/>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B73A37">
      <w:pPr>
        <w:pStyle w:val="afe"/>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afe"/>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B73A37">
      <w:pPr>
        <w:pStyle w:val="afe"/>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afe"/>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afe"/>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6B3162">
      <w:pPr>
        <w:pStyle w:val="afe"/>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afe"/>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afe"/>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afe"/>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afe"/>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afe"/>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afe"/>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afe"/>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afe"/>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6B3162">
      <w:pPr>
        <w:pStyle w:val="afe"/>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afe"/>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afe"/>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afe"/>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 xml:space="preserve">still select and </w:t>
      </w:r>
      <w:r w:rsidRPr="00DB19EA">
        <w:rPr>
          <w:rFonts w:asciiTheme="minorHAnsi" w:hAnsiTheme="minorHAnsi" w:cstheme="minorHAnsi"/>
          <w:sz w:val="22"/>
          <w:szCs w:val="28"/>
        </w:rPr>
        <w:lastRenderedPageBreak/>
        <w:t>reserve any of the candidate resources, with the constraint that excluded resources can be selected only with a later contention slot.</w:t>
      </w:r>
    </w:p>
    <w:p w14:paraId="51BA7442" w14:textId="77777777" w:rsidR="006B3162" w:rsidRPr="00DB19EA" w:rsidRDefault="006B3162" w:rsidP="006B3162">
      <w:pPr>
        <w:pStyle w:val="afe"/>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afe"/>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afe"/>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afe"/>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afe"/>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afe"/>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afe"/>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afe"/>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afe"/>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afe"/>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afe"/>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afe"/>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afe"/>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afe"/>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afe"/>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afe"/>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afe"/>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afe"/>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afe"/>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afe"/>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afe"/>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afe"/>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2"/>
        <w:rPr>
          <w:color w:val="000000" w:themeColor="text1"/>
        </w:rPr>
      </w:pPr>
      <w:r>
        <w:rPr>
          <w:color w:val="000000" w:themeColor="text1"/>
        </w:rPr>
        <w:t>Others</w:t>
      </w:r>
    </w:p>
    <w:p w14:paraId="7893C10F" w14:textId="53549D5D" w:rsidR="00A854FA" w:rsidRPr="00CE5E56" w:rsidRDefault="00A854FA" w:rsidP="00CE5E56">
      <w:pPr>
        <w:pStyle w:val="afe"/>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afe"/>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afe"/>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afe"/>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afe"/>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40F2F">
      <w:pPr>
        <w:pStyle w:val="afe"/>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afe"/>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4C431E">
      <w:pPr>
        <w:pStyle w:val="afe"/>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afe"/>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afe"/>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9959A4">
      <w:pPr>
        <w:pStyle w:val="afe"/>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afe"/>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afe"/>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lastRenderedPageBreak/>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afe"/>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afe"/>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afe"/>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afe"/>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C47ED2" w:rsidP="00E875C1">
      <w:pPr>
        <w:pStyle w:val="afe"/>
        <w:numPr>
          <w:ilvl w:val="0"/>
          <w:numId w:val="14"/>
        </w:numPr>
        <w:tabs>
          <w:tab w:val="left" w:pos="1560"/>
        </w:tabs>
        <w:ind w:leftChars="0" w:left="1560" w:hanging="1560"/>
      </w:pPr>
      <w:hyperlink r:id="rId21" w:history="1">
        <w:r w:rsidR="00E875C1" w:rsidRPr="00D72277">
          <w:rPr>
            <w:rStyle w:val="ac"/>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C47ED2" w:rsidP="00E875C1">
      <w:pPr>
        <w:pStyle w:val="afe"/>
        <w:numPr>
          <w:ilvl w:val="0"/>
          <w:numId w:val="14"/>
        </w:numPr>
        <w:tabs>
          <w:tab w:val="left" w:pos="1560"/>
        </w:tabs>
        <w:ind w:leftChars="0" w:left="1560" w:hanging="1560"/>
      </w:pPr>
      <w:hyperlink r:id="rId22" w:history="1">
        <w:r w:rsidR="0072169B" w:rsidRPr="00D72277">
          <w:rPr>
            <w:rStyle w:val="ac"/>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C47ED2" w:rsidP="00E875C1">
      <w:pPr>
        <w:pStyle w:val="afe"/>
        <w:numPr>
          <w:ilvl w:val="0"/>
          <w:numId w:val="14"/>
        </w:numPr>
        <w:tabs>
          <w:tab w:val="left" w:pos="1560"/>
        </w:tabs>
        <w:ind w:leftChars="0" w:left="1560" w:hanging="1560"/>
      </w:pPr>
      <w:hyperlink r:id="rId23" w:history="1">
        <w:r w:rsidR="00E875C1" w:rsidRPr="00D72277">
          <w:rPr>
            <w:rStyle w:val="ac"/>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C47ED2" w:rsidP="00E875C1">
      <w:pPr>
        <w:pStyle w:val="afe"/>
        <w:numPr>
          <w:ilvl w:val="0"/>
          <w:numId w:val="14"/>
        </w:numPr>
        <w:tabs>
          <w:tab w:val="left" w:pos="1560"/>
        </w:tabs>
        <w:ind w:leftChars="0" w:left="1560" w:hanging="1560"/>
      </w:pPr>
      <w:hyperlink r:id="rId24" w:history="1">
        <w:r w:rsidR="00E875C1" w:rsidRPr="00D72277">
          <w:rPr>
            <w:rStyle w:val="ac"/>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C47ED2" w:rsidP="00E875C1">
      <w:pPr>
        <w:pStyle w:val="afe"/>
        <w:numPr>
          <w:ilvl w:val="0"/>
          <w:numId w:val="14"/>
        </w:numPr>
        <w:tabs>
          <w:tab w:val="left" w:pos="1560"/>
        </w:tabs>
        <w:ind w:leftChars="0"/>
      </w:pPr>
      <w:hyperlink r:id="rId25" w:history="1">
        <w:r w:rsidR="00E875C1" w:rsidRPr="00D72277">
          <w:rPr>
            <w:rStyle w:val="ac"/>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C47ED2" w:rsidP="00E875C1">
      <w:pPr>
        <w:pStyle w:val="afe"/>
        <w:numPr>
          <w:ilvl w:val="0"/>
          <w:numId w:val="14"/>
        </w:numPr>
        <w:tabs>
          <w:tab w:val="left" w:pos="1560"/>
        </w:tabs>
        <w:ind w:leftChars="0"/>
      </w:pPr>
      <w:hyperlink r:id="rId26" w:history="1">
        <w:r w:rsidR="00E875C1" w:rsidRPr="00D72277">
          <w:rPr>
            <w:rStyle w:val="ac"/>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C47ED2" w:rsidP="00E875C1">
      <w:pPr>
        <w:pStyle w:val="afe"/>
        <w:numPr>
          <w:ilvl w:val="0"/>
          <w:numId w:val="14"/>
        </w:numPr>
        <w:tabs>
          <w:tab w:val="clear" w:pos="420"/>
          <w:tab w:val="num" w:pos="426"/>
          <w:tab w:val="left" w:pos="1560"/>
        </w:tabs>
        <w:ind w:leftChars="0" w:left="1560" w:hanging="1560"/>
      </w:pPr>
      <w:hyperlink r:id="rId27" w:history="1">
        <w:r w:rsidR="00E875C1" w:rsidRPr="00D72277">
          <w:rPr>
            <w:rStyle w:val="ac"/>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C47ED2" w:rsidP="00E875C1">
      <w:pPr>
        <w:pStyle w:val="afe"/>
        <w:numPr>
          <w:ilvl w:val="0"/>
          <w:numId w:val="14"/>
        </w:numPr>
        <w:tabs>
          <w:tab w:val="left" w:pos="1560"/>
        </w:tabs>
        <w:ind w:leftChars="0"/>
      </w:pPr>
      <w:hyperlink r:id="rId28" w:history="1">
        <w:r w:rsidR="00E875C1" w:rsidRPr="00D72277">
          <w:rPr>
            <w:rStyle w:val="ac"/>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C47ED2" w:rsidP="00E875C1">
      <w:pPr>
        <w:pStyle w:val="afe"/>
        <w:numPr>
          <w:ilvl w:val="0"/>
          <w:numId w:val="14"/>
        </w:numPr>
        <w:tabs>
          <w:tab w:val="left" w:pos="1560"/>
        </w:tabs>
        <w:ind w:leftChars="0"/>
      </w:pPr>
      <w:hyperlink r:id="rId29" w:history="1">
        <w:r w:rsidR="00E875C1" w:rsidRPr="00D72277">
          <w:rPr>
            <w:rStyle w:val="ac"/>
          </w:rPr>
          <w:t>R1-220</w:t>
        </w:r>
        <w:r w:rsidR="00CB083B" w:rsidRPr="00D72277">
          <w:rPr>
            <w:rStyle w:val="ac"/>
          </w:rPr>
          <w:t>7709</w:t>
        </w:r>
      </w:hyperlink>
      <w:r w:rsidR="00E875C1" w:rsidRPr="00D72277">
        <w:tab/>
        <w:t>Discussion on channel access mechanism for SL-U</w:t>
      </w:r>
      <w:r w:rsidR="00E875C1" w:rsidRPr="00D72277">
        <w:tab/>
        <w:t>ZTE, Sanechips</w:t>
      </w:r>
    </w:p>
    <w:p w14:paraId="51A8D09B" w14:textId="6C991EA0" w:rsidR="00E875C1" w:rsidRPr="00D72277" w:rsidRDefault="00C47ED2" w:rsidP="00E875C1">
      <w:pPr>
        <w:pStyle w:val="afe"/>
        <w:numPr>
          <w:ilvl w:val="0"/>
          <w:numId w:val="14"/>
        </w:numPr>
        <w:tabs>
          <w:tab w:val="left" w:pos="1560"/>
        </w:tabs>
        <w:ind w:leftChars="0"/>
      </w:pPr>
      <w:hyperlink r:id="rId30" w:history="1">
        <w:r w:rsidR="00E875C1" w:rsidRPr="00D72277">
          <w:rPr>
            <w:rStyle w:val="ac"/>
          </w:rPr>
          <w:t>R1-2206119</w:t>
        </w:r>
      </w:hyperlink>
      <w:r w:rsidR="00E875C1" w:rsidRPr="00D72277">
        <w:tab/>
        <w:t>Discussion on channel access mechanism for SL-unlicensed</w:t>
      </w:r>
      <w:r w:rsidR="00E875C1" w:rsidRPr="00D72277">
        <w:tab/>
        <w:t>Sony</w:t>
      </w:r>
    </w:p>
    <w:p w14:paraId="5457BE85" w14:textId="37B4BCC2" w:rsidR="00E875C1" w:rsidRPr="00D72277" w:rsidRDefault="00C47ED2" w:rsidP="00E875C1">
      <w:pPr>
        <w:pStyle w:val="afe"/>
        <w:numPr>
          <w:ilvl w:val="0"/>
          <w:numId w:val="14"/>
        </w:numPr>
        <w:tabs>
          <w:tab w:val="left" w:pos="1560"/>
        </w:tabs>
        <w:ind w:leftChars="0"/>
      </w:pPr>
      <w:hyperlink r:id="rId31" w:history="1">
        <w:r w:rsidR="00E875C1" w:rsidRPr="00D72277">
          <w:rPr>
            <w:rStyle w:val="ac"/>
          </w:rPr>
          <w:t>R1-2206171</w:t>
        </w:r>
      </w:hyperlink>
      <w:r w:rsidR="00E875C1" w:rsidRPr="00D72277">
        <w:tab/>
        <w:t>Discussion on channel access mechanism for SL-U</w:t>
      </w:r>
      <w:r w:rsidR="00E875C1" w:rsidRPr="00D72277">
        <w:tab/>
        <w:t>Fujitsu</w:t>
      </w:r>
    </w:p>
    <w:p w14:paraId="4534E9F4" w14:textId="2FFCF1D0" w:rsidR="00E875C1" w:rsidRPr="00D72277" w:rsidRDefault="00C47ED2" w:rsidP="00E875C1">
      <w:pPr>
        <w:pStyle w:val="afe"/>
        <w:numPr>
          <w:ilvl w:val="0"/>
          <w:numId w:val="14"/>
        </w:numPr>
        <w:tabs>
          <w:tab w:val="left" w:pos="1560"/>
        </w:tabs>
        <w:ind w:leftChars="0"/>
      </w:pPr>
      <w:hyperlink r:id="rId32" w:history="1">
        <w:r w:rsidR="00E875C1" w:rsidRPr="00D72277">
          <w:rPr>
            <w:rStyle w:val="ac"/>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C47ED2" w:rsidP="00E875C1">
      <w:pPr>
        <w:pStyle w:val="afe"/>
        <w:numPr>
          <w:ilvl w:val="0"/>
          <w:numId w:val="14"/>
        </w:numPr>
        <w:tabs>
          <w:tab w:val="left" w:pos="1560"/>
        </w:tabs>
        <w:ind w:leftChars="0"/>
      </w:pPr>
      <w:hyperlink r:id="rId33" w:history="1">
        <w:r w:rsidR="00E875C1" w:rsidRPr="00D72277">
          <w:rPr>
            <w:rStyle w:val="ac"/>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C47ED2" w:rsidP="00E875C1">
      <w:pPr>
        <w:pStyle w:val="afe"/>
        <w:numPr>
          <w:ilvl w:val="0"/>
          <w:numId w:val="14"/>
        </w:numPr>
        <w:tabs>
          <w:tab w:val="left" w:pos="1560"/>
        </w:tabs>
        <w:ind w:leftChars="0"/>
      </w:pPr>
      <w:hyperlink r:id="rId34" w:history="1">
        <w:r w:rsidR="00E875C1" w:rsidRPr="00D72277">
          <w:rPr>
            <w:rStyle w:val="ac"/>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C47ED2" w:rsidP="00E875C1">
      <w:pPr>
        <w:pStyle w:val="afe"/>
        <w:numPr>
          <w:ilvl w:val="0"/>
          <w:numId w:val="14"/>
        </w:numPr>
        <w:tabs>
          <w:tab w:val="left" w:pos="1560"/>
        </w:tabs>
        <w:ind w:leftChars="0"/>
      </w:pPr>
      <w:hyperlink r:id="rId35" w:history="1">
        <w:r w:rsidR="00E875C1" w:rsidRPr="00D72277">
          <w:rPr>
            <w:rStyle w:val="ac"/>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C47ED2" w:rsidP="00E875C1">
      <w:pPr>
        <w:pStyle w:val="afe"/>
        <w:numPr>
          <w:ilvl w:val="0"/>
          <w:numId w:val="14"/>
        </w:numPr>
        <w:tabs>
          <w:tab w:val="left" w:pos="1560"/>
        </w:tabs>
        <w:ind w:leftChars="0"/>
      </w:pPr>
      <w:hyperlink r:id="rId36" w:history="1">
        <w:r w:rsidR="00E875C1" w:rsidRPr="00D72277">
          <w:rPr>
            <w:rStyle w:val="ac"/>
          </w:rPr>
          <w:t>R1-2206469</w:t>
        </w:r>
      </w:hyperlink>
      <w:r w:rsidR="00E875C1" w:rsidRPr="00D72277">
        <w:tab/>
        <w:t>Channel Access of Sidelink on Unlicensed Spetrum</w:t>
      </w:r>
      <w:r w:rsidR="00E875C1" w:rsidRPr="00D72277">
        <w:tab/>
        <w:t>NEC</w:t>
      </w:r>
    </w:p>
    <w:p w14:paraId="6A072653" w14:textId="37C8EA7B" w:rsidR="00E875C1" w:rsidRPr="00D72277" w:rsidRDefault="00C47ED2" w:rsidP="00E875C1">
      <w:pPr>
        <w:pStyle w:val="afe"/>
        <w:numPr>
          <w:ilvl w:val="0"/>
          <w:numId w:val="14"/>
        </w:numPr>
        <w:tabs>
          <w:tab w:val="left" w:pos="1560"/>
        </w:tabs>
        <w:ind w:leftChars="0"/>
      </w:pPr>
      <w:hyperlink r:id="rId37" w:history="1">
        <w:r w:rsidR="00E875C1" w:rsidRPr="00D72277">
          <w:rPr>
            <w:rStyle w:val="ac"/>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C47ED2" w:rsidP="00E875C1">
      <w:pPr>
        <w:pStyle w:val="afe"/>
        <w:numPr>
          <w:ilvl w:val="0"/>
          <w:numId w:val="14"/>
        </w:numPr>
        <w:tabs>
          <w:tab w:val="left" w:pos="1560"/>
        </w:tabs>
        <w:ind w:leftChars="0"/>
      </w:pPr>
      <w:hyperlink r:id="rId38" w:history="1">
        <w:r w:rsidR="00E875C1" w:rsidRPr="00D72277">
          <w:rPr>
            <w:rStyle w:val="ac"/>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C47ED2" w:rsidP="00E875C1">
      <w:pPr>
        <w:pStyle w:val="afe"/>
        <w:numPr>
          <w:ilvl w:val="0"/>
          <w:numId w:val="14"/>
        </w:numPr>
        <w:tabs>
          <w:tab w:val="left" w:pos="1560"/>
        </w:tabs>
        <w:ind w:leftChars="0"/>
      </w:pPr>
      <w:hyperlink r:id="rId39" w:history="1">
        <w:r w:rsidR="00E875C1" w:rsidRPr="00D72277">
          <w:rPr>
            <w:rStyle w:val="ac"/>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C47ED2" w:rsidP="00E875C1">
      <w:pPr>
        <w:pStyle w:val="afe"/>
        <w:numPr>
          <w:ilvl w:val="0"/>
          <w:numId w:val="14"/>
        </w:numPr>
        <w:tabs>
          <w:tab w:val="left" w:pos="1560"/>
        </w:tabs>
        <w:ind w:leftChars="0"/>
      </w:pPr>
      <w:hyperlink r:id="rId40" w:history="1">
        <w:r w:rsidR="00E875C1" w:rsidRPr="00D72277">
          <w:rPr>
            <w:rStyle w:val="ac"/>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C47ED2" w:rsidP="00E875C1">
      <w:pPr>
        <w:pStyle w:val="afe"/>
        <w:numPr>
          <w:ilvl w:val="0"/>
          <w:numId w:val="14"/>
        </w:numPr>
        <w:tabs>
          <w:tab w:val="left" w:pos="1560"/>
        </w:tabs>
        <w:ind w:leftChars="0"/>
      </w:pPr>
      <w:hyperlink r:id="rId41" w:history="1">
        <w:r w:rsidR="00E875C1" w:rsidRPr="00D72277">
          <w:rPr>
            <w:rStyle w:val="ac"/>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C47ED2" w:rsidP="00E875C1">
      <w:pPr>
        <w:pStyle w:val="afe"/>
        <w:numPr>
          <w:ilvl w:val="0"/>
          <w:numId w:val="14"/>
        </w:numPr>
        <w:tabs>
          <w:tab w:val="left" w:pos="1560"/>
        </w:tabs>
        <w:ind w:leftChars="0"/>
      </w:pPr>
      <w:hyperlink r:id="rId42" w:history="1">
        <w:r w:rsidR="00E875C1" w:rsidRPr="00D72277">
          <w:rPr>
            <w:rStyle w:val="ac"/>
          </w:rPr>
          <w:t>R1-2206860</w:t>
        </w:r>
      </w:hyperlink>
      <w:r w:rsidR="00E875C1" w:rsidRPr="00D72277">
        <w:tab/>
        <w:t>On Channel Access Mechanism for SL-U</w:t>
      </w:r>
      <w:r w:rsidR="00E875C1" w:rsidRPr="00D72277">
        <w:tab/>
        <w:t>ITL</w:t>
      </w:r>
    </w:p>
    <w:p w14:paraId="7B70AFD6" w14:textId="57DC7142" w:rsidR="00E875C1" w:rsidRPr="00D72277" w:rsidRDefault="00C47ED2" w:rsidP="00E875C1">
      <w:pPr>
        <w:pStyle w:val="afe"/>
        <w:numPr>
          <w:ilvl w:val="0"/>
          <w:numId w:val="14"/>
        </w:numPr>
        <w:tabs>
          <w:tab w:val="left" w:pos="1560"/>
        </w:tabs>
        <w:ind w:leftChars="0"/>
      </w:pPr>
      <w:hyperlink r:id="rId43" w:history="1">
        <w:r w:rsidR="00E875C1" w:rsidRPr="00D72277">
          <w:rPr>
            <w:rStyle w:val="ac"/>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C47ED2" w:rsidP="00E875C1">
      <w:pPr>
        <w:pStyle w:val="afe"/>
        <w:numPr>
          <w:ilvl w:val="0"/>
          <w:numId w:val="14"/>
        </w:numPr>
        <w:tabs>
          <w:tab w:val="left" w:pos="1560"/>
        </w:tabs>
        <w:ind w:leftChars="0"/>
      </w:pPr>
      <w:hyperlink r:id="rId44" w:history="1">
        <w:r w:rsidR="00E875C1" w:rsidRPr="00D72277">
          <w:rPr>
            <w:rStyle w:val="ac"/>
          </w:rPr>
          <w:t>R1-2207015</w:t>
        </w:r>
      </w:hyperlink>
      <w:r w:rsidR="00E875C1" w:rsidRPr="00D72277">
        <w:tab/>
        <w:t>Discussion on channel access mechanism</w:t>
      </w:r>
      <w:r w:rsidR="00E875C1" w:rsidRPr="00D72277">
        <w:tab/>
        <w:t>MediaTek Inc.</w:t>
      </w:r>
    </w:p>
    <w:p w14:paraId="56C5E0A0" w14:textId="345F6384" w:rsidR="00E875C1" w:rsidRPr="00D72277" w:rsidRDefault="00C47ED2" w:rsidP="00E875C1">
      <w:pPr>
        <w:pStyle w:val="afe"/>
        <w:numPr>
          <w:ilvl w:val="0"/>
          <w:numId w:val="14"/>
        </w:numPr>
        <w:tabs>
          <w:tab w:val="left" w:pos="1560"/>
        </w:tabs>
        <w:ind w:leftChars="0"/>
      </w:pPr>
      <w:hyperlink r:id="rId45" w:history="1">
        <w:r w:rsidR="00E875C1" w:rsidRPr="00D72277">
          <w:rPr>
            <w:rStyle w:val="ac"/>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C47ED2" w:rsidP="00E875C1">
      <w:pPr>
        <w:pStyle w:val="afe"/>
        <w:numPr>
          <w:ilvl w:val="0"/>
          <w:numId w:val="14"/>
        </w:numPr>
        <w:tabs>
          <w:tab w:val="left" w:pos="1560"/>
        </w:tabs>
        <w:ind w:leftChars="0"/>
      </w:pPr>
      <w:hyperlink r:id="rId46" w:history="1">
        <w:r w:rsidR="00E875C1" w:rsidRPr="00D72277">
          <w:rPr>
            <w:rStyle w:val="ac"/>
          </w:rPr>
          <w:t>R1-2207128</w:t>
        </w:r>
      </w:hyperlink>
      <w:r w:rsidR="00E875C1" w:rsidRPr="00D72277">
        <w:tab/>
        <w:t>SL Channel access in unlicensed spectrum</w:t>
      </w:r>
      <w:r w:rsidR="00E875C1" w:rsidRPr="00D72277">
        <w:tab/>
        <w:t>InterDigital, Inc.</w:t>
      </w:r>
    </w:p>
    <w:p w14:paraId="48BAE438" w14:textId="56D71B61" w:rsidR="00E875C1" w:rsidRPr="00D72277" w:rsidRDefault="00C47ED2" w:rsidP="00E875C1">
      <w:pPr>
        <w:pStyle w:val="afe"/>
        <w:numPr>
          <w:ilvl w:val="0"/>
          <w:numId w:val="14"/>
        </w:numPr>
        <w:tabs>
          <w:tab w:val="left" w:pos="1560"/>
        </w:tabs>
        <w:ind w:leftChars="0"/>
      </w:pPr>
      <w:hyperlink r:id="rId47" w:history="1">
        <w:r w:rsidR="00E875C1" w:rsidRPr="00D72277">
          <w:rPr>
            <w:rStyle w:val="ac"/>
          </w:rPr>
          <w:t>R1-2207136</w:t>
        </w:r>
      </w:hyperlink>
      <w:r w:rsidR="00E875C1" w:rsidRPr="00D72277">
        <w:tab/>
        <w:t>On Evaluation Methodology for SL-U</w:t>
      </w:r>
      <w:r w:rsidR="00E875C1" w:rsidRPr="00D72277">
        <w:tab/>
        <w:t>CableLabs</w:t>
      </w:r>
    </w:p>
    <w:p w14:paraId="44D20E5D" w14:textId="1B7D837D" w:rsidR="00E875C1" w:rsidRPr="00D72277" w:rsidRDefault="00C47ED2" w:rsidP="00E875C1">
      <w:pPr>
        <w:pStyle w:val="afe"/>
        <w:numPr>
          <w:ilvl w:val="0"/>
          <w:numId w:val="14"/>
        </w:numPr>
        <w:tabs>
          <w:tab w:val="left" w:pos="1560"/>
        </w:tabs>
        <w:ind w:leftChars="0"/>
      </w:pPr>
      <w:hyperlink r:id="rId48" w:history="1">
        <w:r w:rsidR="00E875C1" w:rsidRPr="00D72277">
          <w:rPr>
            <w:rStyle w:val="ac"/>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C47ED2" w:rsidP="00E875C1">
      <w:pPr>
        <w:pStyle w:val="afe"/>
        <w:numPr>
          <w:ilvl w:val="0"/>
          <w:numId w:val="14"/>
        </w:numPr>
        <w:tabs>
          <w:tab w:val="left" w:pos="1560"/>
        </w:tabs>
        <w:ind w:leftChars="0"/>
      </w:pPr>
      <w:hyperlink r:id="rId49" w:history="1">
        <w:r w:rsidR="00E875C1" w:rsidRPr="00D72277">
          <w:rPr>
            <w:rStyle w:val="ac"/>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C47ED2" w:rsidP="00E875C1">
      <w:pPr>
        <w:pStyle w:val="afe"/>
        <w:numPr>
          <w:ilvl w:val="0"/>
          <w:numId w:val="14"/>
        </w:numPr>
        <w:tabs>
          <w:tab w:val="left" w:pos="1560"/>
        </w:tabs>
        <w:ind w:leftChars="0"/>
      </w:pPr>
      <w:hyperlink r:id="rId50" w:history="1">
        <w:r w:rsidR="00E875C1" w:rsidRPr="00D72277">
          <w:rPr>
            <w:rStyle w:val="ac"/>
          </w:rPr>
          <w:t>R1-2207298</w:t>
        </w:r>
      </w:hyperlink>
      <w:r w:rsidR="00E875C1" w:rsidRPr="00D72277">
        <w:tab/>
        <w:t>Sidelink channel access on unlicensed spectrum</w:t>
      </w:r>
      <w:r w:rsidR="00E875C1" w:rsidRPr="00D72277">
        <w:tab/>
        <w:t>Panasonic</w:t>
      </w:r>
    </w:p>
    <w:p w14:paraId="09D4BF30" w14:textId="7FEC4742" w:rsidR="00E875C1" w:rsidRPr="00D72277" w:rsidRDefault="00C47ED2" w:rsidP="00E875C1">
      <w:pPr>
        <w:pStyle w:val="afe"/>
        <w:numPr>
          <w:ilvl w:val="0"/>
          <w:numId w:val="14"/>
        </w:numPr>
        <w:tabs>
          <w:tab w:val="left" w:pos="1560"/>
        </w:tabs>
        <w:ind w:leftChars="0"/>
      </w:pPr>
      <w:hyperlink r:id="rId51" w:history="1">
        <w:r w:rsidR="00E875C1" w:rsidRPr="00D72277">
          <w:rPr>
            <w:rStyle w:val="ac"/>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C47ED2" w:rsidP="00E875C1">
      <w:pPr>
        <w:pStyle w:val="afe"/>
        <w:numPr>
          <w:ilvl w:val="0"/>
          <w:numId w:val="14"/>
        </w:numPr>
        <w:tabs>
          <w:tab w:val="left" w:pos="1560"/>
        </w:tabs>
        <w:ind w:leftChars="0"/>
      </w:pPr>
      <w:hyperlink r:id="rId52" w:history="1">
        <w:r w:rsidR="00E875C1" w:rsidRPr="00D72277">
          <w:rPr>
            <w:rStyle w:val="ac"/>
          </w:rPr>
          <w:t>R1-2207408</w:t>
        </w:r>
      </w:hyperlink>
      <w:r w:rsidR="00E875C1" w:rsidRPr="00D72277">
        <w:tab/>
        <w:t>Discussion on channel access mechanism in SL-U</w:t>
      </w:r>
      <w:r w:rsidR="00E875C1" w:rsidRPr="00D72277">
        <w:tab/>
        <w:t>NTT DOCOMO, INC.</w:t>
      </w:r>
    </w:p>
    <w:p w14:paraId="30686102" w14:textId="1CF6A68C" w:rsidR="00E875C1" w:rsidRPr="00D72277" w:rsidRDefault="00C47ED2" w:rsidP="00E875C1">
      <w:pPr>
        <w:pStyle w:val="afe"/>
        <w:numPr>
          <w:ilvl w:val="0"/>
          <w:numId w:val="14"/>
        </w:numPr>
        <w:tabs>
          <w:tab w:val="left" w:pos="1560"/>
        </w:tabs>
        <w:ind w:leftChars="0"/>
      </w:pPr>
      <w:hyperlink r:id="rId53" w:history="1">
        <w:r w:rsidR="00E875C1" w:rsidRPr="00D72277">
          <w:rPr>
            <w:rStyle w:val="ac"/>
          </w:rPr>
          <w:t>R1-2207504</w:t>
        </w:r>
      </w:hyperlink>
      <w:r w:rsidR="00E875C1" w:rsidRPr="00D72277">
        <w:tab/>
        <w:t>Discussion on sidelink on unlicensed spectrum</w:t>
      </w:r>
      <w:r w:rsidR="00E875C1" w:rsidRPr="00D72277">
        <w:tab/>
        <w:t>ASUSTeK</w:t>
      </w:r>
    </w:p>
    <w:p w14:paraId="2F5E4EE3" w14:textId="457FFB15" w:rsidR="00E875C1" w:rsidRPr="00D72277" w:rsidRDefault="00C47ED2" w:rsidP="00E875C1">
      <w:pPr>
        <w:pStyle w:val="afe"/>
        <w:numPr>
          <w:ilvl w:val="0"/>
          <w:numId w:val="14"/>
        </w:numPr>
        <w:tabs>
          <w:tab w:val="left" w:pos="1560"/>
        </w:tabs>
        <w:ind w:leftChars="0" w:left="1560" w:hanging="1560"/>
      </w:pPr>
      <w:hyperlink r:id="rId54" w:history="1">
        <w:r w:rsidR="00E875C1" w:rsidRPr="00D72277">
          <w:rPr>
            <w:rStyle w:val="ac"/>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C47ED2" w:rsidP="00E875C1">
      <w:pPr>
        <w:pStyle w:val="afe"/>
        <w:numPr>
          <w:ilvl w:val="0"/>
          <w:numId w:val="14"/>
        </w:numPr>
        <w:tabs>
          <w:tab w:val="left" w:pos="1560"/>
        </w:tabs>
        <w:ind w:leftChars="0"/>
      </w:pPr>
      <w:hyperlink r:id="rId55" w:history="1">
        <w:r w:rsidR="00E875C1" w:rsidRPr="00D72277">
          <w:rPr>
            <w:rStyle w:val="ac"/>
          </w:rPr>
          <w:t>R1-2207566</w:t>
        </w:r>
      </w:hyperlink>
      <w:r w:rsidR="00E875C1" w:rsidRPr="00D72277">
        <w:tab/>
        <w:t>Channel access mechanism for SL-U</w:t>
      </w:r>
      <w:r w:rsidR="00E875C1" w:rsidRPr="00D72277">
        <w:tab/>
        <w:t>Ericsson</w:t>
      </w:r>
    </w:p>
    <w:p w14:paraId="6CDEF99D" w14:textId="6CA62775" w:rsidR="00FA6950" w:rsidRDefault="00C47ED2" w:rsidP="00FA6950">
      <w:pPr>
        <w:pStyle w:val="afe"/>
        <w:numPr>
          <w:ilvl w:val="0"/>
          <w:numId w:val="14"/>
        </w:numPr>
        <w:tabs>
          <w:tab w:val="left" w:pos="1560"/>
        </w:tabs>
        <w:ind w:leftChars="0"/>
      </w:pPr>
      <w:hyperlink r:id="rId56" w:history="1">
        <w:r w:rsidR="00E875C1" w:rsidRPr="00D72277">
          <w:rPr>
            <w:rStyle w:val="ac"/>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0"/>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A242E">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C47ED2" w:rsidP="000A242E">
            <w:pPr>
              <w:autoSpaceDE w:val="0"/>
              <w:autoSpaceDN w:val="0"/>
              <w:jc w:val="both"/>
              <w:rPr>
                <w:rFonts w:ascii="Calibri" w:eastAsiaTheme="minorEastAsia" w:hAnsi="Calibri" w:cs="Calibri"/>
                <w:sz w:val="22"/>
                <w:lang w:eastAsia="zh-CN"/>
              </w:rPr>
            </w:pPr>
            <w:hyperlink r:id="rId57" w:history="1">
              <w:r w:rsidR="00BA4387">
                <w:rPr>
                  <w:rStyle w:val="ac"/>
                  <w:rFonts w:ascii="Calibri" w:eastAsiaTheme="minorEastAsia" w:hAnsi="Calibri" w:cs="Calibri"/>
                  <w:sz w:val="22"/>
                  <w:lang w:eastAsia="zh-CN"/>
                </w:rPr>
                <w:t>Kevin.lin@oppo.com</w:t>
              </w:r>
            </w:hyperlink>
          </w:p>
          <w:p w14:paraId="5EA9669D" w14:textId="77777777" w:rsidR="00BA4387" w:rsidRDefault="00C47ED2" w:rsidP="000A242E">
            <w:pPr>
              <w:autoSpaceDE w:val="0"/>
              <w:autoSpaceDN w:val="0"/>
              <w:jc w:val="both"/>
              <w:rPr>
                <w:rFonts w:ascii="Calibri" w:hAnsi="Calibri" w:cs="Calibri"/>
                <w:sz w:val="22"/>
              </w:rPr>
            </w:pPr>
            <w:hyperlink r:id="rId58"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C47ED2" w:rsidP="000A242E">
            <w:pPr>
              <w:autoSpaceDE w:val="0"/>
              <w:autoSpaceDN w:val="0"/>
              <w:jc w:val="both"/>
              <w:rPr>
                <w:rFonts w:ascii="Calibri" w:hAnsi="Calibri" w:cs="Calibri"/>
                <w:sz w:val="22"/>
              </w:rPr>
            </w:pPr>
            <w:hyperlink r:id="rId59" w:history="1">
              <w:r w:rsidR="00BA4387">
                <w:rPr>
                  <w:rStyle w:val="ac"/>
                  <w:rFonts w:ascii="Calibri" w:hAnsi="Calibri" w:cs="Calibri"/>
                  <w:sz w:val="22"/>
                </w:rPr>
                <w:t>gchisci@qti.qualcomm.com</w:t>
              </w:r>
            </w:hyperlink>
          </w:p>
          <w:p w14:paraId="3DCFB1A9" w14:textId="77777777" w:rsidR="00BA4387" w:rsidRDefault="00C47ED2" w:rsidP="000A242E">
            <w:pPr>
              <w:autoSpaceDE w:val="0"/>
              <w:autoSpaceDN w:val="0"/>
              <w:jc w:val="both"/>
              <w:rPr>
                <w:rFonts w:ascii="Calibri" w:hAnsi="Calibri" w:cs="Calibri"/>
                <w:sz w:val="22"/>
              </w:rPr>
            </w:pPr>
            <w:hyperlink r:id="rId60" w:history="1">
              <w:r w:rsidR="00BA4387">
                <w:rPr>
                  <w:rStyle w:val="ac"/>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ＭＳ 明朝"/>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C47ED2" w:rsidP="000A242E">
            <w:pPr>
              <w:autoSpaceDE w:val="0"/>
              <w:autoSpaceDN w:val="0"/>
              <w:jc w:val="both"/>
              <w:rPr>
                <w:rFonts w:ascii="Calibri" w:eastAsiaTheme="minorEastAsia" w:hAnsi="Calibri" w:cs="Calibri"/>
                <w:sz w:val="22"/>
                <w:lang w:eastAsia="zh-CN"/>
              </w:rPr>
            </w:pPr>
            <w:hyperlink r:id="rId61"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A242E">
            <w:pPr>
              <w:rPr>
                <w:rFonts w:ascii="Calibri" w:hAnsi="Calibri" w:cs="Calibri"/>
                <w:sz w:val="22"/>
              </w:rPr>
            </w:pPr>
            <w:r>
              <w:rPr>
                <w:rFonts w:ascii="Calibri" w:hAnsi="Calibri" w:cs="Calibri"/>
                <w:sz w:val="22"/>
              </w:rPr>
              <w:t>Wensu Zhao</w:t>
            </w:r>
          </w:p>
          <w:p w14:paraId="6DFF57ED" w14:textId="77777777" w:rsidR="00BA4387" w:rsidRDefault="00BA4387" w:rsidP="000A242E">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721EC4"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ＭＳ 明朝"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22A40B40" w14:textId="77777777" w:rsidR="00BA4387" w:rsidRDefault="00C47ED2" w:rsidP="000A242E">
            <w:pPr>
              <w:autoSpaceDE w:val="0"/>
              <w:autoSpaceDN w:val="0"/>
              <w:jc w:val="both"/>
              <w:rPr>
                <w:rFonts w:ascii="Calibri" w:hAnsi="Calibri" w:cs="Calibri"/>
                <w:sz w:val="22"/>
                <w:lang w:val="de-DE" w:eastAsia="ko-KR"/>
              </w:rPr>
            </w:pPr>
            <w:hyperlink r:id="rId62" w:history="1">
              <w:r w:rsidR="00BA4387">
                <w:rPr>
                  <w:rStyle w:val="ac"/>
                  <w:rFonts w:ascii="Calibri" w:hAnsi="Calibri" w:cs="Calibri"/>
                  <w:sz w:val="22"/>
                  <w:lang w:val="de-DE" w:eastAsia="ko-KR"/>
                </w:rPr>
                <w:t>kganesan@lenovo.com</w:t>
              </w:r>
            </w:hyperlink>
          </w:p>
          <w:p w14:paraId="0A504F20" w14:textId="77777777" w:rsidR="00BA4387" w:rsidRDefault="00C47ED2" w:rsidP="000A242E">
            <w:pPr>
              <w:autoSpaceDE w:val="0"/>
              <w:autoSpaceDN w:val="0"/>
              <w:jc w:val="both"/>
              <w:rPr>
                <w:rFonts w:ascii="Calibri" w:hAnsi="Calibri" w:cs="Calibri"/>
                <w:sz w:val="22"/>
                <w:lang w:val="de-DE" w:eastAsia="ko-KR"/>
              </w:rPr>
            </w:pPr>
            <w:hyperlink r:id="rId63" w:history="1">
              <w:r w:rsidR="00BA4387">
                <w:rPr>
                  <w:rStyle w:val="ac"/>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BA4387" w:rsidRPr="00721EC4" w14:paraId="106E1E92" w14:textId="77777777" w:rsidTr="000A242E">
        <w:trPr>
          <w:trHeight w:val="450"/>
        </w:trPr>
        <w:tc>
          <w:tcPr>
            <w:tcW w:w="1980" w:type="dxa"/>
          </w:tcPr>
          <w:p w14:paraId="3CAF4221" w14:textId="77777777" w:rsidR="00BA4387" w:rsidRDefault="00BA4387" w:rsidP="000A242E">
            <w:pPr>
              <w:rPr>
                <w:rFonts w:ascii="Calibri" w:eastAsia="ＭＳ 明朝"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A242E">
            <w:pPr>
              <w:autoSpaceDE w:val="0"/>
              <w:autoSpaceDN w:val="0"/>
              <w:jc w:val="both"/>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C47ED2" w:rsidP="000A242E">
            <w:pPr>
              <w:autoSpaceDE w:val="0"/>
              <w:autoSpaceDN w:val="0"/>
              <w:jc w:val="both"/>
              <w:rPr>
                <w:rFonts w:eastAsiaTheme="minorEastAsia"/>
                <w:lang w:eastAsia="zh-CN"/>
              </w:rPr>
            </w:pPr>
            <w:hyperlink r:id="rId64"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C47ED2" w:rsidP="000A242E">
            <w:pPr>
              <w:autoSpaceDE w:val="0"/>
              <w:autoSpaceDN w:val="0"/>
              <w:jc w:val="both"/>
              <w:rPr>
                <w:rFonts w:ascii="Calibri" w:eastAsiaTheme="minorEastAsia" w:hAnsi="Calibri" w:cs="Calibri"/>
                <w:sz w:val="22"/>
                <w:lang w:eastAsia="zh-CN"/>
              </w:rPr>
            </w:pPr>
            <w:hyperlink r:id="rId65"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721EC4"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721EC4"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BA4387" w:rsidRPr="00721EC4"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ＭＳ 明朝"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eastAsia="ja-JP"/>
              </w:rPr>
              <w:t>Kazuyuki Shimezawa</w:t>
            </w:r>
          </w:p>
        </w:tc>
        <w:tc>
          <w:tcPr>
            <w:tcW w:w="5103" w:type="dxa"/>
          </w:tcPr>
          <w:p w14:paraId="35AD1540" w14:textId="77777777" w:rsidR="00BA4387" w:rsidRDefault="00BA4387" w:rsidP="000A242E">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A242E">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C47ED2" w:rsidP="000A242E">
            <w:pPr>
              <w:autoSpaceDE w:val="0"/>
              <w:autoSpaceDN w:val="0"/>
              <w:jc w:val="both"/>
              <w:rPr>
                <w:rFonts w:ascii="Calibri" w:hAnsi="Calibri" w:cs="Calibri"/>
                <w:sz w:val="22"/>
              </w:rPr>
            </w:pPr>
            <w:hyperlink r:id="rId66" w:history="1">
              <w:r w:rsidR="00BA4387">
                <w:rPr>
                  <w:rStyle w:val="ac"/>
                  <w:rFonts w:ascii="Calibri" w:hAnsi="Calibri" w:cs="Calibri"/>
                  <w:sz w:val="22"/>
                </w:rPr>
                <w:t>timo.lunttila@nokia.com</w:t>
              </w:r>
            </w:hyperlink>
          </w:p>
          <w:p w14:paraId="5DA45E67" w14:textId="77777777" w:rsidR="00BA4387" w:rsidRDefault="00C47ED2" w:rsidP="000A242E">
            <w:pPr>
              <w:autoSpaceDE w:val="0"/>
              <w:autoSpaceDN w:val="0"/>
              <w:jc w:val="both"/>
              <w:rPr>
                <w:rFonts w:ascii="Calibri" w:hAnsi="Calibri" w:cs="Calibri"/>
                <w:sz w:val="22"/>
              </w:rPr>
            </w:pPr>
            <w:hyperlink r:id="rId67" w:history="1">
              <w:r w:rsidR="00BA4387">
                <w:rPr>
                  <w:rStyle w:val="ac"/>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C47ED2"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C47ED2" w:rsidP="000A242E">
            <w:pPr>
              <w:autoSpaceDE w:val="0"/>
              <w:autoSpaceDN w:val="0"/>
              <w:jc w:val="both"/>
              <w:rPr>
                <w:rFonts w:ascii="Calibri" w:hAnsi="Calibri" w:cs="Calibri"/>
                <w:sz w:val="22"/>
              </w:rPr>
            </w:pPr>
            <w:hyperlink r:id="rId69" w:history="1">
              <w:r w:rsidR="00BA4387">
                <w:rPr>
                  <w:rStyle w:val="ac"/>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C47ED2" w:rsidP="000A242E">
            <w:pPr>
              <w:autoSpaceDE w:val="0"/>
              <w:autoSpaceDN w:val="0"/>
              <w:jc w:val="both"/>
              <w:rPr>
                <w:rFonts w:ascii="Calibri" w:hAnsi="Calibri" w:cs="Calibri"/>
                <w:sz w:val="22"/>
              </w:rPr>
            </w:pPr>
            <w:hyperlink r:id="rId70" w:history="1">
              <w:r w:rsidR="00BA4387">
                <w:rPr>
                  <w:rStyle w:val="ac"/>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C47ED2" w:rsidP="000A242E">
            <w:pPr>
              <w:autoSpaceDE w:val="0"/>
              <w:autoSpaceDN w:val="0"/>
              <w:jc w:val="both"/>
              <w:rPr>
                <w:rFonts w:ascii="Times New Roman" w:eastAsiaTheme="minorEastAsia" w:hAnsi="Times New Roman"/>
                <w:sz w:val="22"/>
                <w:lang w:eastAsia="zh-CN"/>
              </w:rPr>
            </w:pPr>
            <w:hyperlink r:id="rId71"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C47ED2" w:rsidP="000A242E">
            <w:pPr>
              <w:rPr>
                <w:rFonts w:ascii="Calibri" w:hAnsi="Calibri" w:cs="Calibri"/>
                <w:sz w:val="22"/>
                <w:lang w:eastAsia="zh-CN"/>
              </w:rPr>
            </w:pPr>
            <w:hyperlink r:id="rId72" w:history="1">
              <w:r w:rsidR="00BA4387">
                <w:rPr>
                  <w:rStyle w:val="ac"/>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B519E4" w14:paraId="5162B793" w14:textId="77777777" w:rsidTr="000A242E">
        <w:trPr>
          <w:trHeight w:val="158"/>
        </w:trPr>
        <w:tc>
          <w:tcPr>
            <w:tcW w:w="1980" w:type="dxa"/>
          </w:tcPr>
          <w:p w14:paraId="402D0DC5" w14:textId="06EA11A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1B7610D7" w14:textId="00C827E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Vijitha Weerackody</w:t>
            </w:r>
          </w:p>
        </w:tc>
        <w:tc>
          <w:tcPr>
            <w:tcW w:w="5103" w:type="dxa"/>
          </w:tcPr>
          <w:p w14:paraId="1B70CC84" w14:textId="73CE1020" w:rsidR="00B519E4" w:rsidRDefault="00B519E4"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DF2A79">
      <w:pPr>
        <w:pStyle w:val="afe"/>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afe"/>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afe"/>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afe"/>
        <w:numPr>
          <w:ilvl w:val="1"/>
          <w:numId w:val="19"/>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afe"/>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DF2A79">
      <w:pPr>
        <w:pStyle w:val="afe"/>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afe"/>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afe"/>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DF2A79">
      <w:pPr>
        <w:pStyle w:val="afe"/>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e"/>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DF2A79">
      <w:pPr>
        <w:pStyle w:val="afe"/>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afe"/>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afe"/>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afe"/>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afe"/>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afe"/>
        <w:numPr>
          <w:ilvl w:val="0"/>
          <w:numId w:val="19"/>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DF2A79">
      <w:pPr>
        <w:pStyle w:val="afe"/>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afe"/>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afe"/>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3E85" w14:textId="77777777" w:rsidR="00C47ED2" w:rsidRDefault="00C47ED2">
      <w:r>
        <w:separator/>
      </w:r>
    </w:p>
  </w:endnote>
  <w:endnote w:type="continuationSeparator" w:id="0">
    <w:p w14:paraId="32521ED9" w14:textId="77777777" w:rsidR="00C47ED2" w:rsidRDefault="00C47ED2">
      <w:r>
        <w:continuationSeparator/>
      </w:r>
    </w:p>
  </w:endnote>
  <w:endnote w:type="continuationNotice" w:id="1">
    <w:p w14:paraId="3B6EC992" w14:textId="77777777" w:rsidR="00C47ED2" w:rsidRDefault="00C47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66BF" w14:textId="77777777" w:rsidR="00C47ED2" w:rsidRDefault="00C47ED2">
      <w:r>
        <w:separator/>
      </w:r>
    </w:p>
  </w:footnote>
  <w:footnote w:type="continuationSeparator" w:id="0">
    <w:p w14:paraId="65133593" w14:textId="77777777" w:rsidR="00C47ED2" w:rsidRDefault="00C47ED2">
      <w:r>
        <w:continuationSeparator/>
      </w:r>
    </w:p>
  </w:footnote>
  <w:footnote w:type="continuationNotice" w:id="1">
    <w:p w14:paraId="39CAB148" w14:textId="77777777" w:rsidR="00C47ED2" w:rsidRDefault="00C47E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6F7088"/>
    <w:multiLevelType w:val="hybridMultilevel"/>
    <w:tmpl w:val="C5C49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3159940">
    <w:abstractNumId w:val="3"/>
  </w:num>
  <w:num w:numId="2" w16cid:durableId="1634600388">
    <w:abstractNumId w:val="26"/>
  </w:num>
  <w:num w:numId="3" w16cid:durableId="534655668">
    <w:abstractNumId w:val="43"/>
  </w:num>
  <w:num w:numId="4" w16cid:durableId="829951031">
    <w:abstractNumId w:val="42"/>
  </w:num>
  <w:num w:numId="5" w16cid:durableId="1833179782">
    <w:abstractNumId w:val="38"/>
  </w:num>
  <w:num w:numId="6" w16cid:durableId="1746680632">
    <w:abstractNumId w:val="21"/>
  </w:num>
  <w:num w:numId="7" w16cid:durableId="54161177">
    <w:abstractNumId w:val="9"/>
  </w:num>
  <w:num w:numId="8" w16cid:durableId="1793943070">
    <w:abstractNumId w:val="44"/>
  </w:num>
  <w:num w:numId="9" w16cid:durableId="1166365657">
    <w:abstractNumId w:val="12"/>
  </w:num>
  <w:num w:numId="10" w16cid:durableId="1030226291">
    <w:abstractNumId w:val="39"/>
  </w:num>
  <w:num w:numId="11" w16cid:durableId="83381461">
    <w:abstractNumId w:val="20"/>
  </w:num>
  <w:num w:numId="12" w16cid:durableId="497385465">
    <w:abstractNumId w:val="4"/>
  </w:num>
  <w:num w:numId="13" w16cid:durableId="127861866">
    <w:abstractNumId w:val="14"/>
  </w:num>
  <w:num w:numId="14" w16cid:durableId="1387220847">
    <w:abstractNumId w:val="11"/>
  </w:num>
  <w:num w:numId="15" w16cid:durableId="1944654352">
    <w:abstractNumId w:val="2"/>
  </w:num>
  <w:num w:numId="16" w16cid:durableId="367726812">
    <w:abstractNumId w:val="23"/>
  </w:num>
  <w:num w:numId="17" w16cid:durableId="1247960799">
    <w:abstractNumId w:val="6"/>
  </w:num>
  <w:num w:numId="18" w16cid:durableId="278880310">
    <w:abstractNumId w:val="22"/>
  </w:num>
  <w:num w:numId="19" w16cid:durableId="38363797">
    <w:abstractNumId w:val="8"/>
  </w:num>
  <w:num w:numId="20" w16cid:durableId="1294017078">
    <w:abstractNumId w:val="19"/>
  </w:num>
  <w:num w:numId="21" w16cid:durableId="1514294528">
    <w:abstractNumId w:val="5"/>
  </w:num>
  <w:num w:numId="22" w16cid:durableId="1141313074">
    <w:abstractNumId w:val="17"/>
  </w:num>
  <w:num w:numId="23" w16cid:durableId="1646667373">
    <w:abstractNumId w:val="15"/>
  </w:num>
  <w:num w:numId="24" w16cid:durableId="815026062">
    <w:abstractNumId w:val="18"/>
  </w:num>
  <w:num w:numId="25" w16cid:durableId="1399329965">
    <w:abstractNumId w:val="23"/>
  </w:num>
  <w:num w:numId="26" w16cid:durableId="7293036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3693718">
    <w:abstractNumId w:val="40"/>
  </w:num>
  <w:num w:numId="28" w16cid:durableId="2001153584">
    <w:abstractNumId w:val="31"/>
  </w:num>
  <w:num w:numId="29" w16cid:durableId="133765127">
    <w:abstractNumId w:val="27"/>
  </w:num>
  <w:num w:numId="30" w16cid:durableId="1907569401">
    <w:abstractNumId w:val="23"/>
  </w:num>
  <w:num w:numId="31" w16cid:durableId="1114330621">
    <w:abstractNumId w:val="10"/>
  </w:num>
  <w:num w:numId="32" w16cid:durableId="752699634">
    <w:abstractNumId w:val="29"/>
  </w:num>
  <w:num w:numId="33" w16cid:durableId="220944315">
    <w:abstractNumId w:val="33"/>
  </w:num>
  <w:num w:numId="34" w16cid:durableId="1190680262">
    <w:abstractNumId w:val="28"/>
  </w:num>
  <w:num w:numId="35" w16cid:durableId="691878347">
    <w:abstractNumId w:val="25"/>
  </w:num>
  <w:num w:numId="36" w16cid:durableId="863060917">
    <w:abstractNumId w:val="41"/>
  </w:num>
  <w:num w:numId="37" w16cid:durableId="612978508">
    <w:abstractNumId w:val="32"/>
  </w:num>
  <w:num w:numId="38" w16cid:durableId="838350196">
    <w:abstractNumId w:val="35"/>
  </w:num>
  <w:num w:numId="39" w16cid:durableId="1462115533">
    <w:abstractNumId w:val="30"/>
  </w:num>
  <w:num w:numId="40" w16cid:durableId="144906094">
    <w:abstractNumId w:val="34"/>
  </w:num>
  <w:num w:numId="41" w16cid:durableId="2060131186">
    <w:abstractNumId w:val="16"/>
  </w:num>
  <w:num w:numId="42" w16cid:durableId="675108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8520300">
    <w:abstractNumId w:val="36"/>
  </w:num>
  <w:num w:numId="44" w16cid:durableId="1333099222">
    <w:abstractNumId w:val="37"/>
  </w:num>
  <w:num w:numId="45" w16cid:durableId="75981858">
    <w:abstractNumId w:val="7"/>
  </w:num>
  <w:num w:numId="46" w16cid:durableId="335964694">
    <w:abstractNumId w:val="24"/>
  </w:num>
  <w:num w:numId="47" w16cid:durableId="187098861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51DD9"/>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ff8">
    <w:name w:val="交底书"/>
    <w:basedOn w:val="a0"/>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1"/>
    <w:link w:val="aff8"/>
    <w:rsid w:val="006C3FF3"/>
    <w:rPr>
      <w:rFonts w:ascii="STKaiti" w:eastAsia="STKaiti" w:hAnsi="STKaiti"/>
      <w:color w:val="000000" w:themeColor="text1"/>
      <w:sz w:val="24"/>
      <w:szCs w:val="24"/>
      <w:u w:color="EEECE1"/>
      <w:lang w:eastAsia="zh-CN"/>
    </w:rPr>
  </w:style>
  <w:style w:type="character" w:customStyle="1" w:styleId="15">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D9394-5A52-4DAF-A775-33A5DB8DB672}">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81</TotalTime>
  <Pages>43</Pages>
  <Words>19130</Words>
  <Characters>109046</Characters>
  <Application>Microsoft Office Word</Application>
  <DocSecurity>0</DocSecurity>
  <Lines>908</Lines>
  <Paragraphs>255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FL summary for AI 9.4.1.1: SL-U channel access mechanism</vt:lpstr>
      <vt:lpstr>FL summary for AI 9.4.1.1: SL-U channel access mechanism</vt:lpstr>
      <vt:lpstr>FL summary for AI 9.4.1.1: SL-U channel access mechanism</vt:lpstr>
    </vt:vector>
  </TitlesOfParts>
  <Company/>
  <LinksUpToDate>false</LinksUpToDate>
  <CharactersWithSpaces>127921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Iwata Ayako (岩田 綾子)</cp:lastModifiedBy>
  <cp:revision>12</cp:revision>
  <cp:lastPrinted>2021-09-11T03:34:00Z</cp:lastPrinted>
  <dcterms:created xsi:type="dcterms:W3CDTF">2022-08-22T02:48:00Z</dcterms:created>
  <dcterms:modified xsi:type="dcterms:W3CDTF">2022-08-22T05:43:00Z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