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ListParagraph"/>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ListParagraph"/>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ListParagraph"/>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ListParagraph"/>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ListParagraph"/>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ListParagraph"/>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F13CDC">
            <w:pPr>
              <w:pStyle w:val="ListParagraph"/>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ListParagraph"/>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ListParagraph"/>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ListParagraph"/>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ListParagraph"/>
              <w:numPr>
                <w:ilvl w:val="3"/>
                <w:numId w:val="19"/>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F13CDC">
            <w:pPr>
              <w:pStyle w:val="ListParagraph"/>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ListParagraph"/>
              <w:numPr>
                <w:ilvl w:val="1"/>
                <w:numId w:val="19"/>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ListParagraph"/>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ListParagraph"/>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ListParagraph"/>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ListParagraph"/>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ListParagraph"/>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ListParagraph"/>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ListParagraph"/>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ListParagraph"/>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ListParagraph"/>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ListParagraph"/>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ListParagraph"/>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ListParagraph"/>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ListParagraph"/>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ListParagraph"/>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ListParagraph"/>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ListParagraph"/>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ListParagraph"/>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ListParagraph"/>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360066" w14:paraId="711108EA" w14:textId="77777777" w:rsidTr="00360066">
        <w:tc>
          <w:tcPr>
            <w:tcW w:w="1555" w:type="dxa"/>
          </w:tcPr>
          <w:p w14:paraId="530103AF" w14:textId="61396059" w:rsidR="00360066" w:rsidRDefault="00360066" w:rsidP="00192668">
            <w:pPr>
              <w:pStyle w:val="0Maintext"/>
              <w:spacing w:after="0" w:afterAutospacing="0"/>
              <w:ind w:firstLine="0"/>
            </w:pPr>
          </w:p>
        </w:tc>
        <w:tc>
          <w:tcPr>
            <w:tcW w:w="8076" w:type="dxa"/>
          </w:tcPr>
          <w:p w14:paraId="68F744A3" w14:textId="08E2007D" w:rsidR="00360066" w:rsidRDefault="00360066" w:rsidP="00192668">
            <w:pPr>
              <w:pStyle w:val="0Maintext"/>
              <w:spacing w:after="0" w:afterAutospacing="0"/>
              <w:ind w:firstLine="0"/>
            </w:pPr>
          </w:p>
        </w:tc>
      </w:tr>
      <w:tr w:rsidR="00360066" w14:paraId="4657E842" w14:textId="77777777" w:rsidTr="00360066">
        <w:tc>
          <w:tcPr>
            <w:tcW w:w="1555" w:type="dxa"/>
          </w:tcPr>
          <w:p w14:paraId="358FE1D5" w14:textId="77777777" w:rsidR="00360066" w:rsidRDefault="00360066" w:rsidP="00192668">
            <w:pPr>
              <w:pStyle w:val="0Maintext"/>
              <w:spacing w:after="0" w:afterAutospacing="0"/>
              <w:ind w:firstLine="0"/>
            </w:pPr>
          </w:p>
        </w:tc>
        <w:tc>
          <w:tcPr>
            <w:tcW w:w="8076" w:type="dxa"/>
          </w:tcPr>
          <w:p w14:paraId="6BD786B6" w14:textId="77777777" w:rsidR="00360066" w:rsidRDefault="00360066" w:rsidP="00192668">
            <w:pPr>
              <w:pStyle w:val="0Maintext"/>
              <w:spacing w:after="0" w:afterAutospacing="0"/>
              <w:ind w:firstLine="0"/>
            </w:pPr>
          </w:p>
        </w:tc>
      </w:tr>
      <w:tr w:rsidR="00360066" w14:paraId="6DE97456" w14:textId="77777777" w:rsidTr="00360066">
        <w:tc>
          <w:tcPr>
            <w:tcW w:w="1555" w:type="dxa"/>
          </w:tcPr>
          <w:p w14:paraId="3575F46F" w14:textId="77777777" w:rsidR="00360066" w:rsidRDefault="00360066" w:rsidP="00192668">
            <w:pPr>
              <w:pStyle w:val="0Maintext"/>
              <w:spacing w:after="0" w:afterAutospacing="0"/>
              <w:ind w:firstLine="0"/>
            </w:pPr>
          </w:p>
        </w:tc>
        <w:tc>
          <w:tcPr>
            <w:tcW w:w="8076" w:type="dxa"/>
          </w:tcPr>
          <w:p w14:paraId="092F129B" w14:textId="77777777" w:rsidR="00360066" w:rsidRDefault="00360066" w:rsidP="00192668">
            <w:pPr>
              <w:pStyle w:val="0Maintext"/>
              <w:spacing w:after="0" w:afterAutospacing="0"/>
              <w:ind w:firstLine="0"/>
            </w:pPr>
          </w:p>
        </w:tc>
      </w:tr>
      <w:tr w:rsidR="00360066" w14:paraId="70463132" w14:textId="77777777" w:rsidTr="00360066">
        <w:tc>
          <w:tcPr>
            <w:tcW w:w="1555" w:type="dxa"/>
          </w:tcPr>
          <w:p w14:paraId="3020F1A4" w14:textId="77777777" w:rsidR="00360066" w:rsidRDefault="00360066" w:rsidP="00192668">
            <w:pPr>
              <w:pStyle w:val="0Maintext"/>
              <w:spacing w:after="0" w:afterAutospacing="0"/>
              <w:ind w:firstLine="0"/>
            </w:pPr>
          </w:p>
        </w:tc>
        <w:tc>
          <w:tcPr>
            <w:tcW w:w="8076" w:type="dxa"/>
          </w:tcPr>
          <w:p w14:paraId="7AE2F7B7" w14:textId="77777777" w:rsidR="00360066" w:rsidRDefault="00360066" w:rsidP="00192668">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ListParagraph"/>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t xml:space="preserve">Even in case, we conclude that a gNB can indeed serve as a coordinator, it is important to note that the CAPC tables from ETSI BRAN are not exactly the same as </w:t>
            </w:r>
            <w:r w:rsidR="00215DEB">
              <w:t xml:space="preserve">those in the 3GPP </w:t>
            </w:r>
            <w:r w:rsidR="00215DEB">
              <w:lastRenderedPageBreak/>
              <w:t xml:space="preserve">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gNB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r>
              <w:t>InterDigital</w:t>
            </w:r>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r>
              <w:t xml:space="preserve">InterDigital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lastRenderedPageBreak/>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r>
              <w:t>Futurewei</w:t>
            </w:r>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ListParagraph"/>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r>
              <w:t>InterDigital</w:t>
            </w:r>
          </w:p>
        </w:tc>
        <w:tc>
          <w:tcPr>
            <w:tcW w:w="8076" w:type="dxa"/>
          </w:tcPr>
          <w:p w14:paraId="5B30A626" w14:textId="77777777" w:rsidR="00F87C11" w:rsidRDefault="00F87C11" w:rsidP="00F761B4">
            <w:pPr>
              <w:pStyle w:val="0Maintext"/>
              <w:spacing w:after="0" w:afterAutospacing="0"/>
              <w:ind w:firstLine="0"/>
            </w:pPr>
            <w:r>
              <w:t>OK with the proposal.</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ListParagraph"/>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 xml:space="preserve">FL proposes the following operation for UE-to-UE COT </w:t>
      </w:r>
      <w:r w:rsidR="00156AC6">
        <w:rPr>
          <w:rFonts w:ascii="Calibri" w:hAnsi="Calibri" w:cs="Calibri"/>
          <w:sz w:val="22"/>
        </w:rPr>
        <w:lastRenderedPageBreak/>
        <w:t>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 xml:space="preserve">in SL Mode 1 RA. But it still leaves the door open as to whether in Mode 1 RA a gNB can share/forward a COT to a SL UE that was received from another SL UE (even when the two UEs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r>
              <w:t>Futurewei</w:t>
            </w:r>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7A3502C5"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UEs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 xml:space="preserve">We have not yet agreed as to whether and how CAPC is indicated. Therefore, the first bullet is unnecessarily restrictive. We propose that at least pair-wise UE-UE COT sharing be allowed as </w:t>
            </w:r>
            <w:r>
              <w:lastRenderedPageBreak/>
              <w:t>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lastRenderedPageBreak/>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r>
              <w:t>InterDigital</w:t>
            </w:r>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bl>
    <w:p w14:paraId="4DC1C815" w14:textId="77777777" w:rsidR="001D6E06" w:rsidRDefault="001D6E06" w:rsidP="00840D46">
      <w:pPr>
        <w:pStyle w:val="0Maintext"/>
        <w:spacing w:after="0" w:afterAutospacing="0"/>
        <w:ind w:firstLine="0"/>
      </w:pPr>
    </w:p>
    <w:p w14:paraId="630E5CA1" w14:textId="77777777" w:rsidR="00FD61C8" w:rsidRDefault="00FD61C8" w:rsidP="00FD61C8">
      <w:pPr>
        <w:pStyle w:val="Heading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 xml:space="preserve">to adopt the same transmission mechanism used in NR-U (i.e., Type 2A) for these channels or performing a full Type 1 LBT procedure when the transmission is not within an applicable COT. Subsequently, the chance of </w:t>
      </w:r>
      <w:r w:rsidR="008273FC" w:rsidRPr="00BD4633">
        <w:rPr>
          <w:rFonts w:ascii="Calibri" w:hAnsi="Calibri" w:cs="Calibri"/>
          <w:color w:val="000000" w:themeColor="text1"/>
          <w:sz w:val="22"/>
        </w:rPr>
        <w:lastRenderedPageBreak/>
        <w:t>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9A0D01">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ListParagraph"/>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ListParagraph"/>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r>
              <w:t>Futurewei</w:t>
            </w:r>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as long as the requirements from the ETSI BRAN to qualify as a SCSt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lastRenderedPageBreak/>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r>
              <w:t>InterDigital</w:t>
            </w:r>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bl>
    <w:p w14:paraId="0A69C52C" w14:textId="77777777" w:rsidR="001D6E06"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t xml:space="preserve">[ACTIVE] </w:t>
      </w:r>
      <w:bookmarkStart w:id="9"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9"/>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0"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ListParagraph"/>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0"/>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ListParagraph"/>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ListParagraph"/>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lastRenderedPageBreak/>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r>
              <w:lastRenderedPageBreak/>
              <w:t>Futurewei</w:t>
            </w:r>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r>
              <w:t>InterDigital</w:t>
            </w:r>
          </w:p>
        </w:tc>
        <w:tc>
          <w:tcPr>
            <w:tcW w:w="8076" w:type="dxa"/>
          </w:tcPr>
          <w:p w14:paraId="436E3B86" w14:textId="77777777" w:rsidR="00F87C11" w:rsidRDefault="00F87C11" w:rsidP="00F761B4">
            <w:pPr>
              <w:pStyle w:val="0Maintext"/>
              <w:spacing w:after="0" w:afterAutospacing="0"/>
              <w:ind w:firstLine="0"/>
            </w:pPr>
            <w:r>
              <w:t>We support the proposal.</w:t>
            </w:r>
          </w:p>
        </w:tc>
      </w:tr>
    </w:tbl>
    <w:p w14:paraId="4E922817" w14:textId="77777777" w:rsidR="001D6E06"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r>
              <w:t>Futurewei</w:t>
            </w:r>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We are OK with the proposal, but suggest making it clear how MCSt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r>
              <w:t>InterDigital</w:t>
            </w:r>
          </w:p>
        </w:tc>
        <w:tc>
          <w:tcPr>
            <w:tcW w:w="8076" w:type="dxa"/>
          </w:tcPr>
          <w:p w14:paraId="5CD9D964" w14:textId="1C5A6D9F" w:rsidR="00F87C11" w:rsidRDefault="00F87C11" w:rsidP="00F761B4">
            <w:pPr>
              <w:pStyle w:val="0Maintext"/>
              <w:spacing w:after="0" w:afterAutospacing="0"/>
              <w:ind w:firstLine="0"/>
            </w:pPr>
            <w:r>
              <w:t xml:space="preserve">We are fine with the proposal. </w:t>
            </w:r>
            <w:r>
              <w:t>W</w:t>
            </w:r>
            <w:r>
              <w:t>e</w:t>
            </w:r>
            <w:r>
              <w:t xml:space="preserve"> also</w:t>
            </w:r>
            <w:r>
              <w:t xml:space="preserve"> think NR-U design can be re-used.</w:t>
            </w: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lastRenderedPageBreak/>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ListParagraph"/>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HW, 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 xml:space="preserve">i],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lastRenderedPageBreak/>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lastRenderedPageBreak/>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Caption"/>
        <w:spacing w:after="0"/>
        <w:jc w:val="center"/>
      </w:pPr>
      <w:bookmarkStart w:id="11" w:name="_Ref111192587"/>
      <w:r>
        <w:t>Table</w:t>
      </w:r>
      <w:bookmarkEnd w:id="11"/>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12" w:name="_Ref111192652"/>
      <w:r>
        <w:t>Table</w:t>
      </w:r>
      <w:bookmarkEnd w:id="12"/>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lastRenderedPageBreak/>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13" w:name="_Ref111192700"/>
      <w:r>
        <w:t>Table</w:t>
      </w:r>
      <w:bookmarkEnd w:id="13"/>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ListParagraph"/>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ListParagraph"/>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3B5EEE" w:rsidRDefault="00ED28B7" w:rsidP="003B5EEE">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4" w:name="_Toc100326636"/>
      <w:bookmarkStart w:id="15" w:name="_Toc101187877"/>
      <w:bookmarkStart w:id="16" w:name="_Toc101188076"/>
      <w:bookmarkStart w:id="17" w:name="_Toc101188092"/>
      <w:bookmarkStart w:id="18" w:name="_Toc101345888"/>
      <w:bookmarkStart w:id="19" w:name="_Toc101346001"/>
      <w:bookmarkStart w:id="20" w:name="_Toc101361942"/>
      <w:bookmarkStart w:id="21" w:name="_Toc101363691"/>
      <w:bookmarkStart w:id="22" w:name="_Toc101366122"/>
      <w:bookmarkStart w:id="23" w:name="_Toc101366142"/>
      <w:bookmarkStart w:id="24" w:name="_Toc101371106"/>
      <w:bookmarkStart w:id="25" w:name="_Toc101373025"/>
      <w:bookmarkStart w:id="26" w:name="_Toc101373666"/>
      <w:bookmarkStart w:id="27" w:name="_Toc101376920"/>
      <w:bookmarkStart w:id="28" w:name="_Toc101448195"/>
      <w:bookmarkStart w:id="29" w:name="_Toc101452732"/>
      <w:bookmarkStart w:id="30" w:name="_Toc101453313"/>
      <w:bookmarkStart w:id="31" w:name="_Toc101453332"/>
      <w:bookmarkStart w:id="32" w:name="_Toc101453791"/>
      <w:bookmarkStart w:id="33" w:name="_Toc101453810"/>
      <w:bookmarkStart w:id="34" w:name="_Toc101453829"/>
      <w:bookmarkStart w:id="35" w:name="_Toc101453848"/>
      <w:bookmarkStart w:id="36" w:name="_Toc101453938"/>
      <w:bookmarkStart w:id="37" w:name="_Toc101453957"/>
      <w:bookmarkStart w:id="38" w:name="_Toc101453976"/>
      <w:bookmarkStart w:id="39" w:name="_Toc101453995"/>
      <w:bookmarkStart w:id="40" w:name="_Toc101454066"/>
      <w:bookmarkStart w:id="41" w:name="_Toc101454085"/>
      <w:bookmarkStart w:id="42" w:name="_Toc101454200"/>
      <w:bookmarkStart w:id="43" w:name="_Toc101454219"/>
      <w:bookmarkStart w:id="44" w:name="_Toc101454303"/>
      <w:bookmarkStart w:id="45" w:name="_Toc101454322"/>
      <w:bookmarkStart w:id="46" w:name="_Toc101454341"/>
      <w:bookmarkStart w:id="47" w:name="_Toc101454360"/>
      <w:bookmarkStart w:id="48" w:name="_Toc101516469"/>
      <w:bookmarkStart w:id="49" w:name="_Toc101786927"/>
      <w:bookmarkStart w:id="50" w:name="_Toc101786946"/>
      <w:bookmarkStart w:id="51" w:name="_Toc101795439"/>
      <w:bookmarkStart w:id="52" w:name="_Toc101795458"/>
      <w:bookmarkStart w:id="53" w:name="_Toc101795757"/>
      <w:bookmarkStart w:id="54" w:name="_Toc109296577"/>
      <w:bookmarkStart w:id="55" w:name="_Toc109318165"/>
      <w:bookmarkStart w:id="56" w:name="_Toc109375285"/>
      <w:bookmarkStart w:id="57" w:name="_Toc109375309"/>
      <w:bookmarkStart w:id="58" w:name="_Toc109384427"/>
      <w:bookmarkStart w:id="59" w:name="_Toc109384731"/>
      <w:bookmarkStart w:id="60" w:name="_Toc109384755"/>
      <w:bookmarkStart w:id="61" w:name="_Toc109385625"/>
      <w:bookmarkStart w:id="62" w:name="_Toc109385649"/>
      <w:bookmarkStart w:id="63" w:name="_Toc109388544"/>
      <w:bookmarkStart w:id="64" w:name="_Toc109388568"/>
      <w:bookmarkStart w:id="65" w:name="_Toc109388592"/>
      <w:bookmarkStart w:id="66" w:name="_Toc109388616"/>
      <w:bookmarkStart w:id="67" w:name="_Toc110240823"/>
      <w:bookmarkStart w:id="68" w:name="_Toc110240849"/>
      <w:bookmarkStart w:id="69" w:name="_Toc110242984"/>
      <w:bookmarkStart w:id="70" w:name="_Toc110244608"/>
      <w:bookmarkStart w:id="71" w:name="_Toc110244634"/>
      <w:bookmarkStart w:id="72" w:name="_Toc110254584"/>
      <w:bookmarkStart w:id="73" w:name="_Toc110254609"/>
      <w:bookmarkStart w:id="74" w:name="_Toc110845389"/>
      <w:bookmarkStart w:id="75" w:name="_Toc110845414"/>
      <w:bookmarkStart w:id="76" w:name="_Toc110848254"/>
      <w:bookmarkStart w:id="77" w:name="_Toc110848279"/>
      <w:bookmarkStart w:id="78" w:name="_Toc110848590"/>
      <w:bookmarkStart w:id="79" w:name="_Toc110848615"/>
      <w:bookmarkStart w:id="80" w:name="_Toc110850903"/>
      <w:bookmarkStart w:id="81" w:name="_Toc110850928"/>
      <w:bookmarkStart w:id="82" w:name="_Toc110851721"/>
      <w:bookmarkStart w:id="83" w:name="_Toc111103410"/>
      <w:bookmarkStart w:id="84" w:name="_Toc111104317"/>
      <w:bookmarkStart w:id="85" w:name="_Toc111104342"/>
      <w:r w:rsidRPr="00B96A4A">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6" w:name="_Toc100326637"/>
      <w:bookmarkStart w:id="87" w:name="_Toc101187878"/>
      <w:bookmarkStart w:id="88" w:name="_Toc101188077"/>
      <w:bookmarkStart w:id="89" w:name="_Toc101188093"/>
      <w:bookmarkStart w:id="90" w:name="_Toc101345889"/>
      <w:bookmarkStart w:id="91" w:name="_Toc101346002"/>
      <w:bookmarkStart w:id="92" w:name="_Toc101361943"/>
      <w:bookmarkStart w:id="93" w:name="_Toc101363692"/>
      <w:bookmarkStart w:id="94" w:name="_Toc101366123"/>
      <w:bookmarkStart w:id="95" w:name="_Toc101366143"/>
      <w:bookmarkStart w:id="96" w:name="_Toc101371107"/>
      <w:bookmarkStart w:id="97" w:name="_Toc101373026"/>
      <w:bookmarkStart w:id="98" w:name="_Toc101373667"/>
      <w:bookmarkStart w:id="99" w:name="_Toc101376921"/>
      <w:bookmarkStart w:id="100" w:name="_Toc101448196"/>
      <w:bookmarkStart w:id="101" w:name="_Toc101452733"/>
      <w:bookmarkStart w:id="102" w:name="_Toc101453314"/>
      <w:bookmarkStart w:id="103" w:name="_Toc101453333"/>
      <w:bookmarkStart w:id="104" w:name="_Toc101453792"/>
      <w:bookmarkStart w:id="105" w:name="_Toc101453811"/>
      <w:bookmarkStart w:id="106" w:name="_Toc101453830"/>
      <w:bookmarkStart w:id="107" w:name="_Toc101453849"/>
      <w:bookmarkStart w:id="108" w:name="_Toc101453939"/>
      <w:bookmarkStart w:id="109" w:name="_Toc101453958"/>
      <w:bookmarkStart w:id="110" w:name="_Toc101453977"/>
      <w:bookmarkStart w:id="111" w:name="_Toc101453996"/>
      <w:bookmarkStart w:id="112" w:name="_Toc101454067"/>
      <w:bookmarkStart w:id="113" w:name="_Toc101454086"/>
      <w:bookmarkStart w:id="114" w:name="_Toc101454201"/>
      <w:bookmarkStart w:id="115" w:name="_Toc101454220"/>
      <w:bookmarkStart w:id="116" w:name="_Toc101454304"/>
      <w:bookmarkStart w:id="117" w:name="_Toc101454323"/>
      <w:bookmarkStart w:id="118" w:name="_Toc101454342"/>
      <w:bookmarkStart w:id="119" w:name="_Toc101454361"/>
      <w:bookmarkStart w:id="120" w:name="_Toc101516470"/>
      <w:bookmarkStart w:id="121" w:name="_Toc101786928"/>
      <w:bookmarkStart w:id="122" w:name="_Toc101786947"/>
      <w:bookmarkStart w:id="123" w:name="_Toc101795440"/>
      <w:bookmarkStart w:id="124" w:name="_Toc101795459"/>
      <w:bookmarkStart w:id="125" w:name="_Toc101795758"/>
      <w:bookmarkStart w:id="126" w:name="_Toc109296578"/>
      <w:bookmarkStart w:id="127" w:name="_Toc109318166"/>
      <w:bookmarkStart w:id="128" w:name="_Toc109375286"/>
      <w:bookmarkStart w:id="129" w:name="_Toc109375310"/>
      <w:bookmarkStart w:id="130" w:name="_Toc109384428"/>
      <w:bookmarkStart w:id="131" w:name="_Toc109384732"/>
      <w:bookmarkStart w:id="132" w:name="_Toc109384756"/>
      <w:bookmarkStart w:id="133" w:name="_Toc109385626"/>
      <w:bookmarkStart w:id="134" w:name="_Toc109385650"/>
      <w:bookmarkStart w:id="135" w:name="_Toc109388545"/>
      <w:bookmarkStart w:id="136" w:name="_Toc109388569"/>
      <w:bookmarkStart w:id="137" w:name="_Toc109388593"/>
      <w:bookmarkStart w:id="138" w:name="_Toc109388617"/>
      <w:bookmarkStart w:id="139" w:name="_Toc110240824"/>
      <w:bookmarkStart w:id="140" w:name="_Toc110240850"/>
      <w:bookmarkStart w:id="141" w:name="_Toc110242985"/>
      <w:bookmarkStart w:id="142" w:name="_Toc110244609"/>
      <w:bookmarkStart w:id="143" w:name="_Toc110244635"/>
      <w:bookmarkStart w:id="144" w:name="_Toc110254585"/>
      <w:bookmarkStart w:id="145" w:name="_Toc110254610"/>
      <w:bookmarkStart w:id="146" w:name="_Toc110845390"/>
      <w:bookmarkStart w:id="147" w:name="_Toc110845415"/>
      <w:bookmarkStart w:id="148" w:name="_Toc110848255"/>
      <w:bookmarkStart w:id="149" w:name="_Toc110848280"/>
      <w:bookmarkStart w:id="150" w:name="_Toc110848591"/>
      <w:bookmarkStart w:id="151" w:name="_Toc110848616"/>
      <w:bookmarkStart w:id="152" w:name="_Toc110850904"/>
      <w:bookmarkStart w:id="153" w:name="_Toc110850929"/>
      <w:bookmarkStart w:id="154" w:name="_Toc110851722"/>
      <w:bookmarkStart w:id="155" w:name="_Toc111103411"/>
      <w:bookmarkStart w:id="156" w:name="_Toc111104318"/>
      <w:bookmarkStart w:id="157" w:name="_Toc111104343"/>
      <w:r w:rsidRPr="00B96A4A">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lastRenderedPageBreak/>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[6/HW, HiSi]: Mapping between CAPC and sidelink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w:t>
      </w:r>
      <w:r w:rsidR="008045D5" w:rsidRPr="001B0C83">
        <w:rPr>
          <w:rFonts w:asciiTheme="minorHAnsi" w:hAnsiTheme="minorHAnsi" w:cstheme="minorHAnsi"/>
          <w:sz w:val="22"/>
          <w:szCs w:val="28"/>
        </w:rPr>
        <w:lastRenderedPageBreak/>
        <w:t>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lastRenderedPageBreak/>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lastRenderedPageBreak/>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lastRenderedPageBreak/>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(SCSt)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ListParagraph"/>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ListParagraph"/>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ListParagraph"/>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lastRenderedPageBreak/>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ListParagraph"/>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ListParagraph"/>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ListParagraph"/>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lastRenderedPageBreak/>
        <w:t>COT sharing indication including UE ID related information should be indicated by the initiating UE to share the COT.</w:t>
      </w:r>
    </w:p>
    <w:p w14:paraId="6689908E" w14:textId="2FBCD355" w:rsidR="00B37B03" w:rsidRPr="00B37B03" w:rsidRDefault="00B37B03" w:rsidP="004C431E">
      <w:pPr>
        <w:pStyle w:val="ListParagraph"/>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ListParagraph"/>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ListParagraph"/>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ListParagraph"/>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ListParagraph"/>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ListParagraph"/>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ListParagraph"/>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ListParagraph"/>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ListParagraph"/>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lastRenderedPageBreak/>
        <w:t>Option 1: Drop the SL transmission and attempt to access the channel for the next transmission on the reserved resources.</w:t>
      </w:r>
    </w:p>
    <w:p w14:paraId="58DE2E9C"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ListParagraph"/>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F4448F">
      <w:pPr>
        <w:pStyle w:val="ListParagraph"/>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ListParagraph"/>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xml:space="preserve">) should also be considered. If UE starts to perform resource selection after the successful LBT procedure, then perform resource selection, due to the duration of sensing and </w:t>
      </w:r>
      <w:r w:rsidRPr="00DF18E0">
        <w:rPr>
          <w:rFonts w:asciiTheme="minorHAnsi" w:eastAsiaTheme="minorEastAsia" w:hAnsiTheme="minorHAnsi" w:cstheme="minorHAnsi"/>
          <w:sz w:val="22"/>
          <w:szCs w:val="28"/>
          <w:lang w:eastAsia="zh-CN"/>
        </w:rPr>
        <w:lastRenderedPageBreak/>
        <w:t>Tx processing time, other RAT can access and occupy the channel during the duration. The previous LBT success will be useless.</w:t>
      </w:r>
    </w:p>
    <w:p w14:paraId="2461B87F" w14:textId="2C08A693" w:rsidR="004E4671" w:rsidRPr="00DF18E0" w:rsidRDefault="00E7580E" w:rsidP="004E4671">
      <w:pPr>
        <w:pStyle w:val="BodyText"/>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58" w:name="_Toc109318162"/>
      <w:bookmarkStart w:id="159" w:name="_Toc109375282"/>
      <w:bookmarkStart w:id="160" w:name="_Toc109375306"/>
      <w:bookmarkStart w:id="161" w:name="_Toc109384424"/>
      <w:bookmarkStart w:id="162" w:name="_Toc109384728"/>
      <w:bookmarkStart w:id="163" w:name="_Toc109384752"/>
      <w:bookmarkStart w:id="164" w:name="_Toc109385622"/>
      <w:bookmarkStart w:id="165" w:name="_Toc109385646"/>
      <w:bookmarkStart w:id="166" w:name="_Toc109388541"/>
      <w:bookmarkStart w:id="167" w:name="_Toc109388565"/>
      <w:bookmarkStart w:id="168" w:name="_Toc109388589"/>
      <w:bookmarkStart w:id="169" w:name="_Toc109388613"/>
      <w:bookmarkStart w:id="170" w:name="_Toc110240819"/>
      <w:bookmarkStart w:id="171" w:name="_Toc110240845"/>
      <w:bookmarkStart w:id="172" w:name="_Toc110242980"/>
      <w:bookmarkStart w:id="173" w:name="_Toc110244604"/>
      <w:bookmarkStart w:id="174" w:name="_Toc110244630"/>
      <w:bookmarkStart w:id="175" w:name="_Toc110254580"/>
      <w:bookmarkStart w:id="176" w:name="_Toc110254605"/>
      <w:bookmarkStart w:id="177" w:name="_Toc110845385"/>
      <w:bookmarkStart w:id="178" w:name="_Toc110845410"/>
      <w:bookmarkStart w:id="179" w:name="_Toc110848250"/>
      <w:bookmarkStart w:id="180" w:name="_Toc110848275"/>
      <w:bookmarkStart w:id="181" w:name="_Toc110848586"/>
      <w:bookmarkStart w:id="182" w:name="_Toc110848611"/>
      <w:bookmarkStart w:id="183" w:name="_Toc110850899"/>
      <w:bookmarkStart w:id="184" w:name="_Toc110850924"/>
      <w:bookmarkStart w:id="185" w:name="_Toc110851717"/>
      <w:bookmarkStart w:id="186" w:name="_Toc111103406"/>
      <w:bookmarkStart w:id="187" w:name="_Toc111104313"/>
      <w:bookmarkStart w:id="188" w:name="_Toc111104338"/>
      <w:r w:rsidRPr="002C025B">
        <w:rPr>
          <w:rFonts w:asciiTheme="minorHAnsi" w:eastAsia="SimSun" w:hAnsiTheme="minorHAnsi" w:cstheme="minorHAnsi"/>
          <w:b w:val="0"/>
          <w:bCs/>
          <w:i w:val="0"/>
          <w:iCs/>
          <w:sz w:val="22"/>
          <w:szCs w:val="22"/>
        </w:rPr>
        <w:t>uncertainty of the reserved resources indicated in SCI of UEs;</w:t>
      </w:r>
      <w:bookmarkStart w:id="189" w:name="_Toc1092965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0" w:name="_Toc109318163"/>
      <w:bookmarkStart w:id="191" w:name="_Toc109375283"/>
      <w:bookmarkStart w:id="192" w:name="_Toc109375307"/>
      <w:bookmarkStart w:id="193" w:name="_Toc109384425"/>
      <w:bookmarkStart w:id="194" w:name="_Toc109384729"/>
      <w:bookmarkStart w:id="195" w:name="_Toc109384753"/>
      <w:bookmarkStart w:id="196" w:name="_Toc109385623"/>
      <w:bookmarkStart w:id="197" w:name="_Toc109385647"/>
      <w:bookmarkStart w:id="198" w:name="_Toc109388542"/>
      <w:bookmarkStart w:id="199" w:name="_Toc109388566"/>
      <w:bookmarkStart w:id="200" w:name="_Toc109388590"/>
      <w:bookmarkStart w:id="201" w:name="_Toc109388614"/>
      <w:bookmarkStart w:id="202" w:name="_Toc110240820"/>
      <w:bookmarkStart w:id="203" w:name="_Toc110240846"/>
      <w:bookmarkStart w:id="204" w:name="_Toc110242981"/>
      <w:bookmarkStart w:id="205" w:name="_Toc110244605"/>
      <w:bookmarkStart w:id="206" w:name="_Toc110244631"/>
      <w:bookmarkStart w:id="207" w:name="_Toc110254581"/>
      <w:bookmarkStart w:id="208" w:name="_Toc110254606"/>
      <w:bookmarkStart w:id="209" w:name="_Toc110845386"/>
      <w:bookmarkStart w:id="210" w:name="_Toc110845411"/>
      <w:bookmarkStart w:id="211" w:name="_Toc110848251"/>
      <w:bookmarkStart w:id="212" w:name="_Toc110848276"/>
      <w:bookmarkStart w:id="213" w:name="_Toc110848587"/>
      <w:bookmarkStart w:id="214" w:name="_Toc110848612"/>
      <w:bookmarkStart w:id="215" w:name="_Toc110850900"/>
      <w:bookmarkStart w:id="216" w:name="_Toc110850925"/>
      <w:bookmarkStart w:id="217" w:name="_Toc110851718"/>
      <w:bookmarkStart w:id="218" w:name="_Toc111103407"/>
      <w:bookmarkStart w:id="219" w:name="_Toc111104314"/>
      <w:bookmarkStart w:id="220" w:name="_Toc111104339"/>
      <w:r w:rsidRPr="002C025B">
        <w:rPr>
          <w:rFonts w:asciiTheme="minorHAnsi" w:eastAsia="SimSun" w:hAnsiTheme="minorHAnsi" w:cstheme="minorHAnsi"/>
          <w:b w:val="0"/>
          <w:bCs/>
          <w:i w:val="0"/>
          <w:iCs/>
          <w:sz w:val="22"/>
          <w:szCs w:val="22"/>
        </w:rPr>
        <w:t>RSRP threshold used in excluding resources;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1" w:name="_Toc110240821"/>
      <w:bookmarkStart w:id="222" w:name="_Toc110240847"/>
      <w:bookmarkStart w:id="223" w:name="_Toc110242982"/>
      <w:bookmarkStart w:id="224" w:name="_Toc110244606"/>
      <w:bookmarkStart w:id="225" w:name="_Toc110244632"/>
      <w:bookmarkStart w:id="226" w:name="_Toc110254582"/>
      <w:bookmarkStart w:id="227" w:name="_Toc110254607"/>
      <w:bookmarkStart w:id="228" w:name="_Toc110845387"/>
      <w:bookmarkStart w:id="229" w:name="_Toc110845412"/>
      <w:bookmarkStart w:id="230" w:name="_Toc110848252"/>
      <w:bookmarkStart w:id="231" w:name="_Toc110848277"/>
      <w:bookmarkStart w:id="232" w:name="_Toc110848588"/>
      <w:bookmarkStart w:id="233" w:name="_Toc110848613"/>
      <w:bookmarkStart w:id="234" w:name="_Toc110850901"/>
      <w:bookmarkStart w:id="235" w:name="_Toc110850926"/>
      <w:bookmarkStart w:id="236" w:name="_Toc110851719"/>
      <w:bookmarkStart w:id="237" w:name="_Toc111103408"/>
      <w:bookmarkStart w:id="238" w:name="_Toc111104315"/>
      <w:bookmarkStart w:id="239" w:name="_Toc111104340"/>
      <w:r w:rsidRPr="002C025B">
        <w:rPr>
          <w:rFonts w:asciiTheme="minorHAnsi" w:eastAsia="SimSun" w:hAnsiTheme="minorHAnsi" w:cstheme="minorHAnsi"/>
          <w:b w:val="0"/>
          <w:bCs/>
          <w:i w:val="0"/>
          <w:iCs/>
          <w:sz w:val="22"/>
          <w:szCs w:val="22"/>
        </w:rPr>
        <w:t>COT information;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B2E9D92" w14:textId="48715FAD" w:rsidR="00F6606C" w:rsidRPr="00F6606C" w:rsidRDefault="001122F9" w:rsidP="004C431E">
      <w:pPr>
        <w:pStyle w:val="ListParagraph"/>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ListParagraph"/>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0" w:name="OLE_LINK167"/>
      <w:bookmarkStart w:id="241" w:name="OLE_LINK168"/>
      <w:r w:rsidRPr="00737B66">
        <w:rPr>
          <w:rFonts w:asciiTheme="minorHAnsi" w:hAnsiTheme="minorHAnsi" w:cstheme="minorHAnsi"/>
          <w:sz w:val="22"/>
          <w:szCs w:val="22"/>
          <w:lang w:eastAsia="zh-CN"/>
        </w:rPr>
        <w:t>a COT initiator UE can allocate the resources</w:t>
      </w:r>
      <w:bookmarkEnd w:id="240"/>
      <w:bookmarkEnd w:id="241"/>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lastRenderedPageBreak/>
        <w:t>Starting UE transmissions after an LBT block</w:t>
      </w:r>
    </w:p>
    <w:p w14:paraId="2A88A921"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ListParagraph"/>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6B3162">
      <w:pPr>
        <w:pStyle w:val="ListParagraph"/>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6B3162">
      <w:pPr>
        <w:pStyle w:val="ListParagraph"/>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lastRenderedPageBreak/>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ListParagraph"/>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ListParagraph"/>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lastRenderedPageBreak/>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CE5E56">
      <w:pPr>
        <w:pStyle w:val="ListParagraph"/>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ListParagraph"/>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ListParagraph"/>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157432"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157432"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157432"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157432"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157432"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157432"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157432"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157432"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157432"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ZTE, Sanechips</w:t>
      </w:r>
    </w:p>
    <w:p w14:paraId="51A8D09B" w14:textId="6C991EA0" w:rsidR="00E875C1" w:rsidRPr="00D72277" w:rsidRDefault="00157432"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157432"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157432"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157432"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157432"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157432"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157432"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Channel Access of Sidelink on Unlicensed Spetrum</w:t>
      </w:r>
      <w:r w:rsidR="00E875C1" w:rsidRPr="00D72277">
        <w:tab/>
        <w:t>NEC</w:t>
      </w:r>
    </w:p>
    <w:p w14:paraId="6A072653" w14:textId="37C8EA7B" w:rsidR="00E875C1" w:rsidRPr="00D72277" w:rsidRDefault="00157432"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157432"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157432"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157432"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157432"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157432"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157432"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157432"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157432"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157432"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t>InterDigital, Inc.</w:t>
      </w:r>
    </w:p>
    <w:p w14:paraId="48BAE438" w14:textId="56D71B61" w:rsidR="00E875C1" w:rsidRPr="00D72277" w:rsidRDefault="00157432"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t>CableLabs</w:t>
      </w:r>
    </w:p>
    <w:p w14:paraId="44D20E5D" w14:textId="1B7D837D" w:rsidR="00E875C1" w:rsidRPr="00D72277" w:rsidRDefault="00157432"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157432"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157432"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t>Sidelink channel access on unlicensed spectrum</w:t>
      </w:r>
      <w:r w:rsidR="00E875C1" w:rsidRPr="00D72277">
        <w:tab/>
        <w:t>Panasonic</w:t>
      </w:r>
    </w:p>
    <w:p w14:paraId="09D4BF30" w14:textId="7FEC4742" w:rsidR="00E875C1" w:rsidRPr="00D72277" w:rsidRDefault="00157432"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157432"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157432"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Discussion on sidelink on unlicensed spectrum</w:t>
      </w:r>
      <w:r w:rsidR="00E875C1" w:rsidRPr="00D72277">
        <w:tab/>
        <w:t>ASUSTeK</w:t>
      </w:r>
    </w:p>
    <w:p w14:paraId="2F5E4EE3" w14:textId="457FFB15" w:rsidR="00E875C1" w:rsidRPr="00D72277" w:rsidRDefault="00157432"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157432"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157432"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157432" w:rsidP="000A242E">
            <w:pPr>
              <w:autoSpaceDE w:val="0"/>
              <w:autoSpaceDN w:val="0"/>
              <w:jc w:val="both"/>
              <w:rPr>
                <w:rFonts w:ascii="Calibri" w:eastAsiaTheme="minorEastAsia" w:hAnsi="Calibri" w:cs="Calibri"/>
                <w:sz w:val="22"/>
                <w:lang w:eastAsia="zh-CN"/>
              </w:rPr>
            </w:pPr>
            <w:hyperlink r:id="rId57" w:history="1">
              <w:r w:rsidR="00BA4387">
                <w:rPr>
                  <w:rStyle w:val="Hyperlink"/>
                  <w:rFonts w:ascii="Calibri" w:eastAsiaTheme="minorEastAsia" w:hAnsi="Calibri" w:cs="Calibri"/>
                  <w:sz w:val="22"/>
                  <w:lang w:eastAsia="zh-CN"/>
                </w:rPr>
                <w:t>Kevin.lin@oppo.com</w:t>
              </w:r>
            </w:hyperlink>
          </w:p>
          <w:p w14:paraId="5EA9669D" w14:textId="77777777" w:rsidR="00BA4387" w:rsidRDefault="00157432" w:rsidP="000A242E">
            <w:pPr>
              <w:autoSpaceDE w:val="0"/>
              <w:autoSpaceDN w:val="0"/>
              <w:jc w:val="both"/>
              <w:rPr>
                <w:rFonts w:ascii="Calibri" w:hAnsi="Calibri" w:cs="Calibri"/>
                <w:sz w:val="22"/>
              </w:rPr>
            </w:pPr>
            <w:hyperlink r:id="rId58"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157432" w:rsidP="000A242E">
            <w:pPr>
              <w:autoSpaceDE w:val="0"/>
              <w:autoSpaceDN w:val="0"/>
              <w:jc w:val="both"/>
              <w:rPr>
                <w:rFonts w:ascii="Calibri" w:hAnsi="Calibri" w:cs="Calibri"/>
                <w:sz w:val="22"/>
              </w:rPr>
            </w:pPr>
            <w:hyperlink r:id="rId59" w:history="1">
              <w:r w:rsidR="00BA4387">
                <w:rPr>
                  <w:rStyle w:val="Hyperlink"/>
                  <w:rFonts w:ascii="Calibri" w:hAnsi="Calibri" w:cs="Calibri"/>
                  <w:sz w:val="22"/>
                </w:rPr>
                <w:t>gchisci@qti.qualcomm.com</w:t>
              </w:r>
            </w:hyperlink>
          </w:p>
          <w:p w14:paraId="3DCFB1A9" w14:textId="77777777" w:rsidR="00BA4387" w:rsidRDefault="00157432" w:rsidP="000A242E">
            <w:pPr>
              <w:autoSpaceDE w:val="0"/>
              <w:autoSpaceDN w:val="0"/>
              <w:jc w:val="both"/>
              <w:rPr>
                <w:rFonts w:ascii="Calibri" w:hAnsi="Calibri" w:cs="Calibri"/>
                <w:sz w:val="22"/>
              </w:rPr>
            </w:pPr>
            <w:hyperlink r:id="rId60" w:history="1">
              <w:r w:rsidR="00BA4387">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157432" w:rsidP="000A242E">
            <w:pPr>
              <w:autoSpaceDE w:val="0"/>
              <w:autoSpaceDN w:val="0"/>
              <w:jc w:val="both"/>
              <w:rPr>
                <w:rFonts w:ascii="Calibri" w:eastAsiaTheme="minorEastAsia" w:hAnsi="Calibri" w:cs="Calibri"/>
                <w:sz w:val="22"/>
                <w:lang w:eastAsia="zh-CN"/>
              </w:rPr>
            </w:pPr>
            <w:hyperlink r:id="rId61"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0D6703"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157432" w:rsidP="000A242E">
            <w:pPr>
              <w:autoSpaceDE w:val="0"/>
              <w:autoSpaceDN w:val="0"/>
              <w:jc w:val="both"/>
              <w:rPr>
                <w:rFonts w:ascii="Calibri" w:hAnsi="Calibri" w:cs="Calibri"/>
                <w:sz w:val="22"/>
                <w:lang w:val="de-DE" w:eastAsia="ko-KR"/>
              </w:rPr>
            </w:pPr>
            <w:hyperlink r:id="rId62" w:history="1">
              <w:r w:rsidR="00BA4387">
                <w:rPr>
                  <w:rStyle w:val="Hyperlink"/>
                  <w:rFonts w:ascii="Calibri" w:hAnsi="Calibri" w:cs="Calibri"/>
                  <w:sz w:val="22"/>
                  <w:lang w:val="de-DE" w:eastAsia="ko-KR"/>
                </w:rPr>
                <w:t>kganesan@lenovo.com</w:t>
              </w:r>
            </w:hyperlink>
          </w:p>
          <w:p w14:paraId="0A504F20" w14:textId="77777777" w:rsidR="00BA4387" w:rsidRDefault="00157432" w:rsidP="000A242E">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157432" w:rsidP="000A242E">
            <w:pPr>
              <w:autoSpaceDE w:val="0"/>
              <w:autoSpaceDN w:val="0"/>
              <w:jc w:val="both"/>
              <w:rPr>
                <w:rFonts w:eastAsiaTheme="minorEastAsia"/>
                <w:lang w:eastAsia="zh-CN"/>
              </w:rPr>
            </w:pPr>
            <w:hyperlink r:id="rId64"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157432" w:rsidP="000A242E">
            <w:pPr>
              <w:autoSpaceDE w:val="0"/>
              <w:autoSpaceDN w:val="0"/>
              <w:jc w:val="both"/>
              <w:rPr>
                <w:rFonts w:ascii="Calibri" w:eastAsiaTheme="minorEastAsia" w:hAnsi="Calibri" w:cs="Calibri"/>
                <w:sz w:val="22"/>
                <w:lang w:eastAsia="zh-CN"/>
              </w:rPr>
            </w:pPr>
            <w:hyperlink r:id="rId65"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157432" w:rsidP="000A242E">
            <w:pPr>
              <w:autoSpaceDE w:val="0"/>
              <w:autoSpaceDN w:val="0"/>
              <w:jc w:val="both"/>
              <w:rPr>
                <w:rFonts w:ascii="Calibri" w:hAnsi="Calibri" w:cs="Calibri"/>
                <w:sz w:val="22"/>
              </w:rPr>
            </w:pPr>
            <w:hyperlink r:id="rId66" w:history="1">
              <w:r w:rsidR="00BA4387">
                <w:rPr>
                  <w:rStyle w:val="Hyperlink"/>
                  <w:rFonts w:ascii="Calibri" w:hAnsi="Calibri" w:cs="Calibri"/>
                  <w:sz w:val="22"/>
                </w:rPr>
                <w:t>timo.lunttila@nokia.com</w:t>
              </w:r>
            </w:hyperlink>
          </w:p>
          <w:p w14:paraId="5DA45E67" w14:textId="77777777" w:rsidR="00BA4387" w:rsidRDefault="00157432" w:rsidP="000A242E">
            <w:pPr>
              <w:autoSpaceDE w:val="0"/>
              <w:autoSpaceDN w:val="0"/>
              <w:jc w:val="both"/>
              <w:rPr>
                <w:rFonts w:ascii="Calibri" w:hAnsi="Calibri" w:cs="Calibri"/>
                <w:sz w:val="22"/>
              </w:rPr>
            </w:pPr>
            <w:hyperlink r:id="rId67" w:history="1">
              <w:r w:rsidR="00BA4387">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157432"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157432" w:rsidP="000A242E">
            <w:pPr>
              <w:autoSpaceDE w:val="0"/>
              <w:autoSpaceDN w:val="0"/>
              <w:jc w:val="both"/>
              <w:rPr>
                <w:rFonts w:ascii="Calibri" w:hAnsi="Calibri" w:cs="Calibri"/>
                <w:sz w:val="22"/>
              </w:rPr>
            </w:pPr>
            <w:hyperlink r:id="rId69" w:history="1">
              <w:r w:rsidR="00BA4387">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157432" w:rsidP="000A242E">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157432" w:rsidP="000A242E">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157432" w:rsidP="000A242E">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ListParagraph"/>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ListParagraph"/>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ListParagraph"/>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ListParagraph"/>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6E1B" w14:textId="77777777" w:rsidR="00157432" w:rsidRDefault="00157432">
      <w:r>
        <w:separator/>
      </w:r>
    </w:p>
  </w:endnote>
  <w:endnote w:type="continuationSeparator" w:id="0">
    <w:p w14:paraId="246A6639" w14:textId="77777777" w:rsidR="00157432" w:rsidRDefault="00157432">
      <w:r>
        <w:continuationSeparator/>
      </w:r>
    </w:p>
  </w:endnote>
  <w:endnote w:type="continuationNotice" w:id="1">
    <w:p w14:paraId="5D29FB72" w14:textId="77777777" w:rsidR="00157432" w:rsidRDefault="0015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67E7" w14:textId="77777777" w:rsidR="00157432" w:rsidRDefault="00157432">
      <w:r>
        <w:separator/>
      </w:r>
    </w:p>
  </w:footnote>
  <w:footnote w:type="continuationSeparator" w:id="0">
    <w:p w14:paraId="6330C012" w14:textId="77777777" w:rsidR="00157432" w:rsidRDefault="00157432">
      <w:r>
        <w:continuationSeparator/>
      </w:r>
    </w:p>
  </w:footnote>
  <w:footnote w:type="continuationNotice" w:id="1">
    <w:p w14:paraId="60085A75" w14:textId="77777777" w:rsidR="00157432" w:rsidRDefault="001574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42"/>
  </w:num>
  <w:num w:numId="4">
    <w:abstractNumId w:val="41"/>
  </w:num>
  <w:num w:numId="5">
    <w:abstractNumId w:val="37"/>
  </w:num>
  <w:num w:numId="6">
    <w:abstractNumId w:val="20"/>
  </w:num>
  <w:num w:numId="7">
    <w:abstractNumId w:val="9"/>
  </w:num>
  <w:num w:numId="8">
    <w:abstractNumId w:val="43"/>
  </w:num>
  <w:num w:numId="9">
    <w:abstractNumId w:val="12"/>
  </w:num>
  <w:num w:numId="10">
    <w:abstractNumId w:val="38"/>
  </w:num>
  <w:num w:numId="11">
    <w:abstractNumId w:val="19"/>
  </w:num>
  <w:num w:numId="12">
    <w:abstractNumId w:val="4"/>
  </w:num>
  <w:num w:numId="13">
    <w:abstractNumId w:val="13"/>
  </w:num>
  <w:num w:numId="14">
    <w:abstractNumId w:val="11"/>
  </w:num>
  <w:num w:numId="15">
    <w:abstractNumId w:val="2"/>
  </w:num>
  <w:num w:numId="16">
    <w:abstractNumId w:val="22"/>
  </w:num>
  <w:num w:numId="17">
    <w:abstractNumId w:val="6"/>
  </w:num>
  <w:num w:numId="18">
    <w:abstractNumId w:val="21"/>
  </w:num>
  <w:num w:numId="19">
    <w:abstractNumId w:val="8"/>
  </w:num>
  <w:num w:numId="20">
    <w:abstractNumId w:val="18"/>
  </w:num>
  <w:num w:numId="21">
    <w:abstractNumId w:val="5"/>
  </w:num>
  <w:num w:numId="22">
    <w:abstractNumId w:val="16"/>
  </w:num>
  <w:num w:numId="23">
    <w:abstractNumId w:val="14"/>
  </w:num>
  <w:num w:numId="24">
    <w:abstractNumId w:val="17"/>
  </w:num>
  <w:num w:numId="25">
    <w:abstractNumId w:val="22"/>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0"/>
  </w:num>
  <w:num w:numId="29">
    <w:abstractNumId w:val="26"/>
  </w:num>
  <w:num w:numId="30">
    <w:abstractNumId w:val="22"/>
  </w:num>
  <w:num w:numId="31">
    <w:abstractNumId w:val="10"/>
  </w:num>
  <w:num w:numId="32">
    <w:abstractNumId w:val="28"/>
  </w:num>
  <w:num w:numId="33">
    <w:abstractNumId w:val="32"/>
  </w:num>
  <w:num w:numId="34">
    <w:abstractNumId w:val="27"/>
  </w:num>
  <w:num w:numId="35">
    <w:abstractNumId w:val="24"/>
  </w:num>
  <w:num w:numId="36">
    <w:abstractNumId w:val="40"/>
  </w:num>
  <w:num w:numId="37">
    <w:abstractNumId w:val="31"/>
  </w:num>
  <w:num w:numId="38">
    <w:abstractNumId w:val="34"/>
  </w:num>
  <w:num w:numId="39">
    <w:abstractNumId w:val="29"/>
  </w:num>
  <w:num w:numId="40">
    <w:abstractNumId w:val="33"/>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6"/>
  </w:num>
  <w:num w:numId="45">
    <w:abstractNumId w:val="7"/>
  </w:num>
  <w:num w:numId="4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DD9"/>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39</Pages>
  <Words>16999</Words>
  <Characters>96896</Characters>
  <Application>Microsoft Office Word</Application>
  <DocSecurity>0</DocSecurity>
  <Lines>807</Lines>
  <Paragraphs>227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113668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Aata El Hamss</cp:lastModifiedBy>
  <cp:revision>3</cp:revision>
  <cp:lastPrinted>2021-09-11T03:34:00Z</cp:lastPrinted>
  <dcterms:created xsi:type="dcterms:W3CDTF">2022-08-21T20:24:00Z</dcterms:created>
  <dcterms:modified xsi:type="dcterms:W3CDTF">2022-08-21T21:48:00Z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