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1FD442F"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 xml:space="preserve">Indoor factory/office layer with </w:t>
            </w:r>
            <w:proofErr w:type="gramStart"/>
            <w:r w:rsidRPr="00F872FE">
              <w:rPr>
                <w:i/>
              </w:rPr>
              <w:t>SBFD;</w:t>
            </w:r>
            <w:proofErr w:type="gramEnd"/>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w:t>
            </w:r>
            <w:proofErr w:type="gramStart"/>
            <w:r w:rsidRPr="00DD690D">
              <w:t>sufficient number of</w:t>
            </w:r>
            <w:proofErr w:type="gramEnd"/>
            <w:r w:rsidRPr="00DD690D">
              <w:t xml:space="preserve">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changes on the parameters/assumptions compared to the previous Rel-16 TDD adjacent coexistence studies, </w:t>
            </w:r>
            <w:proofErr w:type="gramStart"/>
            <w:r w:rsidRPr="00DD690D">
              <w:t>e.g.</w:t>
            </w:r>
            <w:proofErr w:type="gramEnd"/>
            <w:r w:rsidRPr="00DD690D">
              <w:t xml:space="preserve"> in terms of </w:t>
            </w:r>
            <w:proofErr w:type="spellStart"/>
            <w:r w:rsidRPr="00DD690D">
              <w:t>gNB</w:t>
            </w:r>
            <w:proofErr w:type="spellEnd"/>
            <w:r w:rsidRPr="00DD690D">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HetNet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 xml:space="preserve">Considering on </w:t>
            </w:r>
            <w:proofErr w:type="gramStart"/>
            <w:r w:rsidRPr="00DD690D">
              <w:rPr>
                <w:rFonts w:eastAsia="BatangChe"/>
                <w:i/>
              </w:rPr>
              <w:t>work load</w:t>
            </w:r>
            <w:proofErr w:type="gramEnd"/>
            <w:r w:rsidRPr="00DD690D">
              <w:rPr>
                <w:rFonts w:eastAsia="BatangChe"/>
                <w:i/>
              </w:rPr>
              <w:t xml:space="preserve">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 xml:space="preserve">For deployment case 1, indoor office/urban macro/dense urban defined </w:t>
            </w:r>
            <w:r w:rsidRPr="00DD690D">
              <w:lastRenderedPageBreak/>
              <w:t>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 xml:space="preserve">The SFBD </w:t>
            </w:r>
            <w:proofErr w:type="spellStart"/>
            <w:r w:rsidRPr="00DD690D">
              <w:t>gNB</w:t>
            </w:r>
            <w:proofErr w:type="spellEnd"/>
            <w:r w:rsidRPr="00DD690D">
              <w:t xml:space="preserve"> deployment needs further clarification, </w:t>
            </w:r>
            <w:proofErr w:type="gramStart"/>
            <w:r w:rsidRPr="00DD690D">
              <w:t>i.e.</w:t>
            </w:r>
            <w:proofErr w:type="gramEnd"/>
            <w:r w:rsidRPr="00DD690D">
              <w:t xml:space="preserv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95pt;height:164.95pt;mso-width-percent:0;mso-height-percent:0;mso-width-percent:0;mso-height-percent:0" o:ole="">
                  <v:imagedata r:id="rId13" o:title=""/>
                </v:shape>
                <o:OLEObject Type="Embed" ProgID="Visio.Drawing.15" ShapeID="_x0000_i1025" DrawAspect="Content" ObjectID="_1722812236"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lastRenderedPageBreak/>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lastRenderedPageBreak/>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lastRenderedPageBreak/>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rPr>
            </w:pPr>
            <w:r>
              <w:rPr>
                <w:bCs/>
              </w:rPr>
              <w:t>Ericsson</w:t>
            </w:r>
          </w:p>
        </w:tc>
        <w:tc>
          <w:tcPr>
            <w:tcW w:w="8407" w:type="dxa"/>
          </w:tcPr>
          <w:p w14:paraId="05526910" w14:textId="77777777" w:rsidR="003B0CC1" w:rsidRPr="00951F24" w:rsidRDefault="003B0CC1" w:rsidP="006F0185">
            <w:pPr>
              <w:spacing w:line="240" w:lineRule="auto"/>
              <w:rPr>
                <w:bCs/>
              </w:rPr>
            </w:pPr>
            <w:r>
              <w:rPr>
                <w:bCs/>
              </w:rPr>
              <w:t>We support the proposal</w:t>
            </w:r>
          </w:p>
        </w:tc>
      </w:tr>
      <w:tr w:rsidR="004761D5" w14:paraId="4B1D7856" w14:textId="77777777" w:rsidTr="004761D5">
        <w:tc>
          <w:tcPr>
            <w:tcW w:w="1555" w:type="dxa"/>
          </w:tcPr>
          <w:p w14:paraId="0BE6B791" w14:textId="77777777" w:rsidR="004761D5" w:rsidRDefault="004761D5" w:rsidP="00297369">
            <w:pPr>
              <w:spacing w:line="240" w:lineRule="auto"/>
              <w:rPr>
                <w:bCs/>
              </w:rPr>
            </w:pPr>
            <w:r>
              <w:rPr>
                <w:bCs/>
              </w:rPr>
              <w:t>New H3C</w:t>
            </w:r>
          </w:p>
        </w:tc>
        <w:tc>
          <w:tcPr>
            <w:tcW w:w="8407" w:type="dxa"/>
          </w:tcPr>
          <w:p w14:paraId="2D1CF631" w14:textId="77777777" w:rsidR="004761D5" w:rsidRDefault="004761D5" w:rsidP="00297369">
            <w:pPr>
              <w:spacing w:line="240" w:lineRule="auto"/>
              <w:rPr>
                <w:bCs/>
              </w:rPr>
            </w:pPr>
            <w:r>
              <w:rPr>
                <w:bCs/>
              </w:rPr>
              <w:t>Support</w:t>
            </w:r>
          </w:p>
        </w:tc>
      </w:tr>
      <w:tr w:rsidR="0077086C" w14:paraId="5C7E3F5C" w14:textId="77777777" w:rsidTr="001D5DBF">
        <w:tc>
          <w:tcPr>
            <w:tcW w:w="1555" w:type="dxa"/>
            <w:vAlign w:val="center"/>
          </w:tcPr>
          <w:p w14:paraId="3E1D2CF0" w14:textId="2556FD07" w:rsidR="0077086C" w:rsidRDefault="0077086C" w:rsidP="0077086C">
            <w:pPr>
              <w:spacing w:line="240" w:lineRule="auto"/>
              <w:rPr>
                <w:bCs/>
              </w:rPr>
            </w:pPr>
            <w:r>
              <w:rPr>
                <w:bCs/>
                <w:lang w:eastAsia="zh-CN"/>
              </w:rPr>
              <w:t>QC</w:t>
            </w:r>
          </w:p>
        </w:tc>
        <w:tc>
          <w:tcPr>
            <w:tcW w:w="8407" w:type="dxa"/>
            <w:vAlign w:val="center"/>
          </w:tcPr>
          <w:p w14:paraId="0051C84F" w14:textId="1535B83B" w:rsidR="0077086C" w:rsidRDefault="0077086C" w:rsidP="0077086C">
            <w:pPr>
              <w:spacing w:line="240" w:lineRule="auto"/>
              <w:rPr>
                <w:bCs/>
              </w:rPr>
            </w:pPr>
            <w:r>
              <w:rPr>
                <w:bCs/>
                <w:lang w:eastAsia="zh-CN"/>
              </w:rPr>
              <w:t>Support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inddor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rPr>
            </w:pPr>
            <w:r>
              <w:rPr>
                <w:bC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rPr>
              <w:t xml:space="preserve">How is a Dense Urban with 2 -layer different from Hetnet with Urban Macro and Indoor office, if cell-range extension settings and CoMP are not considered. Isnt HetNet also 2 </w:t>
            </w:r>
            <w:r w:rsidR="006F4306">
              <w:rPr>
                <w:bCs/>
              </w:rPr>
              <w:t>layers</w:t>
            </w:r>
            <w:r>
              <w:rPr>
                <w:bCs/>
              </w:rPr>
              <w:t xml:space="preserve"> with urban macro and indoor hotspot? Secondly, </w:t>
            </w:r>
            <w:r w:rsidR="006F4306">
              <w:rPr>
                <w:bCs/>
              </w:rPr>
              <w:t>in which TR</w:t>
            </w:r>
            <w:r>
              <w:rPr>
                <w:bCs/>
              </w:rPr>
              <w:t xml:space="preserve"> is this indoor factory or indoor scenario described? </w:t>
            </w:r>
          </w:p>
        </w:tc>
      </w:tr>
      <w:tr w:rsidR="004761D5" w14:paraId="1DD1FB13" w14:textId="77777777" w:rsidTr="004761D5">
        <w:tc>
          <w:tcPr>
            <w:tcW w:w="1555" w:type="dxa"/>
          </w:tcPr>
          <w:p w14:paraId="151D01E1" w14:textId="77777777" w:rsidR="004761D5" w:rsidRDefault="004761D5" w:rsidP="00297369">
            <w:pPr>
              <w:spacing w:line="240" w:lineRule="auto"/>
              <w:rPr>
                <w:bCs/>
              </w:rPr>
            </w:pPr>
            <w:r>
              <w:rPr>
                <w:bCs/>
              </w:rPr>
              <w:t>New H3C</w:t>
            </w:r>
          </w:p>
        </w:tc>
        <w:tc>
          <w:tcPr>
            <w:tcW w:w="8407" w:type="dxa"/>
          </w:tcPr>
          <w:p w14:paraId="14DDD8C7" w14:textId="77777777" w:rsidR="004761D5" w:rsidRDefault="004761D5" w:rsidP="00297369">
            <w:pPr>
              <w:spacing w:line="240" w:lineRule="auto"/>
              <w:rPr>
                <w:bCs/>
              </w:rPr>
            </w:pPr>
            <w:r>
              <w:rPr>
                <w:bCs/>
              </w:rPr>
              <w:t>Support</w:t>
            </w:r>
          </w:p>
        </w:tc>
      </w:tr>
      <w:tr w:rsidR="0077086C" w14:paraId="77A628A3" w14:textId="77777777" w:rsidTr="00B30851">
        <w:tc>
          <w:tcPr>
            <w:tcW w:w="1555" w:type="dxa"/>
            <w:vAlign w:val="center"/>
          </w:tcPr>
          <w:p w14:paraId="54E809DC" w14:textId="2FA2DB0E" w:rsidR="0077086C" w:rsidRDefault="0077086C" w:rsidP="0077086C">
            <w:pPr>
              <w:spacing w:line="240" w:lineRule="auto"/>
              <w:rPr>
                <w:bCs/>
              </w:rPr>
            </w:pPr>
            <w:r>
              <w:rPr>
                <w:bCs/>
                <w:lang w:eastAsia="zh-CN"/>
              </w:rPr>
              <w:t>QC</w:t>
            </w:r>
          </w:p>
        </w:tc>
        <w:tc>
          <w:tcPr>
            <w:tcW w:w="8407" w:type="dxa"/>
            <w:vAlign w:val="center"/>
          </w:tcPr>
          <w:p w14:paraId="15BA672E" w14:textId="77777777" w:rsidR="0077086C" w:rsidRDefault="0077086C" w:rsidP="0077086C">
            <w:pPr>
              <w:spacing w:line="240" w:lineRule="auto"/>
              <w:rPr>
                <w:bCs/>
                <w:lang w:eastAsia="zh-CN"/>
              </w:rPr>
            </w:pPr>
            <w:r>
              <w:rPr>
                <w:bCs/>
                <w:lang w:eastAsia="zh-CN"/>
              </w:rPr>
              <w:t xml:space="preserve">Generally, okay with case 3-2. </w:t>
            </w:r>
          </w:p>
          <w:p w14:paraId="2B1500F1" w14:textId="77777777" w:rsidR="0077086C" w:rsidRDefault="0077086C" w:rsidP="0077086C">
            <w:pPr>
              <w:spacing w:line="240" w:lineRule="auto"/>
              <w:rPr>
                <w:bCs/>
                <w:lang w:eastAsia="zh-CN"/>
              </w:rPr>
            </w:pPr>
            <w:r>
              <w:rPr>
                <w:bCs/>
                <w:lang w:eastAsia="zh-CN"/>
              </w:rPr>
              <w:t>However, as commented in the first round, we would like to add HetNet as optional feature for case 1 as well.</w:t>
            </w:r>
          </w:p>
          <w:p w14:paraId="5FD1DDFD" w14:textId="77777777" w:rsidR="0077086C" w:rsidRDefault="0077086C" w:rsidP="0077086C">
            <w:pPr>
              <w:spacing w:after="120"/>
              <w:rPr>
                <w:color w:val="FF0000"/>
                <w:szCs w:val="21"/>
                <w:lang w:eastAsia="zh-CN"/>
              </w:rPr>
            </w:pPr>
            <w:r>
              <w:rPr>
                <w:bCs/>
                <w:iCs/>
                <w:color w:val="FF0000"/>
                <w:lang w:eastAsia="zh-CN"/>
              </w:rPr>
              <w:t>For evaluation of SBFD Deployment Case 1, consider the following scenarios for FR1:</w:t>
            </w:r>
          </w:p>
          <w:p w14:paraId="113E14D8" w14:textId="77777777" w:rsidR="0077086C" w:rsidRDefault="0077086C" w:rsidP="0077086C">
            <w:pPr>
              <w:pStyle w:val="ListParagraph"/>
              <w:widowControl/>
              <w:numPr>
                <w:ilvl w:val="0"/>
                <w:numId w:val="176"/>
              </w:numPr>
              <w:overflowPunct w:val="0"/>
              <w:spacing w:line="256" w:lineRule="auto"/>
              <w:ind w:firstLineChars="0"/>
              <w:contextualSpacing/>
              <w:textAlignment w:val="baseline"/>
              <w:rPr>
                <w:bCs/>
                <w:iCs/>
                <w:color w:val="FF0000"/>
                <w:lang w:eastAsia="zh-CN"/>
              </w:rPr>
            </w:pPr>
            <w:r>
              <w:rPr>
                <w:bCs/>
                <w:iCs/>
                <w:color w:val="FF0000"/>
                <w:lang w:eastAsia="zh-CN"/>
              </w:rPr>
              <w:t>(Optional) HetNet with Urban Macro and Indoor office</w:t>
            </w:r>
          </w:p>
          <w:p w14:paraId="64CF16AF" w14:textId="15B26575" w:rsidR="0077086C" w:rsidRDefault="0077086C" w:rsidP="0077086C">
            <w:pPr>
              <w:spacing w:line="240" w:lineRule="auto"/>
              <w:rPr>
                <w:bCs/>
              </w:rPr>
            </w:pPr>
            <w:r>
              <w:rPr>
                <w:bCs/>
                <w:iCs/>
                <w:color w:val="FF0000"/>
                <w:lang w:eastAsia="zh-CN"/>
              </w:rPr>
              <w:t xml:space="preserve">Urban </w:t>
            </w:r>
            <w:r>
              <w:rPr>
                <w:bCs/>
                <w:iCs/>
                <w:color w:val="FF0000"/>
                <w:szCs w:val="21"/>
                <w:lang w:eastAsia="zh-CN"/>
              </w:rPr>
              <w:t xml:space="preserve">Macro layer uses legacy static TDD operation, </w:t>
            </w:r>
            <w:r>
              <w:rPr>
                <w:bCs/>
                <w:iCs/>
                <w:color w:val="FF0000"/>
                <w:lang w:eastAsia="zh-CN"/>
              </w:rPr>
              <w:t>Indoor office</w:t>
            </w:r>
            <w:r>
              <w:rPr>
                <w:bCs/>
                <w:iCs/>
                <w:color w:val="FF0000"/>
                <w:szCs w:val="21"/>
                <w:lang w:eastAsia="zh-CN"/>
              </w:rPr>
              <w:t xml:space="preserve"> layer uses SBFD operation</w:t>
            </w: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lastRenderedPageBreak/>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lastRenderedPageBreak/>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w:t>
            </w:r>
            <w:r w:rsidRPr="00522118">
              <w:lastRenderedPageBreak/>
              <w:t>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lastRenderedPageBreak/>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lastRenderedPageBreak/>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t xml:space="preserve">Table </w:t>
            </w:r>
            <w:bookmarkEnd w:id="6"/>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lastRenderedPageBreak/>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4pt;height:164.95pt;mso-width-percent:0;mso-height-percent:0;mso-width-percent:0;mso-height-percent:0" o:ole="">
                  <v:imagedata r:id="rId15" o:title=""/>
                </v:shape>
                <o:OLEObject Type="Embed" ProgID="Visio.Drawing.15" ShapeID="_x0000_i1026" DrawAspect="Content" ObjectID="_1722812237"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lastRenderedPageBreak/>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lastRenderedPageBreak/>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lastRenderedPageBreak/>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lastRenderedPageBreak/>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ntel] prefer to keep Urban Macro as baseline, some companies [Huawei, 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lastRenderedPageBreak/>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About Hetnet,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Can this repet</w:t>
            </w:r>
            <w:r w:rsidR="002F7A10">
              <w:rPr>
                <w:bCs/>
              </w:rPr>
              <w:t>ed</w:t>
            </w:r>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rPr>
              <w:t xml:space="preserve">We would like to highlight that it could be beneficial to have same scenarios for evaluation of both SBFD and dynamic TDD (without repeating whatever was done before in the Rel-16 CLI RIM study) . If that’s agreeable, we need to harmonize the scenarios here. Similar comments as previous proposal on the Hetnet scenario. </w:t>
            </w:r>
          </w:p>
        </w:tc>
      </w:tr>
      <w:tr w:rsidR="00535650" w14:paraId="2F2E6C51" w14:textId="77777777" w:rsidTr="00535650">
        <w:tc>
          <w:tcPr>
            <w:tcW w:w="1555" w:type="dxa"/>
          </w:tcPr>
          <w:p w14:paraId="36FEC0AB" w14:textId="77777777" w:rsidR="00535650" w:rsidRDefault="00535650" w:rsidP="00297369">
            <w:pPr>
              <w:spacing w:line="240" w:lineRule="auto"/>
              <w:rPr>
                <w:bCs/>
              </w:rPr>
            </w:pPr>
            <w:r>
              <w:rPr>
                <w:bCs/>
              </w:rPr>
              <w:t>New H3C</w:t>
            </w:r>
          </w:p>
        </w:tc>
        <w:tc>
          <w:tcPr>
            <w:tcW w:w="8407" w:type="dxa"/>
          </w:tcPr>
          <w:p w14:paraId="6632352A" w14:textId="77777777" w:rsidR="00535650" w:rsidRDefault="00535650" w:rsidP="00297369">
            <w:pPr>
              <w:spacing w:line="240" w:lineRule="auto"/>
              <w:rPr>
                <w:bCs/>
              </w:rPr>
            </w:pPr>
            <w:r>
              <w:rPr>
                <w:bCs/>
              </w:rPr>
              <w:t>Support</w:t>
            </w:r>
          </w:p>
        </w:tc>
      </w:tr>
      <w:tr w:rsidR="0077086C" w14:paraId="48B48EDC" w14:textId="77777777" w:rsidTr="00C72F20">
        <w:tc>
          <w:tcPr>
            <w:tcW w:w="1555" w:type="dxa"/>
            <w:vAlign w:val="center"/>
          </w:tcPr>
          <w:p w14:paraId="307728E2" w14:textId="2D2107DD" w:rsidR="0077086C" w:rsidRDefault="0077086C" w:rsidP="0077086C">
            <w:pPr>
              <w:spacing w:line="240" w:lineRule="auto"/>
              <w:rPr>
                <w:bCs/>
              </w:rPr>
            </w:pPr>
            <w:r>
              <w:rPr>
                <w:bCs/>
                <w:lang w:eastAsia="zh-CN"/>
              </w:rPr>
              <w:t>QC</w:t>
            </w:r>
          </w:p>
        </w:tc>
        <w:tc>
          <w:tcPr>
            <w:tcW w:w="8407" w:type="dxa"/>
            <w:vAlign w:val="center"/>
          </w:tcPr>
          <w:p w14:paraId="666841E3" w14:textId="67377FE6" w:rsidR="0077086C" w:rsidRDefault="0077086C" w:rsidP="0077086C">
            <w:pPr>
              <w:spacing w:line="240" w:lineRule="auto"/>
              <w:rPr>
                <w:bCs/>
              </w:rPr>
            </w:pPr>
            <w:r>
              <w:rPr>
                <w:bCs/>
                <w:lang w:eastAsia="zh-CN"/>
              </w:rPr>
              <w:t>Our first preference for FR1 deployment scenario of dynamic-TDD is Urban Macro and Indoor office and finally HetNet. We can live with the current FL proposal for progress.</w:t>
            </w: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lastRenderedPageBreak/>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lastRenderedPageBreak/>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89"/>
        <w:gridCol w:w="8673"/>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25pt;height:185.35pt;mso-width-percent:0;mso-height-percent:0;mso-width-percent:0;mso-height-percent:0" o:ole="">
                  <v:imagedata r:id="rId17" o:title=""/>
                </v:shape>
                <o:OLEObject Type="Embed" ProgID="Visio.Drawing.15" ShapeID="_x0000_i1027" DrawAspect="Content" ObjectID="_1722812238" r:id="rId18"/>
              </w:object>
            </w:r>
          </w:p>
          <w:p w14:paraId="76831ADB" w14:textId="04C583DD" w:rsidR="00443B26" w:rsidRPr="003F42D0" w:rsidRDefault="00443B26" w:rsidP="003F42D0">
            <w:pPr>
              <w:pStyle w:val="Caption"/>
              <w:spacing w:before="0" w:after="0" w:line="240" w:lineRule="auto"/>
              <w:jc w:val="center"/>
            </w:pPr>
            <w:bookmarkStart w:id="7" w:name="_Ref109717605"/>
            <w:r w:rsidRPr="003F42D0">
              <w:t xml:space="preserve">Figure </w:t>
            </w:r>
            <w:bookmarkEnd w:id="7"/>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4E4BC6"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4E4BC6"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4E4BC6"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4E4BC6"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4E4BC6"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4E4BC6"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4E4BC6"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4E4BC6"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4E4BC6"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4E4BC6"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r w:rsidRPr="003F42D0">
              <w:rPr>
                <w:i/>
              </w:rPr>
              <w:t>where,</w:t>
            </w:r>
          </w:p>
          <w:p w14:paraId="3D9FB3C6" w14:textId="77777777" w:rsidR="007544BC" w:rsidRPr="003F42D0" w:rsidRDefault="004E4BC6"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4E4BC6"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4E4BC6"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w:t>
            </w:r>
            <w:r w:rsidR="007544BC" w:rsidRPr="003F42D0">
              <w:rPr>
                <w:i/>
              </w:rPr>
              <w:lastRenderedPageBreak/>
              <w:t xml:space="preserve">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4E4BC6"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4E4BC6"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4E4BC6"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4E4BC6"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4E4BC6"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4E4BC6"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4E4BC6"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4E4BC6"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4E4BC6"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4E4BC6"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4E4BC6"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4E4BC6"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4E4BC6"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4E4BC6"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4E4BC6"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4E4BC6"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4E4BC6"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4E4BC6"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4E4BC6"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4E4BC6"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4E4BC6"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4E4BC6"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4E4BC6"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lastRenderedPageBreak/>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r w:rsidRPr="003F42D0">
              <w:rPr>
                <w:i/>
              </w:rPr>
              <w:t>where,</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4E4BC6"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4E4BC6"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4E4BC6"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4E4BC6"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4E4BC6"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4E4BC6"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lastRenderedPageBreak/>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ListParagraph"/>
              <w:spacing w:line="240" w:lineRule="auto"/>
              <w:ind w:left="708" w:firstLineChars="0" w:firstLine="0"/>
            </w:pPr>
            <w:r w:rsidRPr="003F42D0">
              <w:object w:dxaOrig="6738" w:dyaOrig="720" w14:anchorId="5A2C9A2C">
                <v:shape id="_x0000_i1028" type="#_x0000_t75" alt="" style="width:339.05pt;height:36pt;mso-width-percent:0;mso-height-percent:0;mso-width-percent:0;mso-height-percent:0" o:ole="">
                  <v:imagedata r:id="rId19" o:title=""/>
                </v:shape>
                <o:OLEObject Type="Embed" ProgID="Equation.DSMT4" ShapeID="_x0000_i1028" DrawAspect="Content" ObjectID="_1722812239"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ListParagraph"/>
              <w:spacing w:line="240" w:lineRule="auto"/>
              <w:ind w:left="708" w:firstLineChars="0" w:firstLine="0"/>
            </w:pPr>
            <w:r w:rsidRPr="003F42D0">
              <w:object w:dxaOrig="8103" w:dyaOrig="720" w14:anchorId="1AD40549">
                <v:shape id="_x0000_i1029" type="#_x0000_t75" alt="" style="width:406.2pt;height:36pt;mso-width-percent:0;mso-height-percent:0;mso-width-percent:0;mso-height-percent:0" o:ole="">
                  <v:imagedata r:id="rId21" o:title=""/>
                </v:shape>
                <o:OLEObject Type="Embed" ProgID="Equation.DSMT4" ShapeID="_x0000_i1029" DrawAspect="Content" ObjectID="_1722812240"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w:t>
            </w:r>
            <w:r w:rsidRPr="003F42D0">
              <w:rPr>
                <w:iCs/>
              </w:rPr>
              <w:lastRenderedPageBreak/>
              <w:t xml:space="preserve">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lastRenderedPageBreak/>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Paragraph"/>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lastRenderedPageBreak/>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r w:rsidRPr="00360202">
        <w:t>Opt 1: 105dB; Opt 2: 130dB [Spreadtrum]</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r w:rsidRPr="002C317A">
        <w:rPr>
          <w:i/>
        </w:rPr>
        <w:t>gNB self-interference</w:t>
      </w:r>
      <w:bookmarkEnd w:id="8"/>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4E4BC6"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r>
        <w:rPr>
          <w:i/>
        </w:rPr>
        <w:t>where,</w:t>
      </w:r>
    </w:p>
    <w:p w14:paraId="1D7D3491" w14:textId="77777777" w:rsidR="00AE0FF4" w:rsidRDefault="004E4BC6"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4E4BC6"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4E4BC6"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4E4BC6"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4E4BC6"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w:t>
            </w:r>
            <w:r w:rsidRPr="00CD5204">
              <w:rPr>
                <w:bCs/>
                <w:color w:val="FF0000"/>
              </w:rPr>
              <w:lastRenderedPageBreak/>
              <w:t xml:space="preserve">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lastRenderedPageBreak/>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e agree with Intel, Spreadtrum,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Default="00285051" w:rsidP="00285051">
            <w:pPr>
              <w:spacing w:line="240" w:lineRule="auto"/>
              <w:rPr>
                <w:bCs/>
              </w:rPr>
            </w:pPr>
            <w:r w:rsidRPr="00A65D7C">
              <w:rPr>
                <w:bCs/>
              </w:rPr>
              <w:t>Beam Nulling + RF cancellation :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Default="00285051" w:rsidP="00285051">
            <w:pPr>
              <w:spacing w:line="240" w:lineRule="auto"/>
              <w:rPr>
                <w:bCs/>
              </w:rPr>
            </w:pPr>
            <w:r w:rsidRPr="00A65D7C">
              <w:rPr>
                <w:bCs/>
              </w:rPr>
              <w:t>Frequency isolations :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rPr>
            </w:pPr>
            <w:r>
              <w:rPr>
                <w:bCs/>
              </w:rPr>
              <w:t>Ericsson 2</w:t>
            </w:r>
          </w:p>
        </w:tc>
        <w:tc>
          <w:tcPr>
            <w:tcW w:w="8407" w:type="dxa"/>
          </w:tcPr>
          <w:p w14:paraId="72F96149" w14:textId="7A5B9B0A" w:rsidR="00B21DC0" w:rsidRDefault="00B21DC0" w:rsidP="006F0185">
            <w:pPr>
              <w:spacing w:line="240" w:lineRule="auto"/>
              <w:rPr>
                <w:bCs/>
              </w:rPr>
            </w:pPr>
            <w:r>
              <w:rPr>
                <w:bCs/>
              </w:rPr>
              <w:t xml:space="preserve">We think that if companies agree, we can focus on the common understanding that the gNB self-interference is modeled as frequency flat for the SLS. We think that anything else is complex and adds implementation effort in our simulators. For the actual number, </w:t>
            </w:r>
            <w:r w:rsidR="00D411D5">
              <w:rPr>
                <w:bCs/>
              </w:rPr>
              <w:t xml:space="preserve">although </w:t>
            </w:r>
            <w:r>
              <w:rPr>
                <w:bCs/>
              </w:rPr>
              <w:t>we can wait for the RAN4 response</w:t>
            </w:r>
            <w:r w:rsidR="00D411D5">
              <w:rPr>
                <w:bCs/>
              </w:rPr>
              <w:t>, we could also decide on a ballpark to simulate as Kumu mentioned.</w:t>
            </w:r>
          </w:p>
          <w:p w14:paraId="64162CBF" w14:textId="77777777" w:rsidR="00B21DC0" w:rsidRDefault="00B21DC0" w:rsidP="006F0185">
            <w:pPr>
              <w:spacing w:line="240" w:lineRule="auto"/>
            </w:pPr>
            <w:r w:rsidRPr="005A4E0C">
              <w:t xml:space="preserve">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w:t>
            </w:r>
            <w:r w:rsidRPr="005A4E0C">
              <w:lastRenderedPageBreak/>
              <w:t>aggressor leaks into the bandwidth of the victim (roughly ACLR in RAN4 terms) and that the receiver at the victim picks up power outside of the intended bandwidth (roughly ACS in RAN4 terms).</w:t>
            </w:r>
            <w:r>
              <w:t xml:space="preserve"> This could be extended to both co-channel and adjacent-channel CLI </w:t>
            </w:r>
            <w:r>
              <w:rPr>
                <w:bCs/>
              </w:rPr>
              <w:br/>
            </w:r>
            <w:r>
              <w:rPr>
                <w:bC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made up of three components X, Y and Z as indicated in the figure. X corresponds to the isolation including pathloss, antenna gain, beamforming gain and antenna isolation. Y corresponds to the leakage between DL and UL frequencies which includes effects from both transmitter and receiver. For SBFD, in addition to the TX signal leaking into the UL sub-band, the UL receiver will also 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rPr>
            </w:pPr>
            <w:r>
              <w:rPr>
                <w:bCs/>
                <w:noProof/>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after="0" w:line="240" w:lineRule="auto"/>
              <w:ind w:left="2000"/>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4E4BC6"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r>
        <w:rPr>
          <w:i/>
        </w:rPr>
        <w:t>where,</w:t>
      </w:r>
    </w:p>
    <w:p w14:paraId="7C2FA1B7" w14:textId="77777777" w:rsidR="00AE0FF4" w:rsidRDefault="004E4BC6"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4E4BC6"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4E4BC6"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4E4BC6"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4E4BC6"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4E4BC6"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4E4BC6"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4E4BC6"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4E4BC6"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4E4BC6"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4E4BC6"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4E4BC6"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r>
        <w:rPr>
          <w:i/>
        </w:rPr>
        <w:t>where,</w:t>
      </w:r>
    </w:p>
    <w:p w14:paraId="7C1EFB41" w14:textId="38074E35" w:rsidR="00AE0FF4" w:rsidRDefault="004E4BC6"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4E4BC6"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4E4BC6"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rPr>
            </w:pPr>
            <w:r>
              <w:rPr>
                <w:rFonts w:eastAsia="Malgun Gothic"/>
                <w:bCs/>
                <w:color w:val="000000" w:themeColor="text1"/>
              </w:rPr>
              <w:t>Ericsson 2</w:t>
            </w:r>
          </w:p>
        </w:tc>
        <w:tc>
          <w:tcPr>
            <w:tcW w:w="8407" w:type="dxa"/>
          </w:tcPr>
          <w:p w14:paraId="0909826E" w14:textId="606DD41D" w:rsidR="005421F9" w:rsidRPr="009C0399" w:rsidRDefault="005421F9" w:rsidP="006F0185">
            <w:pPr>
              <w:spacing w:before="72"/>
              <w:rPr>
                <w:iCs/>
              </w:rPr>
            </w:pPr>
            <w:r>
              <w:rPr>
                <w:iCs/>
              </w:rPr>
              <w:t>We can use a similar proposal as we proposed in the comments for 2-1-1.</w:t>
            </w:r>
          </w:p>
        </w:tc>
      </w:tr>
    </w:tbl>
    <w:p w14:paraId="1A062841" w14:textId="77777777" w:rsidR="00B0372D" w:rsidRPr="005421F9"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inter-subband CLI</w:t>
      </w:r>
      <w:bookmarkEnd w:id="9"/>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4E4BC6"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r>
        <w:rPr>
          <w:i/>
        </w:rPr>
        <w:t>where,</w:t>
      </w:r>
    </w:p>
    <w:p w14:paraId="7490E4E6" w14:textId="77777777" w:rsidR="00AE0FF4" w:rsidRDefault="004E4BC6"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4E4BC6"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4E4BC6"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4E4BC6"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0166D919" w14:textId="77777777" w:rsidR="00E82BEC" w:rsidRDefault="00E82BEC" w:rsidP="004C3DE1">
            <w:pPr>
              <w:spacing w:line="240" w:lineRule="auto"/>
              <w:rPr>
                <w:bCs/>
              </w:rPr>
            </w:pPr>
            <w:r>
              <w:rPr>
                <w:rFonts w:hint="eastAsia"/>
                <w:bCs/>
              </w:rPr>
              <w:lastRenderedPageBreak/>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rPr>
            </w:pPr>
            <w:r>
              <w:rPr>
                <w:rFonts w:eastAsia="Malgun Gothic"/>
                <w:bCs/>
                <w:color w:val="000000" w:themeColor="text1"/>
              </w:rPr>
              <w:t>Ericsson 2</w:t>
            </w:r>
          </w:p>
        </w:tc>
        <w:tc>
          <w:tcPr>
            <w:tcW w:w="8407" w:type="dxa"/>
          </w:tcPr>
          <w:p w14:paraId="45EAF453" w14:textId="13AD92A2" w:rsidR="006650BA" w:rsidRPr="00D76E8E" w:rsidRDefault="006650BA" w:rsidP="006F0185">
            <w:pPr>
              <w:rPr>
                <w:rFonts w:eastAsia="Malgun Gothic"/>
                <w:bCs/>
                <w:color w:val="000000" w:themeColor="text1"/>
              </w:rPr>
            </w:pPr>
            <w:r>
              <w:rPr>
                <w:rFonts w:eastAsia="Malgun Gothic"/>
                <w:bCs/>
                <w:color w:val="000000" w:themeColor="text1"/>
              </w:rPr>
              <w:t>For co-sited inter sector too, we can use a similar method as we proposed in 2-1-1.</w:t>
            </w:r>
          </w:p>
        </w:tc>
      </w:tr>
    </w:tbl>
    <w:p w14:paraId="619B71B8" w14:textId="77777777" w:rsidR="00B0372D" w:rsidRPr="006650BA"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lastRenderedPageBreak/>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4E4BC6"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r>
        <w:rPr>
          <w:i/>
        </w:rPr>
        <w:t>where,</w:t>
      </w:r>
    </w:p>
    <w:p w14:paraId="0F1DDA34" w14:textId="77777777" w:rsidR="00AE0FF4" w:rsidRDefault="004E4BC6"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4E4BC6"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4E4BC6"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4E4BC6"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4E4BC6"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lastRenderedPageBreak/>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rPr>
            </w:pPr>
            <w:r>
              <w:rPr>
                <w:rFonts w:eastAsia="Malgun Gothic"/>
                <w:bCs/>
                <w:color w:val="000000" w:themeColor="text1"/>
              </w:rPr>
              <w:t>Ericsson 2</w:t>
            </w:r>
          </w:p>
        </w:tc>
        <w:tc>
          <w:tcPr>
            <w:tcW w:w="8407" w:type="dxa"/>
          </w:tcPr>
          <w:p w14:paraId="37EEFB88" w14:textId="58DA9DD7" w:rsidR="00FC5E83" w:rsidRPr="00D76E8E" w:rsidRDefault="00FC5E83" w:rsidP="006F0185">
            <w:pPr>
              <w:rPr>
                <w:rFonts w:eastAsia="Malgun Gothic"/>
                <w:bCs/>
                <w:color w:val="000000" w:themeColor="text1"/>
              </w:rPr>
            </w:pPr>
            <w:r>
              <w:rPr>
                <w:rFonts w:eastAsia="Malgun Gothic"/>
                <w:bCs/>
                <w:color w:val="000000" w:themeColor="text1"/>
              </w:rPr>
              <w:t>Both gNBs and UEs can use a similar model for CLI as described in the comments for 2-1-1.</w:t>
            </w:r>
          </w:p>
        </w:tc>
      </w:tr>
    </w:tbl>
    <w:p w14:paraId="476EDB97" w14:textId="77777777" w:rsidR="00B0372D" w:rsidRPr="00FC5E83"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lastRenderedPageBreak/>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w:t>
            </w:r>
            <w:r w:rsidRPr="00820F88">
              <w:rPr>
                <w:bCs/>
                <w:i/>
                <w:iCs/>
              </w:rPr>
              <w:lastRenderedPageBreak/>
              <w:t>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4E4BC6"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4E4BC6"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4E4BC6"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4E4BC6"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4E4BC6"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4E4BC6"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4E4BC6"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lastRenderedPageBreak/>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lastRenderedPageBreak/>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9"/>
              <w:gridCol w:w="4709"/>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lastRenderedPageBreak/>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4E4BC6"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4E4BC6"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4E4BC6"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4E4BC6"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4E4BC6"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4E4BC6"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4E4BC6"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w:t>
            </w:r>
            <w:r w:rsidRPr="00DC4BA5">
              <w:lastRenderedPageBreak/>
              <w:t xml:space="preserve">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lastRenderedPageBreak/>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lastRenderedPageBreak/>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lastRenderedPageBreak/>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 xml:space="preserve">We support FL initial proposal 2-2-2. Option 2 would not allow to capture the average latency value per UE which is however one of the key performance improvement targets for Duplexing, e.g., to reduced latency when avoiding long DL symbol periods within a TDD </w:t>
            </w:r>
            <w:r w:rsidRPr="008D6443">
              <w:rPr>
                <w:bCs/>
                <w:color w:val="000000" w:themeColor="text1"/>
              </w:rPr>
              <w:lastRenderedPageBreak/>
              <w:t>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 xml:space="preserve">e suggest to take those two types of RU into account. As we can see the RU for all </w:t>
            </w:r>
            <w:r>
              <w:rPr>
                <w:bCs/>
              </w:rPr>
              <w:lastRenderedPageBreak/>
              <w:t>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lastRenderedPageBreak/>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lastRenderedPageBreak/>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gNB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 xml:space="preserve">Is the proposal for Case 1 only since it seems that only co-channel inter-subband CLI is </w:t>
            </w:r>
            <w:r>
              <w:rPr>
                <w:rFonts w:hint="eastAsia"/>
                <w:bCs/>
              </w:rPr>
              <w:lastRenderedPageBreak/>
              <w:t>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lastRenderedPageBreak/>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4E4BC6"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4E4BC6"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lastRenderedPageBreak/>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4E4BC6"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4E4BC6"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4E4BC6"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4E4BC6"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4E4BC6"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5.35pt;height:16.1pt;mso-width-percent:0;mso-height-percent:0;mso-width-percent:0;mso-height-percent:0" o:ole="">
            <v:imagedata r:id="rId25" o:title=""/>
          </v:shape>
          <o:OLEObject Type="Embed" ProgID="Equation.3" ShapeID="_x0000_i1030" DrawAspect="Content" ObjectID="_1722812241" r:id="rId26"/>
        </w:object>
      </w:r>
      <w:r>
        <w:t xml:space="preserve"> and </w:t>
      </w:r>
      <w:r w:rsidR="00E32B72">
        <w:rPr>
          <w:position w:val="-10"/>
          <w:szCs w:val="20"/>
        </w:rPr>
        <w:object w:dxaOrig="225" w:dyaOrig="315" w14:anchorId="66BA8BD6">
          <v:shape id="_x0000_i1031" type="#_x0000_t75" alt="" style="width:16.1pt;height:15.6pt;mso-width-percent:0;mso-height-percent:0;mso-width-percent:0;mso-height-percent:0" o:ole="">
            <v:imagedata r:id="rId27" o:title=""/>
          </v:shape>
          <o:OLEObject Type="Embed" ProgID="Equation.3" ShapeID="_x0000_i1031" DrawAspect="Content" ObjectID="_1722812242" r:id="rId28"/>
        </w:object>
      </w:r>
      <w:r>
        <w:t xml:space="preserve"> respectively,</w:t>
      </w:r>
      <w:r>
        <w:rPr>
          <w:i/>
        </w:rPr>
        <w:t xml:space="preserve"> </w:t>
      </w:r>
      <w:proofErr w:type="spellStart"/>
      <w:r>
        <w:rPr>
          <w:i/>
        </w:rPr>
        <w:t>F</w:t>
      </w:r>
      <w:r>
        <w:rPr>
          <w:i/>
          <w:vertAlign w:val="subscript"/>
        </w:rPr>
        <w:t>rx,l,θ</w:t>
      </w:r>
      <w:proofErr w:type="spellEnd"/>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5.35pt;height:16.1pt;mso-width-percent:0;mso-height-percent:0;mso-width-percent:0;mso-height-percent:0" o:ole="">
            <v:imagedata r:id="rId25" o:title=""/>
          </v:shape>
          <o:OLEObject Type="Embed" ProgID="Equation.3" ShapeID="_x0000_i1032" DrawAspect="Content" ObjectID="_1722812243" r:id="rId29"/>
        </w:object>
      </w:r>
      <w:r>
        <w:t xml:space="preserve"> and </w:t>
      </w:r>
      <w:r w:rsidR="00E32B72">
        <w:rPr>
          <w:position w:val="-10"/>
          <w:szCs w:val="20"/>
        </w:rPr>
        <w:object w:dxaOrig="225" w:dyaOrig="360" w14:anchorId="5F651328">
          <v:shape id="_x0000_i1033" type="#_x0000_t75" alt="" style="width:16.1pt;height:20.95pt;mso-width-percent:0;mso-height-percent:0;mso-width-percent:0;mso-height-percent:0" o:ole="">
            <v:imagedata r:id="rId30" o:title=""/>
          </v:shape>
          <o:OLEObject Type="Embed" ProgID="Equation.3" ShapeID="_x0000_i1033" DrawAspect="Content" ObjectID="_1722812244" r:id="rId31"/>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4E4BC6"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4E4BC6"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4E4BC6"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4E4BC6"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4E4BC6"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4E4BC6"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ListParagraph"/>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ListParagraph"/>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ListParagraph"/>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ListParagraph"/>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ListParagraph"/>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ListParagraph"/>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ListParagraph"/>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ListParagraph"/>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ListParagraph"/>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ListParagraph"/>
        <w:numPr>
          <w:ilvl w:val="1"/>
          <w:numId w:val="71"/>
        </w:numPr>
        <w:ind w:firstLineChars="0"/>
        <w:rPr>
          <w:bCs/>
          <w:iCs/>
          <w:color w:val="FF0000"/>
        </w:rPr>
      </w:pPr>
      <w:r w:rsidRPr="004263F9">
        <w:rPr>
          <w:bCs/>
          <w:iCs/>
          <w:color w:val="FF0000"/>
        </w:rPr>
        <w:lastRenderedPageBreak/>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Heading4"/>
        <w:numPr>
          <w:ilvl w:val="0"/>
          <w:numId w:val="0"/>
        </w:numPr>
        <w:ind w:left="864" w:hanging="864"/>
        <w:rPr>
          <w:b/>
          <w:i/>
          <w:u w:val="single"/>
        </w:rPr>
      </w:pPr>
      <w:r>
        <w:rPr>
          <w:b/>
          <w:i/>
          <w:u w:val="single"/>
        </w:rPr>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ListParagraph"/>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ListParagraph"/>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ListParagraph"/>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 xml:space="preserve">ends when </w:t>
            </w:r>
            <w:r w:rsidRPr="004063C3">
              <w:rPr>
                <w:bCs/>
                <w:iCs/>
              </w:rPr>
              <w:lastRenderedPageBreak/>
              <w:t>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Actually the dropped packet issue is not specific for SBFD.  In the legacy </w:t>
            </w:r>
            <w:r w:rsidR="00670790">
              <w:rPr>
                <w:bCs/>
              </w:rPr>
              <w:t xml:space="preserve"> SLS simulation, it is also typical to have some packets dropped. From our perspective, it is reasonable to calculate latency only for the packets successfully received.</w:t>
            </w:r>
          </w:p>
        </w:tc>
      </w:tr>
      <w:tr w:rsidR="00247BAE"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Default="00247BAE" w:rsidP="00331E76">
            <w:pPr>
              <w:rPr>
                <w:bCs/>
              </w:rPr>
            </w:pPr>
            <w:r>
              <w:rPr>
                <w:rFonts w:hint="eastAsia"/>
                <w:bCs/>
              </w:rPr>
              <w:t>W</w:t>
            </w:r>
            <w:r>
              <w:rPr>
                <w:bCs/>
              </w:rPr>
              <w:t xml:space="preserve">e agree with Xiaomi that latency should based on successful delivered </w:t>
            </w:r>
            <w:r w:rsidR="00331E76">
              <w:rPr>
                <w:bCs/>
              </w:rPr>
              <w:t xml:space="preserve">bit. And we can further discuss whether successful delivered bit is based on successful </w:t>
            </w:r>
            <w:r>
              <w:rPr>
                <w:bCs/>
              </w:rPr>
              <w:t>packet or part of the successful packet.</w:t>
            </w:r>
          </w:p>
        </w:tc>
      </w:tr>
      <w:tr w:rsidR="004F7075" w:rsidRPr="00071C9C" w14:paraId="02D00FA0" w14:textId="77777777" w:rsidTr="004F7075">
        <w:tc>
          <w:tcPr>
            <w:tcW w:w="1555" w:type="dxa"/>
          </w:tcPr>
          <w:p w14:paraId="3007658C" w14:textId="77777777" w:rsidR="004F7075" w:rsidRPr="00071C9C" w:rsidRDefault="004F7075" w:rsidP="006F0185">
            <w:pPr>
              <w:rPr>
                <w:bCs/>
              </w:rPr>
            </w:pPr>
            <w:r>
              <w:rPr>
                <w:bCs/>
              </w:rPr>
              <w:t xml:space="preserve">Ericsson </w:t>
            </w:r>
          </w:p>
        </w:tc>
        <w:tc>
          <w:tcPr>
            <w:tcW w:w="8407" w:type="dxa"/>
          </w:tcPr>
          <w:p w14:paraId="26CF8939" w14:textId="77777777" w:rsidR="004F7075" w:rsidRPr="00071C9C" w:rsidRDefault="004F7075" w:rsidP="006F0185">
            <w:pPr>
              <w:rPr>
                <w:bCs/>
              </w:rPr>
            </w:pPr>
            <w:r>
              <w:rPr>
                <w:bCs/>
              </w:rPr>
              <w:t xml:space="preserve">We can support this proposal in principle.  We think that dropped traffic latencies will skew the statistics of the latency and must not be considered. </w:t>
            </w:r>
          </w:p>
        </w:tc>
      </w:tr>
      <w:tr w:rsidR="00D9401A" w14:paraId="2FFA2007" w14:textId="77777777" w:rsidTr="00D9401A">
        <w:tc>
          <w:tcPr>
            <w:tcW w:w="1555" w:type="dxa"/>
          </w:tcPr>
          <w:p w14:paraId="37B668C2" w14:textId="77777777" w:rsidR="00D9401A" w:rsidRDefault="00D9401A" w:rsidP="00297369">
            <w:pPr>
              <w:rPr>
                <w:bCs/>
              </w:rPr>
            </w:pPr>
            <w:r>
              <w:rPr>
                <w:bCs/>
              </w:rPr>
              <w:t>New H3C</w:t>
            </w:r>
          </w:p>
        </w:tc>
        <w:tc>
          <w:tcPr>
            <w:tcW w:w="8407" w:type="dxa"/>
          </w:tcPr>
          <w:p w14:paraId="6BDD9DC3" w14:textId="77777777" w:rsidR="00D9401A" w:rsidRDefault="00D9401A" w:rsidP="00297369">
            <w:pPr>
              <w:rPr>
                <w:bCs/>
              </w:rPr>
            </w:pPr>
            <w:r>
              <w:rPr>
                <w:bCs/>
              </w:rPr>
              <w:t>We share the similar view with Samsung.</w:t>
            </w:r>
          </w:p>
        </w:tc>
      </w:tr>
      <w:tr w:rsidR="0077086C" w14:paraId="469E9CA7" w14:textId="77777777" w:rsidTr="00254952">
        <w:tc>
          <w:tcPr>
            <w:tcW w:w="1555" w:type="dxa"/>
            <w:vAlign w:val="center"/>
          </w:tcPr>
          <w:p w14:paraId="3E425282" w14:textId="2497D8A8" w:rsidR="0077086C" w:rsidRDefault="0077086C" w:rsidP="0077086C">
            <w:pPr>
              <w:rPr>
                <w:bCs/>
              </w:rPr>
            </w:pPr>
            <w:r>
              <w:rPr>
                <w:bCs/>
                <w:lang w:eastAsia="zh-CN"/>
              </w:rPr>
              <w:t>QC</w:t>
            </w:r>
          </w:p>
        </w:tc>
        <w:tc>
          <w:tcPr>
            <w:tcW w:w="8407" w:type="dxa"/>
            <w:vAlign w:val="center"/>
          </w:tcPr>
          <w:p w14:paraId="11640EF6" w14:textId="705F6EC2" w:rsidR="0077086C" w:rsidRDefault="0077086C" w:rsidP="0077086C">
            <w:pPr>
              <w:rPr>
                <w:bCs/>
              </w:rPr>
            </w:pPr>
            <w:r>
              <w:rPr>
                <w:bCs/>
                <w:lang w:eastAsia="zh-CN"/>
              </w:rPr>
              <w:t xml:space="preserve">Latency for successfully delivered packets. The dropped packets will be captured in UPT. </w:t>
            </w:r>
          </w:p>
        </w:tc>
      </w:tr>
    </w:tbl>
    <w:p w14:paraId="33C56754" w14:textId="77777777" w:rsidR="00B63F72" w:rsidRPr="00D9401A"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ListParagraph"/>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taking into </w:t>
      </w:r>
      <w:r>
        <w:rPr>
          <w:bCs/>
          <w:iCs/>
          <w:szCs w:val="21"/>
        </w:rPr>
        <w:t>account</w:t>
      </w:r>
      <w:r w:rsidRPr="003B4044">
        <w:rPr>
          <w:bCs/>
          <w:iCs/>
          <w:szCs w:val="21"/>
        </w:rPr>
        <w:t xml:space="preserve"> </w:t>
      </w:r>
      <w:r w:rsidRPr="00E85E1D">
        <w:rPr>
          <w:bCs/>
          <w:iCs/>
          <w:szCs w:val="21"/>
        </w:rPr>
        <w:t>legacy gNB-UE interference</w:t>
      </w:r>
    </w:p>
    <w:p w14:paraId="2710E1F8"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taking into account</w:t>
      </w:r>
      <w:r w:rsidRPr="003B4044">
        <w:rPr>
          <w:bCs/>
          <w:iCs/>
          <w:szCs w:val="21"/>
        </w:rPr>
        <w:t xml:space="preserve"> legacy gNB-UE interference and UE-UE co-channel inter-subband CLI</w:t>
      </w:r>
    </w:p>
    <w:p w14:paraId="4DB9B159" w14:textId="77777777" w:rsidR="00FD2351" w:rsidRPr="00CB5812" w:rsidRDefault="00FD2351" w:rsidP="00DA5303">
      <w:pPr>
        <w:pStyle w:val="ListParagraph"/>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r w:rsidRPr="00CB5812">
        <w:rPr>
          <w:bCs/>
          <w:iCs/>
          <w:szCs w:val="21"/>
        </w:rPr>
        <w:t>gNB interference</w:t>
      </w:r>
    </w:p>
    <w:p w14:paraId="67D57D65"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taking into account</w:t>
      </w:r>
      <w:r w:rsidRPr="003B4044">
        <w:rPr>
          <w:bCs/>
          <w:iCs/>
          <w:szCs w:val="21"/>
        </w:rPr>
        <w:t xml:space="preserve"> legacy UE-gNB interference, self-interference</w:t>
      </w:r>
      <w:r>
        <w:rPr>
          <w:bCs/>
          <w:iCs/>
          <w:szCs w:val="21"/>
        </w:rPr>
        <w:t>,</w:t>
      </w:r>
      <w:r w:rsidRPr="003B4044">
        <w:rPr>
          <w:bCs/>
          <w:iCs/>
          <w:szCs w:val="21"/>
        </w:rPr>
        <w:t xml:space="preserve"> </w:t>
      </w:r>
      <w:r w:rsidRPr="005A74B5">
        <w:t>inter-site</w:t>
      </w:r>
      <w:r w:rsidRPr="003B4044">
        <w:rPr>
          <w:bCs/>
          <w:iCs/>
          <w:szCs w:val="21"/>
        </w:rPr>
        <w:t xml:space="preserve"> gNB-gNB co-channel inter-subband CLI</w:t>
      </w:r>
      <w:r>
        <w:rPr>
          <w:bCs/>
          <w:iCs/>
          <w:szCs w:val="21"/>
        </w:rPr>
        <w:t xml:space="preserve"> and </w:t>
      </w:r>
      <w:r w:rsidRPr="005A74B5">
        <w:t>co-site inter-sector co-channel inter-subband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gNB-UE &amp; UE-gNB interference?  </w:t>
            </w:r>
          </w:p>
          <w:p w14:paraId="23686B6C" w14:textId="269BD788" w:rsidR="00574036" w:rsidRDefault="00574036" w:rsidP="008F1E89">
            <w:pPr>
              <w:spacing w:line="240" w:lineRule="auto"/>
              <w:rPr>
                <w:bCs/>
              </w:rPr>
            </w:pPr>
            <w:r>
              <w:rPr>
                <w:bCs/>
              </w:rPr>
              <w:t>Even for legacy, there is inter-site gNB-gNB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r w:rsidR="00381B62"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Default="00381B62" w:rsidP="008F1E89">
            <w:pPr>
              <w:rPr>
                <w:bCs/>
              </w:rPr>
            </w:pPr>
            <w:r>
              <w:rPr>
                <w:bCs/>
              </w:rPr>
              <w:t>Is the transmite power differnent between DL slots and SBFD slots, since the DL bandwidth is differnent?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rPr>
            </w:pPr>
            <w:r>
              <w:rPr>
                <w:bCs/>
              </w:rPr>
              <w:t>Ericsson</w:t>
            </w:r>
          </w:p>
        </w:tc>
        <w:tc>
          <w:tcPr>
            <w:tcW w:w="8407" w:type="dxa"/>
          </w:tcPr>
          <w:p w14:paraId="548E6F20" w14:textId="6A93F329" w:rsidR="00162085" w:rsidRPr="00951F24" w:rsidRDefault="00162085" w:rsidP="006F0185">
            <w:pPr>
              <w:spacing w:line="240" w:lineRule="auto"/>
              <w:rPr>
                <w:bCs/>
              </w:rPr>
            </w:pPr>
            <w:r>
              <w:rPr>
                <w:bCs/>
              </w:rPr>
              <w:t xml:space="preserve">Isnt it better to first agree on a higher level if we want to perform SLS calibration or not? We can focus on the details of the calibration separately. (The channel models/deployments for calibration/ metrics for calibration). </w:t>
            </w:r>
            <w:r>
              <w:rPr>
                <w:bCs/>
              </w:rPr>
              <w:br/>
            </w:r>
            <w:r>
              <w:rPr>
                <w:bCs/>
              </w:rPr>
              <w:br/>
              <w:t>Regarding the proposal, there are no DL slots in SBFD system. Are DL slots</w:t>
            </w:r>
            <w:r w:rsidR="000A6135">
              <w:rPr>
                <w:bCs/>
              </w:rPr>
              <w:t xml:space="preserve"> in this proposal,</w:t>
            </w:r>
            <w:r>
              <w:rPr>
                <w:bCs/>
              </w:rPr>
              <w:t xml:space="preserve"> DL-only slots?  </w:t>
            </w:r>
          </w:p>
        </w:tc>
      </w:tr>
      <w:tr w:rsidR="00B36B51" w14:paraId="5DC69A1C" w14:textId="77777777" w:rsidTr="00B36B51">
        <w:tc>
          <w:tcPr>
            <w:tcW w:w="1555" w:type="dxa"/>
          </w:tcPr>
          <w:p w14:paraId="00FA6103" w14:textId="77777777" w:rsidR="00B36B51" w:rsidRDefault="00B36B51" w:rsidP="00297369">
            <w:pPr>
              <w:rPr>
                <w:bCs/>
              </w:rPr>
            </w:pPr>
            <w:r>
              <w:rPr>
                <w:bCs/>
              </w:rPr>
              <w:t>New H3C</w:t>
            </w:r>
          </w:p>
        </w:tc>
        <w:tc>
          <w:tcPr>
            <w:tcW w:w="8407" w:type="dxa"/>
          </w:tcPr>
          <w:p w14:paraId="20685661" w14:textId="77777777" w:rsidR="00B36B51" w:rsidRDefault="00B36B51" w:rsidP="00297369">
            <w:pPr>
              <w:rPr>
                <w:bCs/>
              </w:rPr>
            </w:pPr>
            <w:r>
              <w:rPr>
                <w:bCs/>
              </w:rPr>
              <w:t xml:space="preserve">For SLS calibration, we need consider not only </w:t>
            </w:r>
            <w:r w:rsidRPr="00E85E1D">
              <w:rPr>
                <w:bCs/>
                <w:iCs/>
                <w:szCs w:val="21"/>
              </w:rPr>
              <w:t>legacy gNB-UE interference</w:t>
            </w:r>
            <w:r>
              <w:rPr>
                <w:bCs/>
              </w:rPr>
              <w:t xml:space="preserve">  but also other parameters/metric related to SINR calculation such as  UE to UE or gNB to gNB</w:t>
            </w:r>
          </w:p>
        </w:tc>
      </w:tr>
      <w:tr w:rsidR="0077086C" w14:paraId="58C29235" w14:textId="77777777" w:rsidTr="00B36B51">
        <w:tc>
          <w:tcPr>
            <w:tcW w:w="1555" w:type="dxa"/>
          </w:tcPr>
          <w:p w14:paraId="43290870" w14:textId="4BAAF2C3" w:rsidR="0077086C" w:rsidRDefault="0077086C" w:rsidP="00297369">
            <w:pPr>
              <w:rPr>
                <w:bCs/>
              </w:rPr>
            </w:pPr>
            <w:r>
              <w:rPr>
                <w:bCs/>
              </w:rPr>
              <w:t>QC</w:t>
            </w:r>
          </w:p>
        </w:tc>
        <w:tc>
          <w:tcPr>
            <w:tcW w:w="8407" w:type="dxa"/>
          </w:tcPr>
          <w:p w14:paraId="18358882" w14:textId="50913BF4" w:rsidR="0077086C" w:rsidRDefault="0077086C" w:rsidP="00297369">
            <w:pPr>
              <w:rPr>
                <w:bCs/>
              </w:rPr>
            </w:pPr>
            <w:r>
              <w:rPr>
                <w:bCs/>
              </w:rPr>
              <w:t xml:space="preserve">We are fine for SLS calibration and </w:t>
            </w:r>
            <w:proofErr w:type="spellStart"/>
            <w:r>
              <w:rPr>
                <w:bCs/>
              </w:rPr>
              <w:t>goot</w:t>
            </w:r>
            <w:proofErr w:type="spellEnd"/>
            <w:r>
              <w:rPr>
                <w:bCs/>
              </w:rPr>
              <w:t xml:space="preserve"> to align between companies.</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4E4BC6"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4E4BC6"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4E4BC6"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4E4BC6"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subcarrier.</w:t>
      </w:r>
    </w:p>
    <w:p w14:paraId="5D111D6F" w14:textId="6E993E67" w:rsidR="00A3027F" w:rsidRDefault="00A3027F" w:rsidP="00A3027F">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4E4BC6"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r w:rsidR="00C0757F" w:rsidRPr="00E46B32">
        <w:rPr>
          <w:color w:val="FF0000"/>
        </w:rPr>
        <w:t>gNB</w:t>
      </w:r>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rPr>
            </w:pPr>
            <w:r>
              <w:rPr>
                <w:bCs/>
              </w:rPr>
              <w:t>We are not clear why we need to mo</w:t>
            </w:r>
            <w:r w:rsidR="00DE6C90">
              <w:rPr>
                <w:bCs/>
              </w:rPr>
              <w:t>del this in the SLS? Could you please clarify?</w:t>
            </w: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53F197FF" w:rsidR="004D5D15" w:rsidRDefault="0077086C" w:rsidP="008F1E8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40D73D5E" w:rsidR="004D5D15" w:rsidRDefault="0077086C" w:rsidP="008F1E89">
            <w:pPr>
              <w:spacing w:line="240" w:lineRule="auto"/>
              <w:rPr>
                <w:bCs/>
              </w:rPr>
            </w:pPr>
            <w:r>
              <w:rPr>
                <w:bCs/>
              </w:rPr>
              <w:t>Support</w:t>
            </w: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4E4BC6"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4E4BC6"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4E4BC6"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4E4BC6"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4E4BC6"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4E4BC6"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4E4BC6"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Default="00F03223" w:rsidP="00F03223">
            <w:pPr>
              <w:spacing w:line="240" w:lineRule="auto"/>
              <w:rPr>
                <w:bCs/>
              </w:rPr>
            </w:pPr>
            <w:r>
              <w:rPr>
                <w:bCs/>
              </w:rPr>
              <w:t xml:space="preserve">We think this is an important metric and support this proposal as it provides a means to estimate the cost involved in deploying SBFD while the system level simulations could provide the potential benefits. </w:t>
            </w:r>
          </w:p>
          <w:p w14:paraId="59FD5327" w14:textId="77777777" w:rsidR="00F03223" w:rsidRPr="00A20223" w:rsidRDefault="00F03223" w:rsidP="00F03223">
            <w:pPr>
              <w:spacing w:line="240" w:lineRule="auto"/>
              <w:rPr>
                <w:bCs/>
              </w:rPr>
            </w:pPr>
            <w:r>
              <w:rPr>
                <w:bCs/>
              </w:rPr>
              <w:t>We also want to add</w:t>
            </w:r>
            <w:r w:rsidRPr="00A20223">
              <w:rPr>
                <w:bC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A20223" w:rsidRDefault="00F03223" w:rsidP="00F03223">
            <w:pPr>
              <w:spacing w:line="240" w:lineRule="auto"/>
              <w:rPr>
                <w:bCs/>
              </w:rPr>
            </w:pPr>
          </w:p>
          <w:p w14:paraId="516E4D6C" w14:textId="77777777" w:rsidR="00F03223" w:rsidRPr="00A20223" w:rsidRDefault="004E4BC6" w:rsidP="00F03223">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den>
                    </m:f>
                  </m:e>
                </m:d>
                <m:r>
                  <m:rPr>
                    <m:sty m:val="bi"/>
                  </m:rPr>
                  <w:rPr>
                    <w:rFonts w:ascii="Cambria Math" w:hAnsi="Cambria Math"/>
                  </w:rPr>
                  <m:t>×100</m:t>
                </m:r>
              </m:oMath>
            </m:oMathPara>
          </w:p>
          <w:p w14:paraId="0F9D1675" w14:textId="77777777" w:rsidR="00F03223" w:rsidRDefault="00F03223" w:rsidP="00F03223">
            <w:pPr>
              <w:spacing w:line="240" w:lineRule="auto"/>
              <w:rPr>
                <w:bCs/>
              </w:rPr>
            </w:pPr>
          </w:p>
          <w:p w14:paraId="1C7EF3C3" w14:textId="77777777" w:rsidR="00F03223" w:rsidRDefault="00F03223" w:rsidP="00F03223">
            <w:pPr>
              <w:spacing w:line="240" w:lineRule="auto"/>
              <w:rPr>
                <w:bCs/>
              </w:rPr>
            </w:pPr>
          </w:p>
        </w:tc>
      </w:tr>
      <w:tr w:rsidR="00F0322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Default="008F28C0" w:rsidP="00F03223">
            <w:pPr>
              <w:spacing w:line="240" w:lineRule="auto"/>
              <w:rPr>
                <w:bCs/>
              </w:rPr>
            </w:pPr>
            <w:r>
              <w:rPr>
                <w:bCs/>
              </w:rPr>
              <w:t xml:space="preserve">We agree with Ericsson’s updated equation on how to calculate the additional power consumption associated with SBFD. </w:t>
            </w:r>
          </w:p>
        </w:tc>
      </w:tr>
      <w:tr w:rsidR="00F0322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45192F21" w:rsidR="00F03223" w:rsidRDefault="0077086C" w:rsidP="00F03223">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1D69BB9E" w:rsidR="00F03223" w:rsidRDefault="0077086C" w:rsidP="00F03223">
            <w:pPr>
              <w:spacing w:line="240" w:lineRule="auto"/>
              <w:rPr>
                <w:bCs/>
              </w:rPr>
            </w:pPr>
            <w:r>
              <w:rPr>
                <w:bCs/>
              </w:rPr>
              <w:t>This proposal needs further discussion.</w:t>
            </w:r>
          </w:p>
        </w:tc>
      </w:tr>
    </w:tbl>
    <w:p w14:paraId="4FDBB87C" w14:textId="77777777" w:rsidR="005A3013" w:rsidRPr="007B522C" w:rsidRDefault="005A3013"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lastRenderedPageBreak/>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1.9pt;mso-width-percent:0;mso-height-percent:0;mso-width-percent:0;mso-height-percent:0" o:ole="">
                  <v:imagedata r:id="rId32" o:title=""/>
                </v:shape>
                <o:OLEObject Type="Embed" ProgID="Visio.Drawing.15" ShapeID="_x0000_i1034" DrawAspect="Content" ObjectID="_1722812245" r:id="rId33"/>
              </w:object>
            </w:r>
          </w:p>
          <w:p w14:paraId="370C4C2D" w14:textId="77777777" w:rsidR="00D23C42" w:rsidRPr="00F3346C" w:rsidRDefault="00D23C42" w:rsidP="00F3346C">
            <w:pPr>
              <w:pStyle w:val="Caption"/>
              <w:spacing w:before="0" w:after="0" w:line="240" w:lineRule="auto"/>
              <w:jc w:val="center"/>
              <w:rPr>
                <w:bCs w:val="0"/>
              </w:rPr>
            </w:pPr>
            <w:bookmarkStart w:id="20" w:name="_Ref109402435"/>
            <w:r w:rsidRPr="00F3346C">
              <w:t xml:space="preserve">Figure </w:t>
            </w:r>
            <w:bookmarkEnd w:id="20"/>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5.05pt;height:181.05pt;mso-width-percent:0;mso-height-percent:0;mso-width-percent:0;mso-height-percent:0" o:ole="">
                  <v:imagedata r:id="rId34" o:title=""/>
                </v:shape>
                <o:OLEObject Type="Embed" ProgID="Visio.Drawing.15" ShapeID="_x0000_i1035" DrawAspect="Content" ObjectID="_1722812246" r:id="rId35"/>
              </w:object>
            </w:r>
          </w:p>
          <w:p w14:paraId="5A7AC4E4" w14:textId="77777777" w:rsidR="00D23C42" w:rsidRPr="00F3346C" w:rsidRDefault="00D23C42" w:rsidP="00F3346C">
            <w:pPr>
              <w:pStyle w:val="Caption"/>
              <w:spacing w:before="0" w:after="0" w:line="240" w:lineRule="auto"/>
              <w:jc w:val="center"/>
            </w:pPr>
            <w:bookmarkStart w:id="21" w:name="_Ref109637767"/>
            <w:r w:rsidRPr="00F3346C">
              <w:t xml:space="preserve">Figure </w:t>
            </w:r>
            <w:bookmarkEnd w:id="21"/>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65pt;height:170.35pt;mso-width-percent:0;mso-height-percent:0;mso-width-percent:0;mso-height-percent:0" o:ole="">
                  <v:imagedata r:id="rId36" o:title=""/>
                </v:shape>
                <o:OLEObject Type="Embed" ProgID="Visio.Drawing.15" ShapeID="_x0000_i1036" DrawAspect="Content" ObjectID="_1722812247" r:id="rId37"/>
              </w:object>
            </w:r>
          </w:p>
          <w:p w14:paraId="7E2F00EB" w14:textId="77777777" w:rsidR="00D23C42" w:rsidRDefault="00D23C42" w:rsidP="00F3346C">
            <w:pPr>
              <w:pStyle w:val="Caption"/>
              <w:spacing w:before="0" w:after="0" w:line="240" w:lineRule="auto"/>
              <w:jc w:val="center"/>
            </w:pPr>
            <w:bookmarkStart w:id="22" w:name="_Ref109641496"/>
            <w:r w:rsidRPr="00F3346C">
              <w:t xml:space="preserve">Figure </w:t>
            </w:r>
            <w:bookmarkEnd w:id="22"/>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58000"/>
                          </a:xfrm>
                          <a:prstGeom prst="rect">
                            <a:avLst/>
                          </a:prstGeom>
                        </pic:spPr>
                      </pic:pic>
                    </a:graphicData>
                  </a:graphic>
                </wp:inline>
              </w:drawing>
            </w:r>
            <w:r w:rsidRPr="00F3346C">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(b) 100%</w:t>
            </w:r>
          </w:p>
          <w:p w14:paraId="5A0FDF48" w14:textId="77777777" w:rsidR="00D23C42" w:rsidRPr="00F3346C" w:rsidRDefault="00D23C42" w:rsidP="00F3346C">
            <w:pPr>
              <w:spacing w:line="240" w:lineRule="auto"/>
              <w:jc w:val="center"/>
            </w:pPr>
            <w:r w:rsidRPr="00F3346C">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lastRenderedPageBreak/>
              <w:t>How many UE clusters are there in each cell;</w:t>
            </w:r>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lastRenderedPageBreak/>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4.1pt;height:133.25pt;mso-width-percent:0;mso-height-percent:0;mso-width-percent:0;mso-height-percent:0" o:ole="">
                  <v:imagedata r:id="rId42" o:title=""/>
                </v:shape>
                <o:OLEObject Type="Embed" ProgID="Visio.Drawing.15" ShapeID="_x0000_i1037" DrawAspect="Content" ObjectID="_1722812248" r:id="rId43"/>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3" w:name="_Ref111189759"/>
            <w:bookmarkStart w:id="24" w:name="_Ref102059457"/>
            <w:r w:rsidRPr="00F3346C">
              <w:rPr>
                <w:b/>
                <w:bCs/>
                <w:i/>
                <w:u w:val="single"/>
              </w:rPr>
              <w:t>Proposal 3</w:t>
            </w:r>
            <w:r w:rsidRPr="00F3346C">
              <w:rPr>
                <w:bCs/>
                <w:i/>
                <w:iCs/>
              </w:rPr>
              <w:t>: For SBFD Deployment Case 4, at least consider the following scenarios for evaluation from RAN1 perspective:</w:t>
            </w:r>
            <w:bookmarkEnd w:id="23"/>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4"/>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65pt;height:153.65pt;mso-width-percent:0;mso-height-percent:0;mso-width-percent:0;mso-height-percent:0" o:ole="">
                  <v:imagedata r:id="rId44" o:title=""/>
                </v:shape>
                <o:OLEObject Type="Embed" ProgID="Visio.Drawing.11" ShapeID="_x0000_i1038" DrawAspect="Content" ObjectID="_1722812249" r:id="rId45"/>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lastRenderedPageBreak/>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lastRenderedPageBreak/>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w:t>
            </w:r>
            <w:r w:rsidRPr="00676280">
              <w:rPr>
                <w:bCs/>
                <w:iCs/>
              </w:rPr>
              <w:lastRenderedPageBreak/>
              <w:t xml:space="preserve">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ListParagraph"/>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lastRenderedPageBreak/>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155"/>
              <w:rPr>
                <w:rFonts w:eastAsia="DengXian"/>
              </w:rPr>
            </w:pPr>
            <w:r w:rsidRPr="003D55A4">
              <w:rPr>
                <w:rFonts w:eastAsia="DengXian"/>
              </w:rPr>
              <w:t>Step 1: Randomly drop TRP centers around the TRP cluster center within a radius of R; and consider the minimum distance between TRP centers (D</w:t>
            </w:r>
            <w:r w:rsidRPr="003D55A4">
              <w:rPr>
                <w:rFonts w:eastAsia="DengXian"/>
                <w:vertAlign w:val="subscript"/>
              </w:rPr>
              <w:t>micro-TRP</w:t>
            </w:r>
            <w:r w:rsidRPr="003D55A4">
              <w:rPr>
                <w:rFonts w:eastAsia="DengXian"/>
              </w:rPr>
              <w:t>).</w:t>
            </w:r>
          </w:p>
          <w:p w14:paraId="6BF55B87" w14:textId="77777777" w:rsidR="00AC0A69" w:rsidRPr="003D55A4" w:rsidRDefault="00AC0A69" w:rsidP="00096497">
            <w:pPr>
              <w:ind w:leftChars="525" w:left="1155"/>
              <w:rPr>
                <w:rFonts w:eastAsia="DengXian"/>
              </w:rPr>
            </w:pPr>
            <w:r w:rsidRPr="003D55A4">
              <w:rPr>
                <w:rFonts w:eastAsia="DengXian"/>
              </w:rPr>
              <w:t>Step 2: Randomly deploy TRP antennas on area circle with the radius of half of D</w:t>
            </w:r>
            <w:r w:rsidRPr="003D55A4">
              <w:rPr>
                <w:rFonts w:eastAsia="DengXian"/>
                <w:vertAlign w:val="subscript"/>
              </w:rPr>
              <w:t>micro-TRP</w:t>
            </w:r>
            <w:r w:rsidRPr="003D55A4">
              <w:rPr>
                <w:rFonts w:eastAsia="DengXian"/>
              </w:rPr>
              <w:t>.</w:t>
            </w:r>
          </w:p>
          <w:p w14:paraId="3EC542E7" w14:textId="77777777" w:rsidR="00AC0A69" w:rsidRPr="003D55A4" w:rsidRDefault="00AC0A69" w:rsidP="00096497">
            <w:pPr>
              <w:ind w:leftChars="525" w:left="1439"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lastRenderedPageBreak/>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1.9pt;mso-width-percent:0;mso-height-percent:0;mso-width-percent:0;mso-height-percent:0" o:ole="">
            <v:imagedata r:id="rId32" o:title=""/>
          </v:shape>
          <o:OLEObject Type="Embed" ProgID="Visio.Drawing.15" ShapeID="_x0000_i1039" DrawAspect="Content" ObjectID="_1722812250" r:id="rId47"/>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lastRenderedPageBreak/>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lastRenderedPageBreak/>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6 users per Pico TRP for FTP traffic model model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45pt;height:1in;mso-width-percent:0;mso-height-percent:0;mso-width-percent:0;mso-height-percent:0" o:ole="">
                  <v:imagedata r:id="rId36" o:title=""/>
                </v:shape>
                <o:OLEObject Type="Embed" ProgID="Visio.Drawing.15" ShapeID="_x0000_i1040" DrawAspect="Content" ObjectID="_1722812251" r:id="rId48"/>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4pt;height:1in;mso-width-percent:0;mso-height-percent:0;mso-width-percent:0;mso-height-percent:0" o:ole="">
                  <v:imagedata r:id="rId42" o:title=""/>
                </v:shape>
                <o:OLEObject Type="Embed" ProgID="Visio.Drawing.15" ShapeID="_x0000_i1041" DrawAspect="Content" ObjectID="_1722812252" r:id="rId49"/>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lastRenderedPageBreak/>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1C290D52" w14:textId="77777777" w:rsidR="00085FCB" w:rsidRDefault="00085FCB" w:rsidP="004C3DE1">
            <w:pPr>
              <w:spacing w:line="240" w:lineRule="auto"/>
              <w:rPr>
                <w:bCs/>
              </w:rPr>
            </w:pPr>
            <w:r>
              <w:rPr>
                <w:rFonts w:hint="eastAsia"/>
                <w:bCs/>
              </w:rPr>
              <w:lastRenderedPageBreak/>
              <w:t>W</w:t>
            </w:r>
            <w:r>
              <w:rPr>
                <w:bCs/>
              </w:rPr>
              <w:t xml:space="preserve">e think either Option 1 or Option 2 can be used to mimic the effect that UEs may be </w:t>
            </w:r>
            <w:r>
              <w:rPr>
                <w:bCs/>
              </w:rPr>
              <w:lastRenderedPageBreak/>
              <w:t>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lastRenderedPageBreak/>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pproposla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F77549" w:rsidRDefault="0020631C" w:rsidP="0020631C">
            <w:pPr>
              <w:pStyle w:val="ListParagraph"/>
              <w:widowControl/>
              <w:numPr>
                <w:ilvl w:val="2"/>
                <w:numId w:val="71"/>
              </w:numPr>
              <w:spacing w:line="240" w:lineRule="auto"/>
              <w:ind w:firstLineChars="0"/>
            </w:pPr>
            <w:bookmarkStart w:id="25"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t>w</w:t>
            </w:r>
            <w:r w:rsidRPr="00F77549">
              <w:t>o UE cluster centers as D</w:t>
            </w:r>
            <w:r w:rsidRPr="00F77549">
              <w:rPr>
                <w:vertAlign w:val="subscript"/>
              </w:rPr>
              <w:t>inter-cluster</w:t>
            </w:r>
            <w:r w:rsidRPr="00F77549">
              <w:t xml:space="preserve"> </w:t>
            </w:r>
          </w:p>
          <w:p w14:paraId="4EE0B792" w14:textId="77777777" w:rsidR="0020631C" w:rsidRPr="00F77549" w:rsidRDefault="0020631C" w:rsidP="0020631C">
            <w:pPr>
              <w:pStyle w:val="ListParagraph"/>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ListParagraph"/>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ListParagraph"/>
              <w:widowControl/>
              <w:numPr>
                <w:ilvl w:val="2"/>
                <w:numId w:val="71"/>
              </w:numPr>
              <w:spacing w:line="240" w:lineRule="auto"/>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sidRPr="00FD2DE6">
              <w:rPr>
                <w:rFonts w:cs="Calibri"/>
                <w:i/>
              </w:rPr>
              <w:t xml:space="preserve">, </w:t>
            </w:r>
            <w:r w:rsidRPr="00FD2DE6">
              <w:rPr>
                <w:rFonts w:cs="Calibri"/>
                <w:iCs/>
              </w:rPr>
              <w:t>R</w:t>
            </w:r>
            <w:r w:rsidRPr="00FD2DE6">
              <w:rPr>
                <w:rFonts w:cs="Calibri"/>
                <w:i/>
              </w:rPr>
              <w:t>, Y%</w:t>
            </w:r>
          </w:p>
          <w:bookmarkEnd w:id="25"/>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Default="0020631C" w:rsidP="0020631C">
            <w:pPr>
              <w:pStyle w:val="ListParagraph"/>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ListParagraph"/>
              <w:widowControl/>
              <w:numPr>
                <w:ilvl w:val="1"/>
                <w:numId w:val="71"/>
              </w:numPr>
              <w:spacing w:line="240" w:lineRule="auto"/>
              <w:ind w:firstLineChars="0"/>
            </w:pPr>
            <w:r>
              <w:lastRenderedPageBreak/>
              <w:t xml:space="preserve">At least for FR1: </w:t>
            </w:r>
            <w:r w:rsidRPr="004D4D5B">
              <w:t>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1.9pt;mso-width-percent:0;mso-height-percent:0;mso-width-percent:0;mso-height-percent:0" o:ole="">
            <v:imagedata r:id="rId32" o:title=""/>
          </v:shape>
          <o:OLEObject Type="Embed" ProgID="Visio.Drawing.15" ShapeID="_x0000_i1042" DrawAspect="Content" ObjectID="_1722812253" r:id="rId50"/>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Heading4"/>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ListParagraph"/>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t>and</w:t>
            </w:r>
            <w:r w:rsidRPr="001329BD">
              <w:t xml:space="preserve"> micro TRP center (D</w:t>
            </w:r>
            <w:r w:rsidRPr="001329BD">
              <w:rPr>
                <w:vertAlign w:val="subscript"/>
              </w:rPr>
              <w:t>macro-to-micro-center</w:t>
            </w:r>
            <w:r w:rsidRPr="001329BD">
              <w:t>).</w:t>
            </w:r>
          </w:p>
          <w:p w14:paraId="4DB378FF" w14:textId="77777777" w:rsidR="0020631C" w:rsidRPr="001329BD" w:rsidRDefault="0020631C" w:rsidP="0020631C">
            <w:pPr>
              <w:pStyle w:val="ListParagraph"/>
              <w:widowControl/>
              <w:numPr>
                <w:ilvl w:val="0"/>
                <w:numId w:val="71"/>
              </w:numPr>
              <w:spacing w:line="240" w:lineRule="auto"/>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935A361" w14:textId="77777777" w:rsidR="0020631C" w:rsidRPr="001329BD" w:rsidRDefault="0020631C" w:rsidP="0020631C">
            <w:pPr>
              <w:pStyle w:val="ListParagraph"/>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ListParagraph"/>
              <w:widowControl/>
              <w:numPr>
                <w:ilvl w:val="0"/>
                <w:numId w:val="71"/>
              </w:numPr>
              <w:spacing w:line="240" w:lineRule="auto"/>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2.1pt;height:263.3pt" o:ole="">
                  <v:imagedata r:id="rId51" o:title=""/>
                </v:shape>
                <o:OLEObject Type="Embed" ProgID="Visio.Drawing.15" ShapeID="_x0000_i1043" DrawAspect="Content" ObjectID="_1722812254" r:id="rId52"/>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0D7666" w14:paraId="65B23A4A" w14:textId="77777777" w:rsidTr="00A51DDF">
        <w:tc>
          <w:tcPr>
            <w:tcW w:w="1555" w:type="dxa"/>
          </w:tcPr>
          <w:p w14:paraId="753DB20E" w14:textId="77777777" w:rsidR="00A51DDF" w:rsidRPr="00A20223" w:rsidRDefault="00A51DDF" w:rsidP="006F0185">
            <w:pPr>
              <w:spacing w:line="240" w:lineRule="auto"/>
              <w:rPr>
                <w:bCs/>
              </w:rPr>
            </w:pPr>
            <w:r>
              <w:rPr>
                <w:bCs/>
              </w:rPr>
              <w:t>Ericsson</w:t>
            </w:r>
          </w:p>
        </w:tc>
        <w:tc>
          <w:tcPr>
            <w:tcW w:w="8407" w:type="dxa"/>
          </w:tcPr>
          <w:p w14:paraId="5AE4CB9B" w14:textId="5DC026F1" w:rsidR="00A51DDF" w:rsidRDefault="00A51DDF" w:rsidP="006F0185">
            <w:pPr>
              <w:spacing w:line="240" w:lineRule="auto"/>
              <w:rPr>
                <w:bCs/>
              </w:rPr>
            </w:pPr>
            <w:r>
              <w:rPr>
                <w:bCs/>
              </w:rPr>
              <w:t xml:space="preserve">We need to clarify few questions regarding proposals 2-3-1 and 2-3-2 that were agreed and has impacts on this proposal. </w:t>
            </w:r>
          </w:p>
          <w:p w14:paraId="1B2E8B82" w14:textId="29B20E30" w:rsidR="00026A5D" w:rsidRDefault="00A51DDF" w:rsidP="006F0185">
            <w:pPr>
              <w:spacing w:line="240" w:lineRule="auto"/>
            </w:pPr>
            <w:r>
              <w:t>@</w:t>
            </w:r>
            <w:r w:rsidRPr="00A811C2">
              <w:rPr>
                <w:color w:val="FF0000"/>
              </w:rPr>
              <w:t>Moderator</w:t>
            </w:r>
            <w:r>
              <w:t>: In 2-3-1, our understanding was that it corresponds to the deployment of MACRO layer in Urban Macro and Dense Urban 2-layer scenario</w:t>
            </w:r>
            <w:r w:rsidR="00026A5D">
              <w:t xml:space="preserve"> (or was the Dense Urban Macro layer a single layer deployment?)</w:t>
            </w:r>
            <w:r>
              <w:t xml:space="preserve">. </w:t>
            </w:r>
            <w:r w:rsidR="00026A5D">
              <w:t xml:space="preserve">If it was the latter, we need to provide details for </w:t>
            </w:r>
            <w:r w:rsidR="0088328E">
              <w:t xml:space="preserve">for the deployment of Macro layer in the </w:t>
            </w:r>
            <w:r w:rsidR="00026A5D">
              <w:t>2-layer deployme</w:t>
            </w:r>
            <w:r w:rsidR="0088328E">
              <w:t xml:space="preserve">nt as done in </w:t>
            </w:r>
            <w:r w:rsidR="00A811C2">
              <w:t>the agreed 2-3-2.</w:t>
            </w:r>
          </w:p>
          <w:p w14:paraId="1663D15A" w14:textId="63AABA23" w:rsidR="00A51DDF" w:rsidRDefault="00A51DDF" w:rsidP="006F0185">
            <w:pPr>
              <w:spacing w:line="240" w:lineRule="auto"/>
            </w:pPr>
            <w:r>
              <w:t>Similarly, 2-3-2 provides the Micro layer deployment in Dense Urban 2-layer scenario. However, it does not provide the UE distribution for the Micro layer and the UE association algorithm</w:t>
            </w:r>
            <w:r w:rsidR="00026A5D">
              <w:t>.</w:t>
            </w:r>
            <w:r>
              <w:t xml:space="preserve"> Therefore, we propose the following- </w:t>
            </w:r>
          </w:p>
          <w:p w14:paraId="0E632D95" w14:textId="77777777" w:rsidR="00A51DDF" w:rsidRPr="006C04C7" w:rsidRDefault="00A51DDF" w:rsidP="006F0185">
            <w:pPr>
              <w:pStyle w:val="Heading4"/>
              <w:numPr>
                <w:ilvl w:val="0"/>
                <w:numId w:val="0"/>
              </w:numPr>
              <w:outlineLvl w:val="3"/>
              <w:rPr>
                <w:b/>
                <w:i/>
                <w:u w:val="single"/>
              </w:rPr>
            </w:pPr>
            <w:r w:rsidRPr="006C04C7">
              <w:rPr>
                <w:b/>
                <w:i/>
                <w:u w:val="single"/>
              </w:rPr>
              <w:t>Initial proposal 2-3-3 (Open):</w:t>
            </w:r>
          </w:p>
          <w:p w14:paraId="0DD87656" w14:textId="77777777" w:rsidR="00A51DDF" w:rsidRPr="006C04C7" w:rsidRDefault="00A51DDF" w:rsidP="006F0185">
            <w:pPr>
              <w:spacing w:after="120"/>
              <w:rPr>
                <w:bCs/>
                <w:i/>
                <w:color w:val="FF0000"/>
              </w:rPr>
            </w:pPr>
            <w:r w:rsidRPr="006C04C7">
              <w:rPr>
                <w:i/>
              </w:rPr>
              <w:t>F</w:t>
            </w:r>
            <w:r w:rsidRPr="006C04C7">
              <w:rPr>
                <w:bCs/>
                <w:i/>
              </w:rPr>
              <w:t xml:space="preserve">or Dense Urban Micro layer for FR2-1 </w:t>
            </w:r>
            <w:r w:rsidRPr="006C04C7">
              <w:rPr>
                <w:bCs/>
                <w:i/>
                <w:color w:val="FF0000"/>
              </w:rPr>
              <w:t>and Micro layer in Dense Urban 2-layer</w:t>
            </w:r>
            <w:r>
              <w:rPr>
                <w:bCs/>
                <w:i/>
                <w:color w:val="FF0000"/>
              </w:rPr>
              <w:t xml:space="preserve"> scenario </w:t>
            </w:r>
            <w:r w:rsidRPr="006C04C7">
              <w:rPr>
                <w:bCs/>
                <w:i/>
                <w:color w:val="FF0000"/>
              </w:rPr>
              <w:t>for</w:t>
            </w:r>
            <w:r>
              <w:rPr>
                <w:bCs/>
                <w:i/>
                <w:color w:val="FF0000"/>
              </w:rPr>
              <w:t xml:space="preserve"> </w:t>
            </w:r>
            <w:r w:rsidRPr="006C04C7">
              <w:rPr>
                <w:bCs/>
                <w:i/>
                <w:color w:val="FF0000"/>
              </w:rPr>
              <w:t xml:space="preserve">FR1, </w:t>
            </w:r>
          </w:p>
          <w:p w14:paraId="4440867A" w14:textId="77777777" w:rsidR="00A51DDF" w:rsidRPr="006C04C7" w:rsidRDefault="00A51DDF" w:rsidP="00A51DDF">
            <w:pPr>
              <w:pStyle w:val="ListParagraph"/>
              <w:numPr>
                <w:ilvl w:val="0"/>
                <w:numId w:val="71"/>
              </w:numPr>
              <w:spacing w:after="120"/>
              <w:ind w:firstLineChars="0"/>
              <w:rPr>
                <w:bCs/>
                <w:i/>
              </w:rPr>
            </w:pPr>
            <w:r w:rsidRPr="006C04C7">
              <w:rPr>
                <w:bCs/>
                <w:i/>
                <w:color w:val="FF0000"/>
              </w:rPr>
              <w:t>For FR2-1, r</w:t>
            </w:r>
            <w:r w:rsidRPr="006C04C7">
              <w:rPr>
                <w:bCs/>
                <w:i/>
              </w:rPr>
              <w:t xml:space="preserve">egarding the layout, only </w:t>
            </w:r>
            <w:r w:rsidRPr="006C04C7">
              <w:rPr>
                <w:i/>
              </w:rPr>
              <w:t>consider</w:t>
            </w:r>
            <w:r w:rsidRPr="006C04C7">
              <w:rPr>
                <w:bCs/>
                <w:i/>
              </w:rPr>
              <w:t xml:space="preserve"> the Micro TRPs of Dense Urban 2-layer network. All users communicate with micro TRPs, i.e. macro cell is only used for determining position of micro TRP. </w:t>
            </w:r>
          </w:p>
          <w:p w14:paraId="7A73C9DD" w14:textId="77777777" w:rsidR="00A51DDF" w:rsidRPr="006C04C7" w:rsidRDefault="00A51DDF" w:rsidP="00A51DDF">
            <w:pPr>
              <w:pStyle w:val="ListParagraph"/>
              <w:numPr>
                <w:ilvl w:val="0"/>
                <w:numId w:val="71"/>
              </w:numPr>
              <w:spacing w:after="120"/>
              <w:ind w:firstLineChars="0"/>
              <w:rPr>
                <w:bCs/>
                <w:i/>
              </w:rPr>
            </w:pPr>
            <w:r w:rsidRPr="006C04C7">
              <w:rPr>
                <w:bCs/>
                <w:i/>
              </w:rPr>
              <w:t>Regarding UE distribution, 10 users per Micro TRP, and all users are randomly and uniformly dropped around Micro TRP center with the radius of R (R = [28.9m]).</w:t>
            </w:r>
          </w:p>
          <w:p w14:paraId="4714116E" w14:textId="77777777" w:rsidR="00A51DDF" w:rsidRPr="006C04C7" w:rsidRDefault="00A51DDF" w:rsidP="006F0185">
            <w:pPr>
              <w:spacing w:line="240" w:lineRule="auto"/>
              <w:rPr>
                <w:bCs/>
              </w:rPr>
            </w:pPr>
          </w:p>
          <w:p w14:paraId="67ED8366" w14:textId="77777777" w:rsidR="00A51DDF" w:rsidRPr="004A1FEB" w:rsidRDefault="00A51DDF" w:rsidP="006F0185">
            <w:pPr>
              <w:pStyle w:val="Heading4"/>
              <w:numPr>
                <w:ilvl w:val="0"/>
                <w:numId w:val="0"/>
              </w:numPr>
              <w:outlineLvl w:val="3"/>
              <w:rPr>
                <w:b/>
                <w:i/>
                <w:u w:val="single"/>
              </w:rPr>
            </w:pPr>
            <w:r w:rsidRPr="005A3013">
              <w:rPr>
                <w:b/>
                <w:i/>
                <w:highlight w:val="yellow"/>
                <w:u w:val="single"/>
              </w:rPr>
              <w:t>Updated proposal 2-3-1-r1(Open):</w:t>
            </w:r>
          </w:p>
          <w:p w14:paraId="1DD6C31D" w14:textId="77777777" w:rsidR="00A51DDF" w:rsidRPr="00034E5B" w:rsidRDefault="00A51DDF" w:rsidP="006F0185">
            <w:pPr>
              <w:spacing w:after="120"/>
              <w:rPr>
                <w:i/>
                <w:iCs/>
              </w:rPr>
            </w:pPr>
            <w:r w:rsidRPr="00034E5B">
              <w:rPr>
                <w:i/>
                <w:iCs/>
              </w:rPr>
              <w:t>For UE distribution of Urban Macro</w:t>
            </w:r>
            <w:r>
              <w:rPr>
                <w:i/>
                <w:iCs/>
              </w:rPr>
              <w:t xml:space="preserve"> </w:t>
            </w:r>
            <w:r w:rsidRPr="00034E5B">
              <w:rPr>
                <w:i/>
                <w:iCs/>
              </w:rPr>
              <w:t xml:space="preserve">and </w:t>
            </w:r>
            <w:r w:rsidRPr="00034E5B">
              <w:rPr>
                <w:i/>
                <w:iCs/>
                <w:color w:val="FF0000"/>
              </w:rPr>
              <w:t xml:space="preserve">Macro layer in </w:t>
            </w:r>
            <w:r w:rsidRPr="00034E5B">
              <w:rPr>
                <w:i/>
                <w:iCs/>
              </w:rPr>
              <w:t xml:space="preserve">Dense Urban </w:t>
            </w:r>
            <w:r w:rsidRPr="00034E5B">
              <w:rPr>
                <w:i/>
                <w:iCs/>
                <w:strike/>
              </w:rPr>
              <w:t>Macro</w:t>
            </w:r>
            <w:r w:rsidRPr="00034E5B">
              <w:rPr>
                <w:i/>
                <w:iCs/>
              </w:rPr>
              <w:t xml:space="preserve"> 2-layer, </w:t>
            </w:r>
          </w:p>
          <w:p w14:paraId="5307E7F5"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Baseline (UE clustering): </w:t>
            </w:r>
          </w:p>
          <w:p w14:paraId="715A7339" w14:textId="77777777" w:rsidR="00A51DDF" w:rsidRPr="00034E5B" w:rsidRDefault="00A51DDF" w:rsidP="00A51DDF">
            <w:pPr>
              <w:pStyle w:val="ListParagraph"/>
              <w:numPr>
                <w:ilvl w:val="2"/>
                <w:numId w:val="71"/>
              </w:numPr>
              <w:ind w:firstLineChars="0"/>
              <w:rPr>
                <w:i/>
                <w:iCs/>
              </w:rPr>
            </w:pPr>
            <w:r w:rsidRPr="00034E5B">
              <w:rPr>
                <w:i/>
                <w:iCs/>
              </w:rPr>
              <w:t>Step 1: Randomly drop X UE cluster centers within one macro cell geographical area considering the minimum distance between macro TRP to UE cluster center as D</w:t>
            </w:r>
            <w:r w:rsidRPr="00034E5B">
              <w:rPr>
                <w:i/>
                <w:iCs/>
                <w:vertAlign w:val="subscript"/>
              </w:rPr>
              <w:t>macro-to-cluster</w:t>
            </w:r>
            <w:r w:rsidRPr="00034E5B">
              <w:rPr>
                <w:i/>
                <w:iCs/>
              </w:rPr>
              <w:t xml:space="preserve"> and the minimum distance between two UE cluster centers as D</w:t>
            </w:r>
            <w:r w:rsidRPr="00034E5B">
              <w:rPr>
                <w:i/>
                <w:iCs/>
                <w:vertAlign w:val="subscript"/>
              </w:rPr>
              <w:t>inter-cluster</w:t>
            </w:r>
            <w:r w:rsidRPr="00034E5B">
              <w:rPr>
                <w:i/>
                <w:iCs/>
              </w:rPr>
              <w:t xml:space="preserve"> </w:t>
            </w:r>
          </w:p>
          <w:p w14:paraId="36034E04" w14:textId="77777777" w:rsidR="00A51DDF" w:rsidRPr="00034E5B" w:rsidRDefault="00A51DDF" w:rsidP="00A51DDF">
            <w:pPr>
              <w:pStyle w:val="ListParagraph"/>
              <w:numPr>
                <w:ilvl w:val="2"/>
                <w:numId w:val="71"/>
              </w:numPr>
              <w:ind w:firstLineChars="0"/>
              <w:rPr>
                <w:i/>
                <w:iCs/>
              </w:rPr>
            </w:pPr>
            <w:r w:rsidRPr="00034E5B">
              <w:rPr>
                <w:i/>
                <w:iCs/>
              </w:rPr>
              <w:t xml:space="preserve">Step 2: </w:t>
            </w:r>
            <w:r w:rsidRPr="00034E5B">
              <w:rPr>
                <w:rFonts w:cstheme="minorHAnsi"/>
                <w:i/>
                <w:iCs/>
              </w:rPr>
              <w:t>Y%</w:t>
            </w:r>
            <w:r w:rsidRPr="00034E5B">
              <w:rPr>
                <w:i/>
                <w:iCs/>
              </w:rPr>
              <w:t xml:space="preserve"> UEs are randomly and uniformly dropped within the UE clusters with the radius of R, (1-</w:t>
            </w:r>
            <w:r w:rsidRPr="00034E5B">
              <w:rPr>
                <w:rFonts w:cstheme="minorHAnsi"/>
                <w:i/>
                <w:iCs/>
              </w:rPr>
              <w:t>Y%</w:t>
            </w:r>
            <w:r w:rsidRPr="00034E5B">
              <w:rPr>
                <w:i/>
                <w:iCs/>
              </w:rPr>
              <w:t xml:space="preserve">) users randomly and uniformly dropped </w:t>
            </w:r>
            <w:r w:rsidRPr="00034E5B">
              <w:rPr>
                <w:i/>
                <w:iCs/>
                <w:color w:val="FF0000"/>
              </w:rPr>
              <w:t>outside the clusters and</w:t>
            </w:r>
            <w:r w:rsidRPr="00034E5B">
              <w:rPr>
                <w:i/>
                <w:iCs/>
              </w:rPr>
              <w:t xml:space="preserve"> throughout the macro geographical area</w:t>
            </w:r>
          </w:p>
          <w:p w14:paraId="37D4B01E" w14:textId="77777777" w:rsidR="00A51DDF" w:rsidRPr="00034E5B" w:rsidRDefault="00A51DDF" w:rsidP="00A51DDF">
            <w:pPr>
              <w:pStyle w:val="ListParagraph"/>
              <w:numPr>
                <w:ilvl w:val="2"/>
                <w:numId w:val="71"/>
              </w:numPr>
              <w:ind w:firstLineChars="0"/>
              <w:rPr>
                <w:i/>
                <w:iCs/>
                <w:color w:val="FF0000"/>
              </w:rPr>
            </w:pPr>
            <w:r w:rsidRPr="00034E5B">
              <w:rPr>
                <w:rFonts w:hint="eastAsia"/>
                <w:i/>
                <w:iCs/>
                <w:color w:val="FF0000"/>
              </w:rPr>
              <w:t>N</w:t>
            </w:r>
            <w:r w:rsidRPr="00034E5B">
              <w:rPr>
                <w:i/>
                <w:iCs/>
                <w:color w:val="FF0000"/>
              </w:rPr>
              <w:t>ote: UEs dropped within the UE cluster are indoor with 3km/h; UEs dropped outside the UE cluster are outdoor in car with 30km/h</w:t>
            </w:r>
          </w:p>
          <w:p w14:paraId="75753F5E" w14:textId="77777777" w:rsidR="00A51DDF" w:rsidRPr="00034E5B" w:rsidRDefault="00A51DDF" w:rsidP="00A51DDF">
            <w:pPr>
              <w:pStyle w:val="ListParagraph"/>
              <w:numPr>
                <w:ilvl w:val="2"/>
                <w:numId w:val="71"/>
              </w:numPr>
              <w:ind w:firstLineChars="0"/>
              <w:rPr>
                <w:i/>
                <w:iCs/>
              </w:rPr>
            </w:pPr>
            <w:r w:rsidRPr="00034E5B">
              <w:rPr>
                <w:i/>
                <w:iCs/>
              </w:rPr>
              <w:t xml:space="preserve">UE outdoor/indoor proportion: </w:t>
            </w:r>
          </w:p>
          <w:p w14:paraId="2E0CFC80" w14:textId="77777777" w:rsidR="00A51DDF" w:rsidRPr="00034E5B" w:rsidRDefault="00A51DDF" w:rsidP="00A51DDF">
            <w:pPr>
              <w:pStyle w:val="ListParagraph"/>
              <w:numPr>
                <w:ilvl w:val="3"/>
                <w:numId w:val="71"/>
              </w:numPr>
              <w:ind w:firstLineChars="0"/>
              <w:rPr>
                <w:i/>
                <w:iCs/>
              </w:rPr>
            </w:pPr>
            <w:r w:rsidRPr="00034E5B">
              <w:rPr>
                <w:i/>
                <w:iCs/>
                <w:color w:val="FF0000"/>
              </w:rPr>
              <w:t xml:space="preserve">For FR1: </w:t>
            </w:r>
            <w:r w:rsidRPr="00034E5B">
              <w:rPr>
                <w:i/>
                <w:iCs/>
              </w:rPr>
              <w:t>20% outdoor in cars: 30km/h; 80% indoor in houses: 3km/h</w:t>
            </w:r>
          </w:p>
          <w:p w14:paraId="433F7E03" w14:textId="77777777" w:rsidR="00A51DDF" w:rsidRPr="00034E5B" w:rsidRDefault="00A51DDF" w:rsidP="00A51DDF">
            <w:pPr>
              <w:pStyle w:val="ListParagraph"/>
              <w:numPr>
                <w:ilvl w:val="2"/>
                <w:numId w:val="71"/>
              </w:numPr>
              <w:spacing w:after="120"/>
              <w:ind w:firstLineChars="0"/>
              <w:rPr>
                <w:i/>
                <w:iCs/>
              </w:rPr>
            </w:pPr>
            <w:r w:rsidRPr="00034E5B">
              <w:rPr>
                <w:rFonts w:hint="eastAsia"/>
                <w:i/>
                <w:iCs/>
              </w:rPr>
              <w:t>F</w:t>
            </w:r>
            <w:r w:rsidRPr="00034E5B">
              <w:rPr>
                <w:i/>
                <w:iCs/>
              </w:rPr>
              <w:t>FS the values of X, D</w:t>
            </w:r>
            <w:r w:rsidRPr="00034E5B">
              <w:rPr>
                <w:i/>
                <w:iCs/>
                <w:vertAlign w:val="subscript"/>
              </w:rPr>
              <w:t>macro-to-cluster</w:t>
            </w:r>
            <w:r w:rsidRPr="00034E5B">
              <w:rPr>
                <w:i/>
                <w:iCs/>
              </w:rPr>
              <w:t>, D</w:t>
            </w:r>
            <w:r w:rsidRPr="00034E5B">
              <w:rPr>
                <w:i/>
                <w:iCs/>
                <w:vertAlign w:val="subscript"/>
              </w:rPr>
              <w:t>inter-cluster</w:t>
            </w:r>
            <w:r w:rsidRPr="00034E5B">
              <w:rPr>
                <w:rFonts w:cstheme="minorHAnsi"/>
                <w:i/>
                <w:iCs/>
              </w:rPr>
              <w:t xml:space="preserve">, R, </w:t>
            </w:r>
            <w:r w:rsidRPr="00034E5B">
              <w:rPr>
                <w:rFonts w:cstheme="minorHAnsi"/>
                <w:i/>
                <w:iCs/>
                <w:strike/>
              </w:rPr>
              <w:t>Y%</w:t>
            </w:r>
          </w:p>
          <w:p w14:paraId="75D205D0"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Optional: </w:t>
            </w:r>
          </w:p>
          <w:p w14:paraId="1535FCC5" w14:textId="77777777" w:rsidR="00A51DDF" w:rsidRPr="00034E5B" w:rsidRDefault="00A51DDF" w:rsidP="00A51DDF">
            <w:pPr>
              <w:pStyle w:val="ListParagraph"/>
              <w:numPr>
                <w:ilvl w:val="1"/>
                <w:numId w:val="71"/>
              </w:numPr>
              <w:spacing w:after="120"/>
              <w:ind w:firstLineChars="0"/>
              <w:rPr>
                <w:i/>
                <w:iCs/>
              </w:rPr>
            </w:pPr>
            <w:r w:rsidRPr="00034E5B">
              <w:rPr>
                <w:i/>
                <w:iCs/>
              </w:rPr>
              <w:t>10 users per macro TRP, and all users are randomly and uniformly dropped within the macro cell</w:t>
            </w:r>
          </w:p>
          <w:p w14:paraId="532EBCF3" w14:textId="77777777" w:rsidR="00A51DDF" w:rsidRPr="00034E5B" w:rsidRDefault="00A51DDF" w:rsidP="00A51DDF">
            <w:pPr>
              <w:pStyle w:val="ListParagraph"/>
              <w:numPr>
                <w:ilvl w:val="1"/>
                <w:numId w:val="71"/>
              </w:numPr>
              <w:ind w:firstLineChars="0"/>
              <w:rPr>
                <w:i/>
                <w:iCs/>
              </w:rPr>
            </w:pPr>
            <w:r w:rsidRPr="00034E5B">
              <w:rPr>
                <w:i/>
                <w:iCs/>
              </w:rPr>
              <w:t xml:space="preserve">UE outdoor/indoor proportion: </w:t>
            </w:r>
          </w:p>
          <w:p w14:paraId="431396A3" w14:textId="77777777" w:rsidR="00A51DDF" w:rsidRPr="00034E5B" w:rsidRDefault="00A51DDF" w:rsidP="00A51DDF">
            <w:pPr>
              <w:pStyle w:val="ListParagraph"/>
              <w:numPr>
                <w:ilvl w:val="2"/>
                <w:numId w:val="71"/>
              </w:numPr>
              <w:ind w:firstLineChars="0"/>
              <w:rPr>
                <w:i/>
                <w:iCs/>
              </w:rPr>
            </w:pPr>
            <w:r w:rsidRPr="00034E5B">
              <w:rPr>
                <w:i/>
                <w:iCs/>
              </w:rPr>
              <w:t>20% outdoor in cars: 30km/h; 80% indoor in houses: 3km/h</w:t>
            </w:r>
          </w:p>
          <w:p w14:paraId="6186B551" w14:textId="77777777" w:rsidR="00A51DDF" w:rsidRPr="00034E5B" w:rsidRDefault="00A51DDF" w:rsidP="00A51DDF">
            <w:pPr>
              <w:pStyle w:val="ListParagraph"/>
              <w:numPr>
                <w:ilvl w:val="1"/>
                <w:numId w:val="71"/>
              </w:numPr>
              <w:ind w:firstLineChars="0"/>
              <w:rPr>
                <w:i/>
                <w:iCs/>
                <w:color w:val="FF0000"/>
              </w:rPr>
            </w:pPr>
            <w:r w:rsidRPr="00034E5B">
              <w:rPr>
                <w:i/>
                <w:iCs/>
                <w:color w:val="FF0000"/>
              </w:rPr>
              <w:t>FFS Details for FR2</w:t>
            </w:r>
          </w:p>
          <w:p w14:paraId="07E6D6EC" w14:textId="77777777" w:rsidR="00A51DDF" w:rsidRDefault="00A51DDF" w:rsidP="006F0185">
            <w:pPr>
              <w:spacing w:line="240" w:lineRule="auto"/>
              <w:rPr>
                <w:bCs/>
              </w:rPr>
            </w:pPr>
            <w:r>
              <w:rPr>
                <w:bCs/>
              </w:rPr>
              <w:t>For single layer scenario in FR1: 10 users per Macro TRP, split into indoor cluster and outdoor UEs</w:t>
            </w:r>
          </w:p>
          <w:p w14:paraId="3DCFBDD4" w14:textId="77777777" w:rsidR="00A51DDF" w:rsidRPr="000D7666" w:rsidRDefault="00A51DDF" w:rsidP="006F0185">
            <w:pPr>
              <w:spacing w:line="240" w:lineRule="auto"/>
              <w:rPr>
                <w:bCs/>
              </w:rPr>
            </w:pPr>
            <w:r>
              <w:rPr>
                <w:bCs/>
              </w:rPr>
              <w:t xml:space="preserve">For 2-layers scenario in FR1: 10 users per Macro TRP and 10 users per Micro TRP with the deployment of micro cell already agreed. </w:t>
            </w:r>
          </w:p>
        </w:tc>
      </w:tr>
    </w:tbl>
    <w:p w14:paraId="1E259662" w14:textId="77777777" w:rsidR="00BE4202" w:rsidRPr="00A51DDF"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5.05pt;height:181.05pt;mso-width-percent:0;mso-height-percent:0;mso-width-percent:0;mso-height-percent:0" o:ole="">
            <v:imagedata r:id="rId34" o:title=""/>
          </v:shape>
          <o:OLEObject Type="Embed" ProgID="Visio.Drawing.15" ShapeID="_x0000_i1044" DrawAspect="Content" ObjectID="_1722812255" r:id="rId53"/>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lastRenderedPageBreak/>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5D86D5A0" w14:textId="77777777" w:rsidR="00085FCB" w:rsidRDefault="00085FCB" w:rsidP="004C3DE1">
            <w:pPr>
              <w:spacing w:line="240" w:lineRule="auto"/>
              <w:rPr>
                <w:bCs/>
              </w:rPr>
            </w:pPr>
            <w:r>
              <w:rPr>
                <w:rFonts w:hint="eastAsia"/>
                <w:bCs/>
              </w:rPr>
              <w:lastRenderedPageBreak/>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r w:rsidR="00405F80" w:rsidRPr="00622480" w14:paraId="41B29D78" w14:textId="77777777" w:rsidTr="00405F80">
        <w:tc>
          <w:tcPr>
            <w:tcW w:w="1555" w:type="dxa"/>
          </w:tcPr>
          <w:p w14:paraId="43868FD9" w14:textId="77777777" w:rsidR="00405F80" w:rsidRPr="00622480" w:rsidRDefault="00405F80" w:rsidP="006F0185">
            <w:pPr>
              <w:rPr>
                <w:rFonts w:eastAsia="Malgun Gothic"/>
                <w:bCs/>
              </w:rPr>
            </w:pPr>
            <w:r>
              <w:rPr>
                <w:rFonts w:eastAsia="Malgun Gothic"/>
                <w:bCs/>
              </w:rPr>
              <w:t>Ericsson 2</w:t>
            </w:r>
          </w:p>
        </w:tc>
        <w:tc>
          <w:tcPr>
            <w:tcW w:w="8407" w:type="dxa"/>
          </w:tcPr>
          <w:p w14:paraId="1C494396" w14:textId="6A133EEA" w:rsidR="00405F80" w:rsidRPr="00622480" w:rsidRDefault="00405F80" w:rsidP="006F0185">
            <w:pPr>
              <w:rPr>
                <w:rFonts w:eastAsia="Malgun Gothic"/>
                <w:bCs/>
              </w:rPr>
            </w:pPr>
            <w:r>
              <w:rPr>
                <w:rFonts w:eastAsia="Malgun Gothic"/>
                <w:bCs/>
              </w:rPr>
              <w:t xml:space="preserve">We support the proposal in </w:t>
            </w:r>
            <w:r w:rsidR="001A69F6">
              <w:rPr>
                <w:rFonts w:eastAsia="Malgun Gothic"/>
                <w:bCs/>
              </w:rPr>
              <w:t>principle,</w:t>
            </w:r>
            <w:r>
              <w:rPr>
                <w:rFonts w:eastAsia="Malgun Gothic"/>
                <w:bCs/>
              </w:rPr>
              <w:t xml:space="preserve"> but we have the same </w:t>
            </w:r>
            <w:r w:rsidR="001A69F6">
              <w:rPr>
                <w:rFonts w:eastAsia="Malgun Gothic"/>
                <w:bCs/>
              </w:rPr>
              <w:t>question,</w:t>
            </w:r>
            <w:r>
              <w:rPr>
                <w:rFonts w:eastAsia="Malgun Gothic"/>
                <w:bCs/>
              </w:rPr>
              <w:t xml:space="preserve"> is “Dense Urban Macro layer” a single -layer deployment? If yes, the only difference between the</w:t>
            </w:r>
            <w:r w:rsidR="001A69F6">
              <w:rPr>
                <w:rFonts w:eastAsia="Malgun Gothic"/>
                <w:bCs/>
              </w:rPr>
              <w:t xml:space="preserve"> Urban Macro and the Dense Urban Macro layer </w:t>
            </w:r>
            <w:r>
              <w:rPr>
                <w:rFonts w:eastAsia="Malgun Gothic"/>
                <w:bCs/>
              </w:rPr>
              <w:t xml:space="preserve">is the Inter-site distance? Or </w:t>
            </w:r>
            <w:r w:rsidR="001A69F6">
              <w:rPr>
                <w:rFonts w:eastAsia="Malgun Gothic"/>
                <w:bCs/>
              </w:rPr>
              <w:t>is this also applicable to</w:t>
            </w:r>
            <w:r>
              <w:rPr>
                <w:rFonts w:eastAsia="Malgun Gothic"/>
                <w:bCs/>
              </w:rPr>
              <w:t xml:space="preserve"> the Macro layer in </w:t>
            </w:r>
            <w:r w:rsidR="001A69F6">
              <w:rPr>
                <w:rFonts w:eastAsia="Malgun Gothic"/>
                <w:bCs/>
              </w:rPr>
              <w:t>a Dense</w:t>
            </w:r>
            <w:r>
              <w:rPr>
                <w:rFonts w:eastAsia="Malgun Gothic"/>
                <w:bCs/>
              </w:rPr>
              <w:t xml:space="preserve"> Urban 2-layer </w:t>
            </w:r>
            <w:r w:rsidR="001A69F6">
              <w:rPr>
                <w:rFonts w:eastAsia="Malgun Gothic"/>
                <w:bCs/>
              </w:rPr>
              <w:t>scenario?</w:t>
            </w:r>
            <w:r>
              <w:rPr>
                <w:rFonts w:eastAsia="Malgun Gothic"/>
                <w:bCs/>
              </w:rPr>
              <w:t xml:space="preserve"> We can support the latter</w:t>
            </w:r>
            <w:r w:rsidR="001A69F6">
              <w:rPr>
                <w:rFonts w:eastAsia="Malgun Gothic"/>
                <w:bCs/>
              </w:rPr>
              <w:t xml:space="preserve"> too, but it needs to be clarified</w:t>
            </w:r>
            <w:r>
              <w:rPr>
                <w:rFonts w:eastAsia="Malgun Gothic"/>
                <w:bCs/>
              </w:rPr>
              <w:t xml:space="preserve">. </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lastRenderedPageBreak/>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e agree with Intel &amp; Spreadtrum.</w:t>
            </w:r>
          </w:p>
        </w:tc>
      </w:tr>
      <w:tr w:rsidR="008E4671" w:rsidRPr="00644127"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r w:rsidR="00C30434" w:rsidRPr="00195867" w14:paraId="4B979371" w14:textId="77777777" w:rsidTr="00C30434">
        <w:tc>
          <w:tcPr>
            <w:tcW w:w="1555" w:type="dxa"/>
          </w:tcPr>
          <w:p w14:paraId="45C9F10C" w14:textId="77777777" w:rsidR="00C30434" w:rsidRPr="00195867" w:rsidRDefault="00C30434" w:rsidP="006F0185">
            <w:pPr>
              <w:rPr>
                <w:rFonts w:eastAsia="Malgun Gothic"/>
                <w:bCs/>
              </w:rPr>
            </w:pPr>
            <w:r>
              <w:rPr>
                <w:rFonts w:eastAsia="Malgun Gothic"/>
                <w:bCs/>
              </w:rPr>
              <w:t xml:space="preserve">Ericsson </w:t>
            </w:r>
          </w:p>
        </w:tc>
        <w:tc>
          <w:tcPr>
            <w:tcW w:w="8407" w:type="dxa"/>
          </w:tcPr>
          <w:p w14:paraId="6F31264F" w14:textId="11BB7B33" w:rsidR="00C30434" w:rsidRPr="00195867" w:rsidRDefault="00C30434" w:rsidP="006F0185">
            <w:pPr>
              <w:rPr>
                <w:rFonts w:eastAsia="Malgun Gothic"/>
                <w:bCs/>
              </w:rPr>
            </w:pPr>
            <w:r>
              <w:rPr>
                <w:rFonts w:eastAsia="Malgun Gothic"/>
                <w:bCs/>
              </w:rPr>
              <w:t>We are ok with having no minimum distance requirement</w:t>
            </w:r>
            <w:r w:rsidR="00892D65">
              <w:rPr>
                <w:rFonts w:eastAsia="Malgun Gothic"/>
                <w:bCs/>
              </w:rPr>
              <w:t xml:space="preserve"> (min distance is 0)</w:t>
            </w:r>
            <w:r>
              <w:rPr>
                <w:rFonts w:eastAsia="Malgun Gothic"/>
                <w:bCs/>
              </w:rPr>
              <w:t xml:space="preserve"> between UEs in the system level simulation. </w:t>
            </w:r>
          </w:p>
        </w:tc>
      </w:tr>
    </w:tbl>
    <w:p w14:paraId="216C376C" w14:textId="7D64EA25" w:rsidR="00043C89" w:rsidRPr="00C30434" w:rsidRDefault="00043C89">
      <w:pPr>
        <w:spacing w:after="120"/>
      </w:pPr>
    </w:p>
    <w:p w14:paraId="23777A50" w14:textId="399C260E" w:rsidR="00395C0A" w:rsidRDefault="00395C0A">
      <w:pPr>
        <w:spacing w:after="120"/>
      </w:pPr>
    </w:p>
    <w:p w14:paraId="04887D67" w14:textId="3DB945D1" w:rsidR="00395C0A" w:rsidRDefault="00395C0A" w:rsidP="00395C0A">
      <w:pPr>
        <w:pStyle w:val="Heading3"/>
      </w:pPr>
      <w:r>
        <w:t>2nd Round Proposals</w:t>
      </w:r>
    </w:p>
    <w:p w14:paraId="0308756A" w14:textId="0C26AF60"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ListParagraph"/>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UEs: 1.5 m; </w:t>
      </w:r>
    </w:p>
    <w:p w14:paraId="4C1C9A80" w14:textId="486343D4" w:rsidR="00FD153C" w:rsidRPr="00FD153C" w:rsidRDefault="00FD153C" w:rsidP="00FD153C">
      <w:pPr>
        <w:pStyle w:val="ListParagraph"/>
        <w:numPr>
          <w:ilvl w:val="1"/>
          <w:numId w:val="161"/>
        </w:numPr>
        <w:ind w:firstLineChars="0"/>
        <w:rPr>
          <w:color w:val="FF0000"/>
        </w:rPr>
      </w:pPr>
      <w:r w:rsidRPr="00801901">
        <w:rPr>
          <w:color w:val="FF0000"/>
        </w:rPr>
        <w:t>Indoor UEs: 3(</w:t>
      </w:r>
      <w:r w:rsidRPr="00801901">
        <w:rPr>
          <w:rFonts w:ascii="Times" w:eastAsia="DengXian" w:hAnsi="Times" w:cs="Times"/>
          <w:color w:val="FF0000"/>
        </w:rPr>
        <w:t>n</w:t>
      </w:r>
      <w:r w:rsidRPr="00801901">
        <w:rPr>
          <w:rFonts w:ascii="Times" w:eastAsia="DengXian" w:hAnsi="Times" w:cs="Times"/>
          <w:color w:val="FF0000"/>
          <w:vertAlign w:val="subscript"/>
        </w:rPr>
        <w:t>fl</w:t>
      </w:r>
      <w:r w:rsidRPr="00801901">
        <w:rPr>
          <w:color w:val="FF0000"/>
        </w:rPr>
        <w:t xml:space="preserve"> – 1) + 1.5; </w:t>
      </w:r>
      <w:r w:rsidRPr="00801901">
        <w:rPr>
          <w:rFonts w:ascii="Times" w:eastAsia="DengXian" w:hAnsi="Times" w:cs="Times"/>
          <w:color w:val="FF0000"/>
        </w:rPr>
        <w:t>n</w:t>
      </w:r>
      <w:r w:rsidRPr="00801901">
        <w:rPr>
          <w:rFonts w:ascii="Times" w:eastAsia="DengXian" w:hAnsi="Times" w:cs="Times"/>
          <w:color w:val="FF0000"/>
          <w:vertAlign w:val="subscript"/>
        </w:rPr>
        <w:t>fl</w:t>
      </w:r>
      <w:r w:rsidRPr="00801901">
        <w:rPr>
          <w:color w:val="FF0000"/>
        </w:rPr>
        <w:t xml:space="preserve"> ~ uniform(1,</w:t>
      </w:r>
      <w:r w:rsidRPr="00801901">
        <w:rPr>
          <w:rFonts w:ascii="Times" w:eastAsia="DengXian" w:hAnsi="Times" w:cs="Times"/>
          <w:color w:val="FF0000"/>
        </w:rPr>
        <w:t xml:space="preserve"> N</w:t>
      </w:r>
      <w:r w:rsidRPr="00801901">
        <w:rPr>
          <w:rFonts w:ascii="Times" w:eastAsia="DengXian" w:hAnsi="Times" w:cs="Times"/>
          <w:color w:val="FF0000"/>
          <w:vertAlign w:val="subscript"/>
        </w:rPr>
        <w:t>fl</w:t>
      </w:r>
      <w:r w:rsidRPr="00801901">
        <w:rPr>
          <w:color w:val="FF0000"/>
        </w:rPr>
        <w:t xml:space="preserve">) where </w:t>
      </w:r>
      <w:r w:rsidRPr="00801901">
        <w:rPr>
          <w:rFonts w:ascii="Times" w:eastAsia="DengXian" w:hAnsi="Times" w:cs="Times"/>
          <w:color w:val="FF0000"/>
        </w:rPr>
        <w:t>N</w:t>
      </w:r>
      <w:r w:rsidRPr="00801901">
        <w:rPr>
          <w:rFonts w:ascii="Times" w:eastAsia="DengXian" w:hAnsi="Times" w:cs="Times"/>
          <w:color w:val="FF0000"/>
          <w:vertAlign w:val="subscript"/>
        </w:rPr>
        <w:t>fl</w:t>
      </w:r>
      <w:r w:rsidRPr="00801901">
        <w:rPr>
          <w:color w:val="FF0000"/>
        </w:rPr>
        <w:t xml:space="preserve"> ~ uniform(4,8) [refer to TR 36.873 Table 6-1]</w:t>
      </w:r>
    </w:p>
    <w:p w14:paraId="5FD08067" w14:textId="77777777" w:rsidR="00801901" w:rsidRDefault="00801901" w:rsidP="00801901">
      <w:pPr>
        <w:pStyle w:val="ListParagraph"/>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panentrate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r w:rsidR="003D6A5A" w:rsidRPr="00195867" w14:paraId="0A6D0DAC" w14:textId="77777777" w:rsidTr="003D6A5A">
        <w:tc>
          <w:tcPr>
            <w:tcW w:w="1555" w:type="dxa"/>
          </w:tcPr>
          <w:p w14:paraId="69C2354D" w14:textId="77777777" w:rsidR="003D6A5A" w:rsidRPr="00195867" w:rsidRDefault="003D6A5A" w:rsidP="006F0185">
            <w:pPr>
              <w:rPr>
                <w:rFonts w:eastAsia="Malgun Gothic"/>
                <w:bCs/>
              </w:rPr>
            </w:pPr>
            <w:r>
              <w:rPr>
                <w:rFonts w:eastAsia="Malgun Gothic"/>
                <w:bCs/>
              </w:rPr>
              <w:t xml:space="preserve">Ericsson </w:t>
            </w:r>
          </w:p>
        </w:tc>
        <w:tc>
          <w:tcPr>
            <w:tcW w:w="8407" w:type="dxa"/>
          </w:tcPr>
          <w:p w14:paraId="5A83B96A" w14:textId="20BEE7C4" w:rsidR="003D6A5A" w:rsidRPr="00195867" w:rsidRDefault="003D6A5A" w:rsidP="006F0185">
            <w:pPr>
              <w:rPr>
                <w:rFonts w:eastAsia="Malgun Gothic"/>
                <w:bCs/>
              </w:rPr>
            </w:pPr>
            <w:r>
              <w:rPr>
                <w:rFonts w:eastAsia="Malgun Gothic"/>
                <w:bCs/>
              </w:rPr>
              <w:t xml:space="preserve">We </w:t>
            </w:r>
            <w:r w:rsidR="00693BA1">
              <w:rPr>
                <w:rFonts w:eastAsia="Malgun Gothic"/>
                <w:bCs/>
              </w:rPr>
              <w:t xml:space="preserve">support the proposal in </w:t>
            </w:r>
            <w:r w:rsidR="00F164CB">
              <w:rPr>
                <w:rFonts w:eastAsia="Malgun Gothic"/>
                <w:bCs/>
              </w:rPr>
              <w:t>principle;</w:t>
            </w:r>
            <w:r w:rsidR="00693BA1">
              <w:rPr>
                <w:rFonts w:eastAsia="Malgun Gothic"/>
                <w:bCs/>
              </w:rPr>
              <w:t xml:space="preserve"> however, we need to clarify if the indoor UEs are all on the same floor or different floor. </w:t>
            </w:r>
            <w:r w:rsidR="0077371D">
              <w:rPr>
                <w:rFonts w:eastAsia="Malgun Gothic"/>
                <w:bCs/>
              </w:rPr>
              <w:t xml:space="preserve">On that regard, </w:t>
            </w:r>
            <w:r w:rsidR="004840F1">
              <w:rPr>
                <w:rFonts w:eastAsia="Malgun Gothic"/>
                <w:bCs/>
              </w:rPr>
              <w:t>we agree with Samsung that to</w:t>
            </w:r>
            <w:r w:rsidR="0077371D">
              <w:rPr>
                <w:rFonts w:eastAsia="Malgun Gothic"/>
                <w:bCs/>
              </w:rPr>
              <w:t xml:space="preserve"> better highlight UE-UE CLI impacts, it would be beneficial to have all UE indoors on the same floor without penetration loss</w:t>
            </w:r>
            <w:r w:rsidR="004840F1">
              <w:rPr>
                <w:rFonts w:eastAsia="Malgun Gothic"/>
                <w:bCs/>
              </w:rPr>
              <w:t>es</w:t>
            </w:r>
            <w:r w:rsidR="0077371D">
              <w:rPr>
                <w:rFonts w:eastAsia="Malgun Gothic"/>
                <w:bCs/>
              </w:rPr>
              <w:t xml:space="preserve"> in between them. </w:t>
            </w:r>
            <w:r w:rsidR="00693BA1">
              <w:rPr>
                <w:rFonts w:eastAsia="Malgun Gothic"/>
                <w:bCs/>
              </w:rPr>
              <w:t xml:space="preserve">Furthermore, </w:t>
            </w:r>
            <w:r w:rsidR="00961BAF">
              <w:rPr>
                <w:rFonts w:eastAsia="Malgun Gothic"/>
                <w:bCs/>
              </w:rPr>
              <w:t xml:space="preserve">the text in the red refers to the </w:t>
            </w:r>
            <w:r w:rsidR="00961BAF">
              <w:rPr>
                <w:rFonts w:eastAsia="Malgun Gothic"/>
                <w:bCs/>
              </w:rPr>
              <w:lastRenderedPageBreak/>
              <w:t xml:space="preserve">height of the UEs indoors, that needs to be clearly mentioned. </w:t>
            </w:r>
          </w:p>
        </w:tc>
      </w:tr>
      <w:tr w:rsidR="003303E8" w14:paraId="0A57CFE8" w14:textId="77777777" w:rsidTr="003303E8">
        <w:tc>
          <w:tcPr>
            <w:tcW w:w="1555" w:type="dxa"/>
          </w:tcPr>
          <w:p w14:paraId="2EC2F5A8" w14:textId="77777777" w:rsidR="003303E8" w:rsidRDefault="003303E8" w:rsidP="00297369">
            <w:pPr>
              <w:spacing w:line="240" w:lineRule="auto"/>
              <w:rPr>
                <w:bCs/>
              </w:rPr>
            </w:pPr>
            <w:r>
              <w:rPr>
                <w:bCs/>
              </w:rPr>
              <w:lastRenderedPageBreak/>
              <w:t>New H3C</w:t>
            </w:r>
          </w:p>
        </w:tc>
        <w:tc>
          <w:tcPr>
            <w:tcW w:w="8407" w:type="dxa"/>
          </w:tcPr>
          <w:p w14:paraId="0856F092" w14:textId="0A8FAC5A" w:rsidR="003303E8" w:rsidRDefault="0077086C" w:rsidP="00297369">
            <w:pPr>
              <w:spacing w:line="240" w:lineRule="auto"/>
              <w:rPr>
                <w:bCs/>
              </w:rPr>
            </w:pPr>
            <w:r>
              <w:rPr>
                <w:bCs/>
              </w:rPr>
              <w:t>S</w:t>
            </w:r>
            <w:r w:rsidR="003303E8">
              <w:rPr>
                <w:bCs/>
              </w:rPr>
              <w:t>upport</w:t>
            </w:r>
          </w:p>
        </w:tc>
      </w:tr>
      <w:tr w:rsidR="0077086C" w14:paraId="558CF813" w14:textId="77777777" w:rsidTr="00545037">
        <w:tc>
          <w:tcPr>
            <w:tcW w:w="1555" w:type="dxa"/>
            <w:vAlign w:val="center"/>
          </w:tcPr>
          <w:p w14:paraId="519D2723" w14:textId="0741A163" w:rsidR="0077086C" w:rsidRDefault="0077086C" w:rsidP="0077086C">
            <w:pPr>
              <w:spacing w:line="240" w:lineRule="auto"/>
              <w:rPr>
                <w:bCs/>
              </w:rPr>
            </w:pPr>
            <w:r>
              <w:rPr>
                <w:bCs/>
                <w:lang w:eastAsia="zh-CN"/>
              </w:rPr>
              <w:t>QC</w:t>
            </w:r>
          </w:p>
        </w:tc>
        <w:tc>
          <w:tcPr>
            <w:tcW w:w="8407" w:type="dxa"/>
            <w:vAlign w:val="center"/>
          </w:tcPr>
          <w:p w14:paraId="14F35192" w14:textId="7BD8FFC5" w:rsidR="0077086C" w:rsidRDefault="0077086C" w:rsidP="0077086C">
            <w:pPr>
              <w:spacing w:line="240" w:lineRule="auto"/>
              <w:rPr>
                <w:bCs/>
              </w:rPr>
            </w:pPr>
            <w:r>
              <w:rPr>
                <w:bCs/>
                <w:lang w:eastAsia="zh-CN"/>
              </w:rPr>
              <w:t xml:space="preserve">We believe that baseline should be 100% outdoor UEs. </w:t>
            </w:r>
            <w:proofErr w:type="gramStart"/>
            <w:r>
              <w:rPr>
                <w:bCs/>
                <w:lang w:eastAsia="zh-CN"/>
              </w:rPr>
              <w:t>In order to</w:t>
            </w:r>
            <w:proofErr w:type="gramEnd"/>
            <w:r>
              <w:rPr>
                <w:bCs/>
                <w:lang w:eastAsia="zh-CN"/>
              </w:rPr>
              <w:t xml:space="preserve"> have 80% indoor UE, then it requires Indoor hotspot, they can’t be served by outdoor </w:t>
            </w:r>
            <w:proofErr w:type="spellStart"/>
            <w:r>
              <w:rPr>
                <w:bCs/>
                <w:lang w:eastAsia="zh-CN"/>
              </w:rPr>
              <w:t>gNB</w:t>
            </w:r>
            <w:proofErr w:type="spellEnd"/>
            <w:r>
              <w:rPr>
                <w:bCs/>
                <w:lang w:eastAsia="zh-CN"/>
              </w:rPr>
              <w:t xml:space="preserve">. </w:t>
            </w:r>
          </w:p>
        </w:tc>
      </w:tr>
    </w:tbl>
    <w:p w14:paraId="37F0125D" w14:textId="77777777" w:rsidR="00FD153C" w:rsidRPr="003D6A5A" w:rsidRDefault="00FD153C" w:rsidP="00FD153C">
      <w:pPr>
        <w:spacing w:after="120"/>
      </w:pPr>
    </w:p>
    <w:p w14:paraId="5E11D391" w14:textId="6CEE4734" w:rsidR="00043C89" w:rsidRPr="00801901"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lastRenderedPageBreak/>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lastRenderedPageBreak/>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 xml:space="preserve">RAN1 to agree on the same TDD configurations for performance evaluation of coexistence cases (Case 4) as was agreed for the non-coexistence single </w:t>
            </w:r>
            <w:r w:rsidRPr="00F3346C">
              <w:lastRenderedPageBreak/>
              <w:t>operator case (Case 1).</w:t>
            </w:r>
          </w:p>
        </w:tc>
      </w:tr>
    </w:tbl>
    <w:p w14:paraId="5283B77E" w14:textId="3AC8A781" w:rsidR="00B65CB7" w:rsidRDefault="00B65CB7" w:rsidP="00B65CB7">
      <w:pPr>
        <w:pStyle w:val="Heading4"/>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r w:rsidRPr="00F3346C">
                    <w:rPr>
                      <w:rFonts w:ascii="New York" w:hAnsi="New York"/>
                    </w:rPr>
                    <w:t>DSUUU(small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lastRenderedPageBreak/>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 xml:space="preserve">Frame </w:t>
            </w:r>
            <w:r w:rsidRPr="00370A0B">
              <w:rPr>
                <w:rFonts w:eastAsia="MS Mincho"/>
                <w:b/>
                <w:bCs/>
              </w:rPr>
              <w:lastRenderedPageBreak/>
              <w:t>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DL </w:t>
            </w:r>
            <w:r w:rsidRPr="00370A0B">
              <w:rPr>
                <w:rFonts w:eastAsia="MS Mincho"/>
                <w:b/>
                <w:bCs/>
              </w:rPr>
              <w:lastRenderedPageBreak/>
              <w:t>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UL </w:t>
            </w:r>
            <w:r w:rsidRPr="00370A0B">
              <w:rPr>
                <w:rFonts w:eastAsia="MS Mincho"/>
                <w:b/>
                <w:bCs/>
              </w:rPr>
              <w:lastRenderedPageBreak/>
              <w:t>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SBFD (X) </w:t>
            </w:r>
            <w:r w:rsidRPr="00370A0B">
              <w:rPr>
                <w:rFonts w:eastAsia="MS Mincho"/>
                <w:b/>
                <w:bCs/>
              </w:rPr>
              <w:lastRenderedPageBreak/>
              <w:t>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lastRenderedPageBreak/>
              <w:t xml:space="preserve">The ratio of </w:t>
            </w:r>
            <w:r w:rsidRPr="00370A0B">
              <w:rPr>
                <w:rFonts w:eastAsia="MS Mincho"/>
                <w:b/>
                <w:bCs/>
              </w:rPr>
              <w:t xml:space="preserve">SBFD UL </w:t>
            </w:r>
            <w:r w:rsidRPr="00370A0B">
              <w:rPr>
                <w:rFonts w:eastAsia="MS Mincho"/>
                <w:b/>
                <w:bCs/>
              </w:rPr>
              <w:lastRenderedPageBreak/>
              <w:t>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UL/DL resource </w:t>
            </w:r>
            <w:r w:rsidRPr="00370A0B">
              <w:rPr>
                <w:rFonts w:eastAsia="MS Mincho"/>
                <w:b/>
                <w:bCs/>
              </w:rPr>
              <w:lastRenderedPageBreak/>
              <w:t>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object w:dxaOrig="5295" w:dyaOrig="2340" w14:anchorId="7E312655">
          <v:shape id="_x0000_i1045" type="#_x0000_t75" alt="" style="width:210.65pt;height:92.95pt;mso-width-percent:0;mso-height-percent:0;mso-width-percent:0;mso-height-percent:0" o:ole="">
            <v:imagedata r:id="rId54" o:title=""/>
          </v:shape>
          <o:OLEObject Type="Embed" ProgID="Visio.Drawing.15" ShapeID="_x0000_i1045" DrawAspect="Content" ObjectID="_1722812256" r:id="rId55"/>
        </w:object>
      </w:r>
      <w:r w:rsidR="000E31FF" w:rsidRPr="00DC5615">
        <w:t xml:space="preserve"> </w:t>
      </w:r>
      <w:r w:rsidR="000E31FF">
        <w:t xml:space="preserve"> </w:t>
      </w:r>
      <w:r>
        <w:object w:dxaOrig="5220" w:dyaOrig="2370" w14:anchorId="366E87AE">
          <v:shape id="_x0000_i1046" type="#_x0000_t75" alt="" style="width:210.65pt;height:92.95pt;mso-width-percent:0;mso-height-percent:0;mso-width-percent:0;mso-height-percent:0" o:ole="">
            <v:imagedata r:id="rId56" o:title=""/>
          </v:shape>
          <o:OLEObject Type="Embed" ProgID="Visio.Drawing.15" ShapeID="_x0000_i1046" DrawAspect="Content" ObjectID="_1722812257" r:id="rId57"/>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lastRenderedPageBreak/>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lastRenderedPageBreak/>
        <w:t>1st Round Proposals</w:t>
      </w:r>
    </w:p>
    <w:p w14:paraId="68697738" w14:textId="309CDC64"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fo updating the value of SBFD UL subbands.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We are wondering what is the SBFD configuration on the UL slot. The subband in UL slot is a UL subband or a DL subband?</w:t>
            </w:r>
          </w:p>
          <w:p w14:paraId="1E4822C4" w14:textId="0F11AF9C" w:rsidR="006A3263" w:rsidRDefault="006A3263" w:rsidP="006A3263">
            <w:pPr>
              <w:rPr>
                <w:rFonts w:eastAsia="Malgun Gothic"/>
                <w:bCs/>
                <w:color w:val="000000" w:themeColor="text1"/>
              </w:rPr>
            </w:pPr>
            <w:r>
              <w:rPr>
                <w:bCs/>
              </w:rPr>
              <w:lastRenderedPageBreak/>
              <w:t>We agree with sony.</w:t>
            </w:r>
          </w:p>
        </w:tc>
      </w:tr>
      <w:tr w:rsidR="00714D55" w:rsidRPr="00195867"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rPr>
            </w:pPr>
            <w:r>
              <w:rPr>
                <w:rFonts w:eastAsia="Malgun Gothic"/>
                <w:bCs/>
                <w:color w:val="000000" w:themeColor="text1"/>
              </w:rPr>
              <w:lastRenderedPageBreak/>
              <w:t>Ericsson 2</w:t>
            </w:r>
          </w:p>
        </w:tc>
        <w:tc>
          <w:tcPr>
            <w:tcW w:w="8407" w:type="dxa"/>
          </w:tcPr>
          <w:p w14:paraId="3A17A9C8" w14:textId="77777777" w:rsidR="005572BA" w:rsidRDefault="00714D55" w:rsidP="006F0185">
            <w:pPr>
              <w:rPr>
                <w:rFonts w:eastAsia="Malgun Gothic"/>
                <w:bCs/>
                <w:color w:val="000000" w:themeColor="text1"/>
              </w:rPr>
            </w:pPr>
            <w:r>
              <w:rPr>
                <w:rFonts w:eastAsia="Malgun Gothic"/>
                <w:bCs/>
                <w:color w:val="000000" w:themeColor="text1"/>
              </w:rPr>
              <w:t xml:space="preserve">WE </w:t>
            </w:r>
            <w:r w:rsidR="005572BA">
              <w:rPr>
                <w:rFonts w:eastAsia="Malgun Gothic"/>
                <w:bCs/>
                <w:color w:val="000000" w:themeColor="text1"/>
              </w:rPr>
              <w:t xml:space="preserve">have two comments. </w:t>
            </w:r>
          </w:p>
          <w:p w14:paraId="5DA5AE2D" w14:textId="77777777" w:rsidR="005572BA" w:rsidRDefault="005572BA" w:rsidP="005572BA">
            <w:pPr>
              <w:pStyle w:val="Heading4"/>
              <w:outlineLvl w:val="3"/>
            </w:pPr>
            <w:r>
              <w:t xml:space="preserve">If for static TDD we assume DDSUU, we </w:t>
            </w:r>
            <w:r w:rsidR="00714D55">
              <w:t>need to consider</w:t>
            </w:r>
            <w:r>
              <w:t xml:space="preserve"> XXXSU for SBFD for all Alt too. </w:t>
            </w:r>
          </w:p>
          <w:p w14:paraId="7954F3A3" w14:textId="77777777" w:rsidR="00DF42DE" w:rsidRDefault="00DF42DE" w:rsidP="005572BA">
            <w:pPr>
              <w:pStyle w:val="Heading4"/>
              <w:outlineLvl w:val="3"/>
            </w:pPr>
            <w:r>
              <w:t>These alternatives in general should be applicable for all cases and not just Case 1.</w:t>
            </w:r>
          </w:p>
          <w:p w14:paraId="37FCD5B3" w14:textId="0D2BDE38" w:rsidR="00714D55" w:rsidRPr="00195867" w:rsidRDefault="00714D55" w:rsidP="005572BA">
            <w:pPr>
              <w:pStyle w:val="Heading4"/>
              <w:outlineLvl w:val="3"/>
            </w:pPr>
            <w:r>
              <w:t>Please see our previous comment regarding a new alternative DUDDU</w:t>
            </w:r>
            <w:r w:rsidR="00DF42DE">
              <w:t xml:space="preserve">, that has improved latency and also provide similar </w:t>
            </w:r>
            <w:r w:rsidR="00756DBE">
              <w:t>DL-UL split as DDDUU</w:t>
            </w:r>
          </w:p>
        </w:tc>
      </w:tr>
    </w:tbl>
    <w:p w14:paraId="6AB7C492" w14:textId="77777777" w:rsidR="00131BA7" w:rsidRPr="00714D55" w:rsidRDefault="00131BA7" w:rsidP="00131BA7">
      <w:pPr>
        <w:spacing w:after="120"/>
      </w:pPr>
    </w:p>
    <w:p w14:paraId="26FD086E" w14:textId="77777777" w:rsidR="00131BA7" w:rsidRDefault="00131BA7" w:rsidP="00131BA7">
      <w:pPr>
        <w:spacing w:after="120"/>
      </w:pPr>
    </w:p>
    <w:p w14:paraId="5439334F" w14:textId="33AE1B9D"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Default="006A3263" w:rsidP="000F7C38">
            <w:pPr>
              <w:rPr>
                <w:bCs/>
              </w:rPr>
            </w:pPr>
            <w:r>
              <w:rPr>
                <w:rFonts w:hint="eastAsia"/>
                <w:bCs/>
              </w:rPr>
              <w:t>P</w:t>
            </w:r>
            <w:r>
              <w:rPr>
                <w:bCs/>
              </w:rPr>
              <w:t>er the guidence from RAN1#96, DL subband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t>2nd Round Proposals</w:t>
      </w:r>
    </w:p>
    <w:p w14:paraId="39FB306A" w14:textId="31A3A230" w:rsidR="006645B9" w:rsidRDefault="006645B9">
      <w:pPr>
        <w:spacing w:after="120"/>
      </w:pPr>
    </w:p>
    <w:p w14:paraId="0CE85694" w14:textId="39662037"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0F7C38">
            <w:pPr>
              <w:spacing w:line="240" w:lineRule="auto"/>
              <w:rPr>
                <w:bCs/>
              </w:rPr>
            </w:pPr>
            <w:r>
              <w:rPr>
                <w:bCs/>
              </w:rPr>
              <w:t>xiaomi</w:t>
            </w:r>
          </w:p>
        </w:tc>
        <w:tc>
          <w:tcPr>
            <w:tcW w:w="8407" w:type="dxa"/>
          </w:tcPr>
          <w:p w14:paraId="20B54F16" w14:textId="77777777" w:rsidR="0089100A" w:rsidRDefault="0089100A" w:rsidP="000F7C38">
            <w:pPr>
              <w:spacing w:line="240" w:lineRule="auto"/>
              <w:rPr>
                <w:bCs/>
              </w:rPr>
            </w:pPr>
            <w:r>
              <w:rPr>
                <w:rFonts w:hint="eastAsia"/>
                <w:bCs/>
              </w:rPr>
              <w:t>F</w:t>
            </w:r>
            <w:r>
              <w:rPr>
                <w:bCs/>
              </w:rPr>
              <w:t>ine with the FL proposal.</w:t>
            </w:r>
          </w:p>
        </w:tc>
      </w:tr>
      <w:tr w:rsidR="00F6697C" w14:paraId="15B67835" w14:textId="77777777" w:rsidTr="0089100A">
        <w:tc>
          <w:tcPr>
            <w:tcW w:w="1555" w:type="dxa"/>
          </w:tcPr>
          <w:p w14:paraId="06411428" w14:textId="7395E8CF" w:rsidR="00F6697C" w:rsidRDefault="00F6697C" w:rsidP="000F7C38">
            <w:pPr>
              <w:rPr>
                <w:bCs/>
              </w:rPr>
            </w:pPr>
            <w:r>
              <w:rPr>
                <w:rFonts w:hint="eastAsia"/>
                <w:bCs/>
              </w:rPr>
              <w:t>S</w:t>
            </w:r>
            <w:r>
              <w:rPr>
                <w:bCs/>
              </w:rPr>
              <w:t>preadtrum</w:t>
            </w:r>
          </w:p>
        </w:tc>
        <w:tc>
          <w:tcPr>
            <w:tcW w:w="8407" w:type="dxa"/>
          </w:tcPr>
          <w:p w14:paraId="09AEE5E7" w14:textId="3CC99CB6" w:rsidR="00F6697C" w:rsidRDefault="00F6697C" w:rsidP="000F7C38">
            <w:pPr>
              <w:rPr>
                <w:bCs/>
              </w:rPr>
            </w:pPr>
            <w:r>
              <w:rPr>
                <w:rFonts w:hint="eastAsia"/>
                <w:bCs/>
              </w:rPr>
              <w:t>F</w:t>
            </w:r>
            <w:r>
              <w:rPr>
                <w:bCs/>
              </w:rPr>
              <w:t>ine with the FL proposal.</w:t>
            </w:r>
          </w:p>
        </w:tc>
      </w:tr>
      <w:tr w:rsidR="00BA272B" w:rsidRPr="00FE7A9F" w14:paraId="46885365" w14:textId="77777777" w:rsidTr="00BA272B">
        <w:tc>
          <w:tcPr>
            <w:tcW w:w="1555" w:type="dxa"/>
          </w:tcPr>
          <w:p w14:paraId="09437A0F" w14:textId="77777777" w:rsidR="00BA272B" w:rsidRPr="00FE7A9F" w:rsidRDefault="00BA272B" w:rsidP="006F0185">
            <w:pPr>
              <w:spacing w:line="240" w:lineRule="auto"/>
              <w:rPr>
                <w:bCs/>
              </w:rPr>
            </w:pPr>
            <w:r>
              <w:rPr>
                <w:bCs/>
              </w:rPr>
              <w:t xml:space="preserve">Ericsson </w:t>
            </w:r>
          </w:p>
        </w:tc>
        <w:tc>
          <w:tcPr>
            <w:tcW w:w="8407" w:type="dxa"/>
          </w:tcPr>
          <w:p w14:paraId="7CAE51E2" w14:textId="431F04CE" w:rsidR="00BA272B" w:rsidRPr="00FE7A9F" w:rsidRDefault="00BA272B" w:rsidP="006F0185">
            <w:pPr>
              <w:spacing w:line="240" w:lineRule="auto"/>
              <w:rPr>
                <w:bCs/>
              </w:rPr>
            </w:pPr>
            <w:r>
              <w:rPr>
                <w:bCs/>
              </w:rPr>
              <w:t>For the evaluation, we assume guard symbols for D-U switching in static TDD as DDD</w:t>
            </w:r>
            <w:r w:rsidRPr="00FE7A9F">
              <w:rPr>
                <w:bCs/>
                <w:highlight w:val="yellow"/>
              </w:rPr>
              <w:t>SU</w:t>
            </w:r>
            <w:r>
              <w:rPr>
                <w:bCs/>
              </w:rPr>
              <w:t xml:space="preserve">. </w:t>
            </w:r>
            <w:r>
              <w:rPr>
                <w:bCs/>
              </w:rPr>
              <w:br/>
              <w:t>Similar approach needs to be followed for SBFD operation as well. Switching time is needed between an SBFD X slot and U-only slot in XXX</w:t>
            </w:r>
            <w:r w:rsidRPr="00FE7A9F">
              <w:rPr>
                <w:bCs/>
                <w:highlight w:val="yellow"/>
              </w:rPr>
              <w:t>XU</w:t>
            </w:r>
            <w:r>
              <w:rPr>
                <w:bCs/>
              </w:rPr>
              <w:t xml:space="preserve"> as the device needs time to change the analog filters </w:t>
            </w:r>
            <w:r w:rsidR="00413224">
              <w:rPr>
                <w:bCs/>
              </w:rPr>
              <w:t>to adapt to</w:t>
            </w:r>
            <w:r>
              <w:rPr>
                <w:bCs/>
              </w:rPr>
              <w:t xml:space="preserve"> the UL bandwidth and </w:t>
            </w:r>
            <w:r w:rsidR="00413224">
              <w:rPr>
                <w:bCs/>
              </w:rPr>
              <w:t xml:space="preserve">change </w:t>
            </w:r>
            <w:r>
              <w:rPr>
                <w:bCs/>
              </w:rPr>
              <w:t>the RX chains for U</w:t>
            </w:r>
            <w:r w:rsidR="00413224">
              <w:rPr>
                <w:bCs/>
              </w:rPr>
              <w:t>L</w:t>
            </w:r>
            <w:r>
              <w:rPr>
                <w:bCs/>
              </w:rPr>
              <w:t xml:space="preserve"> reception in U-only slot, </w:t>
            </w:r>
            <w:r w:rsidR="00413224">
              <w:rPr>
                <w:bCs/>
              </w:rPr>
              <w:t xml:space="preserve">which </w:t>
            </w:r>
            <w:r>
              <w:rPr>
                <w:bCs/>
              </w:rPr>
              <w:t xml:space="preserve">could use both the panels as opposed to an SBFD slot. </w:t>
            </w:r>
          </w:p>
        </w:tc>
      </w:tr>
      <w:tr w:rsidR="006E23D6" w14:paraId="291AA36D" w14:textId="77777777" w:rsidTr="006E23D6">
        <w:tc>
          <w:tcPr>
            <w:tcW w:w="1555" w:type="dxa"/>
          </w:tcPr>
          <w:p w14:paraId="16119C75" w14:textId="77777777" w:rsidR="006E23D6" w:rsidRDefault="006E23D6" w:rsidP="00297369">
            <w:pPr>
              <w:rPr>
                <w:bCs/>
              </w:rPr>
            </w:pPr>
            <w:r>
              <w:rPr>
                <w:bCs/>
              </w:rPr>
              <w:t>New H3C</w:t>
            </w:r>
          </w:p>
        </w:tc>
        <w:tc>
          <w:tcPr>
            <w:tcW w:w="8407" w:type="dxa"/>
          </w:tcPr>
          <w:p w14:paraId="3CABE26F" w14:textId="77777777" w:rsidR="006E23D6" w:rsidRDefault="006E23D6" w:rsidP="00297369">
            <w:pPr>
              <w:rPr>
                <w:bCs/>
              </w:rPr>
            </w:pPr>
            <w:r>
              <w:rPr>
                <w:bCs/>
              </w:rPr>
              <w:t>Support</w:t>
            </w:r>
          </w:p>
        </w:tc>
      </w:tr>
      <w:tr w:rsidR="0077086C" w14:paraId="4F8EF526" w14:textId="77777777" w:rsidTr="006E23D6">
        <w:tc>
          <w:tcPr>
            <w:tcW w:w="1555" w:type="dxa"/>
          </w:tcPr>
          <w:p w14:paraId="4410A1A2" w14:textId="1F4CF1A1" w:rsidR="0077086C" w:rsidRDefault="0077086C" w:rsidP="0077086C">
            <w:pPr>
              <w:rPr>
                <w:bCs/>
              </w:rPr>
            </w:pPr>
            <w:r>
              <w:rPr>
                <w:bCs/>
                <w:lang w:eastAsia="zh-CN"/>
              </w:rPr>
              <w:t>QC</w:t>
            </w:r>
          </w:p>
        </w:tc>
        <w:tc>
          <w:tcPr>
            <w:tcW w:w="8407" w:type="dxa"/>
          </w:tcPr>
          <w:p w14:paraId="4D159200" w14:textId="65DE8108" w:rsidR="0077086C" w:rsidRDefault="0077086C" w:rsidP="0077086C">
            <w:pPr>
              <w:rPr>
                <w:bCs/>
              </w:rPr>
            </w:pPr>
            <w:r>
              <w:rPr>
                <w:bCs/>
                <w:lang w:eastAsia="zh-CN"/>
              </w:rPr>
              <w:t>Support</w:t>
            </w:r>
          </w:p>
        </w:tc>
      </w:tr>
    </w:tbl>
    <w:p w14:paraId="74DA695F" w14:textId="77777777" w:rsidR="00905B13" w:rsidRPr="00BA272B"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Heading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6" w:name="_Ref109836254"/>
            <w:r w:rsidRPr="00F3346C">
              <w:t xml:space="preserve">Table </w:t>
            </w:r>
            <w:bookmarkEnd w:id="26"/>
            <w:r w:rsidRPr="00F3346C">
              <w:rPr>
                <w:b w:val="0"/>
              </w:rPr>
              <w:t>4</w:t>
            </w:r>
            <w:r w:rsidRPr="00F3346C">
              <w:t xml:space="preserve">  Traffic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 xml:space="preserve">Low (20%-25%), Medium </w:t>
                  </w:r>
                  <w:r w:rsidRPr="00F3346C">
                    <w:lastRenderedPageBreak/>
                    <w:t>(40%-50%),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lastRenderedPageBreak/>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lastRenderedPageBreak/>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lastRenderedPageBreak/>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lastRenderedPageBreak/>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lastRenderedPageBreak/>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r w:rsidRPr="00F3346C">
                    <w:rPr>
                      <w:rFonts w:ascii="New York" w:hAnsi="New York"/>
                    </w:rPr>
                    <w:t>DSUUU(small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lastRenderedPageBreak/>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lastRenderedPageBreak/>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7" w:name="_Ref102058906"/>
            <w:bookmarkStart w:id="28" w:name="_Ref54384991"/>
            <w:r w:rsidRPr="00F3346C">
              <w:t xml:space="preserve">Table </w:t>
            </w:r>
            <w:r w:rsidR="000B1598">
              <w:fldChar w:fldCharType="begin"/>
            </w:r>
            <w:r w:rsidR="000B1598">
              <w:instrText xml:space="preserve"> SEQ Table \* ARABIC </w:instrText>
            </w:r>
            <w:r w:rsidR="000B1598">
              <w:fldChar w:fldCharType="separate"/>
            </w:r>
            <w:r w:rsidRPr="00F3346C">
              <w:t>1</w:t>
            </w:r>
            <w:r w:rsidR="000B1598">
              <w:fldChar w:fldCharType="end"/>
            </w:r>
            <w:bookmarkEnd w:id="27"/>
            <w:bookmarkEnd w:id="28"/>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 xml:space="preserve">Arrival rate is selected to reach a certain PRB resource utilization target, e.g. 10% (low load) and 60% (high load). The legacy static TDD is selected as the baseline case for determining the </w:t>
            </w:r>
            <w:r w:rsidRPr="00F3346C">
              <w:lastRenderedPageBreak/>
              <w:t>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lastRenderedPageBreak/>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 xml:space="preserve">ote: Type-2 RU definition (calculated per link direction) is </w:t>
            </w:r>
            <w:r w:rsidRPr="00E7051C">
              <w:rPr>
                <w:iCs/>
              </w:rPr>
              <w:lastRenderedPageBreak/>
              <w:t>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 xml:space="preserve">Regarding UL arrival rate for legacy TDD, one value of ratio of DL/UL traffic is preferred </w:t>
            </w:r>
            <w:r w:rsidRPr="00222E09">
              <w:rPr>
                <w:rFonts w:eastAsia="Malgun Gothic"/>
                <w:bCs/>
                <w:color w:val="000000" w:themeColor="text1"/>
              </w:rPr>
              <w:lastRenderedPageBreak/>
              <w:t>considering on simulation work load.</w:t>
            </w:r>
          </w:p>
        </w:tc>
      </w:tr>
    </w:tbl>
    <w:p w14:paraId="5E7569F6" w14:textId="77777777" w:rsidR="00920515" w:rsidRDefault="00920515" w:rsidP="00920515">
      <w:pPr>
        <w:pStyle w:val="Heading3"/>
      </w:pPr>
      <w:r>
        <w:lastRenderedPageBreak/>
        <w:t>2nd Round Proposals</w:t>
      </w:r>
    </w:p>
    <w:p w14:paraId="0C7C9AF1" w14:textId="23F7AFA9"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ListParagraph"/>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 xml:space="preserve">The UL arrival rate#1 is determined by the DL arrival rate#1 and ratio of DL/UL traffic of Macro cell. UL arrival rate#2 is determined by the DL arrival </w:t>
            </w:r>
            <w:r w:rsidRPr="00E7051C">
              <w:rPr>
                <w:iCs/>
              </w:rPr>
              <w:lastRenderedPageBreak/>
              <w:t>rate#2 and ratio of DL/UL traffic of Micro cell</w:t>
            </w:r>
          </w:p>
          <w:p w14:paraId="3C722752"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Default="00E83776" w:rsidP="008F1E89">
            <w:pPr>
              <w:spacing w:line="240" w:lineRule="auto"/>
              <w:rPr>
                <w:bCs/>
              </w:rPr>
            </w:pPr>
            <w:r>
              <w:rPr>
                <w:bCs/>
              </w:rPr>
              <w:t>We are little confused that s</w:t>
            </w:r>
            <w:r w:rsidR="00295966">
              <w:rPr>
                <w:bCs/>
              </w:rPr>
              <w:t>ince the DL/UL resource ratio in slot configuration Alt1</w:t>
            </w:r>
            <w:r w:rsidR="00A23D67">
              <w:rPr>
                <w:bCs/>
              </w:rPr>
              <w:t>, Alt2 and Alt4 is 4:1, why choose DL/UL traffic ratio {2:1} as baseline.</w:t>
            </w: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231147" w:rsidRDefault="00592377" w:rsidP="008F1E89">
            <w:pPr>
              <w:spacing w:line="240" w:lineRule="auto"/>
              <w:rPr>
                <w:bCs/>
              </w:rPr>
            </w:pPr>
            <w:r>
              <w:rPr>
                <w:bCs/>
              </w:rPr>
              <w:t xml:space="preserve">We also have similar question as Spreadtrum. </w:t>
            </w:r>
            <w:r w:rsidR="00231147" w:rsidRPr="00231147">
              <w:rPr>
                <w:bCs/>
              </w:rPr>
              <w:t>If we assume DL/UL resource ratio = 4:1 while the traffic ratio as 2:1 or 1:1, the UL resource utilization will be very high</w:t>
            </w:r>
            <w:r w:rsidR="00231147">
              <w:rPr>
                <w:bCs/>
              </w:rPr>
              <w:t xml:space="preserve">. </w:t>
            </w:r>
            <w:r w:rsidR="00701DAA">
              <w:rPr>
                <w:bCs/>
              </w:rPr>
              <w:br/>
              <w:t xml:space="preserve">For Dense Urban with 2-layer scenario, hows the </w:t>
            </w:r>
            <w:r w:rsidR="00223373">
              <w:rPr>
                <w:bCs/>
              </w:rPr>
              <w:t>traffic generated for</w:t>
            </w:r>
            <w:r w:rsidR="00701DAA">
              <w:rPr>
                <w:bCs/>
              </w:rPr>
              <w:t xml:space="preserve"> Macro and micro layer?</w:t>
            </w:r>
            <w:r w:rsidR="00223373">
              <w:rPr>
                <w:bCs/>
              </w:rPr>
              <w:t xml:space="preserve"> Are they independently generated? Or</w:t>
            </w:r>
            <w:r w:rsidR="00701DAA">
              <w:rPr>
                <w:bCs/>
              </w:rPr>
              <w:t xml:space="preserve"> Is traffic steer</w:t>
            </w:r>
            <w:r w:rsidR="00223373">
              <w:rPr>
                <w:bCs/>
              </w:rPr>
              <w:t>ing</w:t>
            </w:r>
            <w:r w:rsidR="00701DAA">
              <w:rPr>
                <w:bCs/>
              </w:rPr>
              <w:t xml:space="preserve"> or load-balancing done </w:t>
            </w:r>
            <w:r w:rsidR="00223373">
              <w:rPr>
                <w:bCs/>
              </w:rPr>
              <w:t>?</w:t>
            </w:r>
          </w:p>
        </w:tc>
      </w:tr>
      <w:tr w:rsidR="008A64D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23B8174D" w:rsidR="008A64DC" w:rsidRDefault="008A64DC" w:rsidP="008A64DC">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6862B764" w:rsidR="008A64DC" w:rsidRDefault="008A64DC" w:rsidP="008A64DC">
            <w:pPr>
              <w:spacing w:line="240" w:lineRule="auto"/>
              <w:rPr>
                <w:bCs/>
              </w:rPr>
            </w:pPr>
            <w:r>
              <w:rPr>
                <w:bCs/>
              </w:rPr>
              <w:t>We are fine with this proposal.</w:t>
            </w:r>
          </w:p>
        </w:tc>
      </w:tr>
      <w:tr w:rsidR="0077086C" w14:paraId="254AF9A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712F36" w14:textId="0A05A9EE" w:rsidR="0077086C" w:rsidRDefault="0077086C" w:rsidP="0077086C">
            <w:pPr>
              <w:spacing w:line="240" w:lineRule="auto"/>
              <w:rPr>
                <w:bCs/>
              </w:rPr>
            </w:pPr>
            <w:r>
              <w:rPr>
                <w:bCs/>
                <w:color w:val="000000" w:themeColor="text1"/>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654CF01" w14:textId="77777777" w:rsidR="0077086C" w:rsidRDefault="0077086C" w:rsidP="0077086C">
            <w:pPr>
              <w:rPr>
                <w:bCs/>
                <w:color w:val="000000" w:themeColor="text1"/>
                <w:lang w:eastAsia="zh-CN"/>
              </w:rPr>
            </w:pPr>
            <w:r>
              <w:rPr>
                <w:bCs/>
                <w:color w:val="000000" w:themeColor="text1"/>
                <w:lang w:eastAsia="zh-CN"/>
              </w:rPr>
              <w:t>Few comments:</w:t>
            </w:r>
          </w:p>
          <w:p w14:paraId="4E960E0A" w14:textId="77777777" w:rsidR="0077086C" w:rsidRDefault="0077086C" w:rsidP="0077086C">
            <w:pPr>
              <w:pStyle w:val="ListParagraph"/>
              <w:numPr>
                <w:ilvl w:val="0"/>
                <w:numId w:val="177"/>
              </w:numPr>
              <w:autoSpaceDE/>
              <w:adjustRightInd/>
              <w:spacing w:line="240" w:lineRule="auto"/>
              <w:ind w:firstLineChars="0"/>
              <w:rPr>
                <w:iCs/>
                <w:lang w:eastAsia="zh-CN"/>
              </w:rPr>
            </w:pPr>
            <w:r>
              <w:rPr>
                <w:bCs/>
                <w:color w:val="000000" w:themeColor="text1"/>
                <w:lang w:eastAsia="zh-CN"/>
              </w:rPr>
              <w:t xml:space="preserve">A smaller packet size should be considered for evaluation. In our study, we found there is different observation on the gains of SBFD/TDD based on the packet size. </w:t>
            </w:r>
            <w:proofErr w:type="spellStart"/>
            <w:r>
              <w:rPr>
                <w:bCs/>
                <w:color w:val="000000" w:themeColor="text1"/>
                <w:lang w:eastAsia="zh-CN"/>
              </w:rPr>
              <w:t>Compnaies</w:t>
            </w:r>
            <w:proofErr w:type="spellEnd"/>
            <w:r>
              <w:rPr>
                <w:bCs/>
                <w:color w:val="000000" w:themeColor="text1"/>
                <w:lang w:eastAsia="zh-CN"/>
              </w:rPr>
              <w:t xml:space="preserve"> can report what they simulate for packet size.</w:t>
            </w:r>
          </w:p>
          <w:p w14:paraId="6DA563B5" w14:textId="77777777" w:rsidR="0077086C" w:rsidRDefault="0077086C" w:rsidP="0077086C">
            <w:pPr>
              <w:pStyle w:val="ListParagraph"/>
              <w:numPr>
                <w:ilvl w:val="0"/>
                <w:numId w:val="177"/>
              </w:numPr>
              <w:autoSpaceDE/>
              <w:adjustRightInd/>
              <w:spacing w:line="240" w:lineRule="auto"/>
              <w:ind w:firstLineChars="0"/>
              <w:rPr>
                <w:iCs/>
                <w:lang w:eastAsia="zh-CN"/>
              </w:rPr>
            </w:pPr>
            <w:r>
              <w:rPr>
                <w:bCs/>
                <w:color w:val="000000" w:themeColor="text1"/>
                <w:lang w:eastAsia="zh-CN"/>
              </w:rPr>
              <w:t xml:space="preserve">In addition, </w:t>
            </w:r>
            <w:r>
              <w:rPr>
                <w:iCs/>
                <w:lang w:eastAsia="zh-CN"/>
              </w:rPr>
              <w:t>Option 2: Asymmetric packet size: 0.5Mbyte for DL and 0.125 Mbytes for UL.</w:t>
            </w:r>
          </w:p>
          <w:p w14:paraId="7CEEFAEE" w14:textId="77777777" w:rsidR="0077086C" w:rsidRDefault="0077086C" w:rsidP="0077086C">
            <w:pPr>
              <w:pStyle w:val="ListParagraph"/>
              <w:numPr>
                <w:ilvl w:val="0"/>
                <w:numId w:val="178"/>
              </w:numPr>
              <w:spacing w:line="256" w:lineRule="auto"/>
              <w:ind w:firstLineChars="0"/>
              <w:rPr>
                <w:bCs/>
                <w:color w:val="000000" w:themeColor="text1"/>
                <w:lang w:eastAsia="zh-CN"/>
              </w:rPr>
            </w:pPr>
            <w:r>
              <w:rPr>
                <w:iCs/>
                <w:lang w:eastAsia="zh-CN"/>
              </w:rPr>
              <w:t xml:space="preserve">FFS: 1Kbyte </w:t>
            </w:r>
            <w:r>
              <w:rPr>
                <w:iCs/>
                <w:color w:val="FF0000"/>
                <w:lang w:eastAsia="zh-CN"/>
              </w:rPr>
              <w:t>for UL and 4 Kbyte for DL</w:t>
            </w:r>
          </w:p>
          <w:p w14:paraId="771D771E" w14:textId="77777777" w:rsidR="0077086C" w:rsidRDefault="0077086C" w:rsidP="0077086C">
            <w:pPr>
              <w:pStyle w:val="ListParagraph"/>
              <w:numPr>
                <w:ilvl w:val="0"/>
                <w:numId w:val="179"/>
              </w:numPr>
              <w:autoSpaceDE/>
              <w:adjustRightInd/>
              <w:spacing w:line="240" w:lineRule="auto"/>
              <w:ind w:firstLineChars="0"/>
              <w:rPr>
                <w:iCs/>
                <w:lang w:eastAsia="zh-CN"/>
              </w:rPr>
            </w:pPr>
            <w:r>
              <w:rPr>
                <w:iCs/>
                <w:lang w:eastAsia="zh-CN"/>
              </w:rPr>
              <w:t>Independent RUs for each traffic direction.</w:t>
            </w:r>
          </w:p>
          <w:p w14:paraId="406FA113" w14:textId="77777777" w:rsidR="0077086C" w:rsidRDefault="0077086C" w:rsidP="0077086C">
            <w:pPr>
              <w:pStyle w:val="ListParagraph"/>
              <w:numPr>
                <w:ilvl w:val="0"/>
                <w:numId w:val="179"/>
              </w:numPr>
              <w:autoSpaceDE/>
              <w:adjustRightInd/>
              <w:spacing w:line="240" w:lineRule="auto"/>
              <w:ind w:firstLineChars="0"/>
              <w:rPr>
                <w:bCs/>
                <w:color w:val="000000" w:themeColor="text1"/>
                <w:lang w:eastAsia="zh-CN"/>
              </w:rPr>
            </w:pPr>
            <w:r>
              <w:rPr>
                <w:iCs/>
                <w:lang w:eastAsia="zh-CN"/>
              </w:rPr>
              <w:t>The suggested number of RUs are too high. In our view, Low &lt;10%, medium (20-30%) and high is ~50%.</w:t>
            </w:r>
            <w:r>
              <w:rPr>
                <w:bCs/>
                <w:color w:val="000000" w:themeColor="text1"/>
                <w:lang w:eastAsia="zh-CN"/>
              </w:rPr>
              <w:t xml:space="preserve">  </w:t>
            </w:r>
          </w:p>
          <w:p w14:paraId="15833464" w14:textId="77777777" w:rsidR="0077086C" w:rsidRDefault="0077086C" w:rsidP="0077086C">
            <w:pPr>
              <w:pStyle w:val="ListParagraph"/>
              <w:numPr>
                <w:ilvl w:val="0"/>
                <w:numId w:val="179"/>
              </w:numPr>
              <w:autoSpaceDE/>
              <w:adjustRightInd/>
              <w:spacing w:line="240" w:lineRule="auto"/>
              <w:ind w:firstLineChars="0"/>
              <w:rPr>
                <w:bCs/>
                <w:color w:val="000000" w:themeColor="text1"/>
                <w:lang w:eastAsia="zh-CN"/>
              </w:rPr>
            </w:pPr>
            <w:r>
              <w:rPr>
                <w:iCs/>
                <w:lang w:eastAsia="zh-CN"/>
              </w:rPr>
              <w:t>Ratio of DL/UL traffic: {4:1} shall be baseline.</w:t>
            </w:r>
          </w:p>
          <w:p w14:paraId="1B2CEB48" w14:textId="657D95AD" w:rsidR="0077086C" w:rsidRDefault="0077086C" w:rsidP="0077086C">
            <w:pPr>
              <w:spacing w:line="240" w:lineRule="auto"/>
              <w:rPr>
                <w:bCs/>
              </w:rPr>
            </w:pPr>
            <w:r>
              <w:rPr>
                <w:bCs/>
                <w:color w:val="000000" w:themeColor="text1"/>
                <w:lang w:eastAsia="zh-CN"/>
              </w:rPr>
              <w:t xml:space="preserve">HetNet (Urban Macro + </w:t>
            </w:r>
            <w:proofErr w:type="spellStart"/>
            <w:r>
              <w:rPr>
                <w:bCs/>
                <w:color w:val="000000" w:themeColor="text1"/>
                <w:lang w:eastAsia="zh-CN"/>
              </w:rPr>
              <w:t>InH</w:t>
            </w:r>
            <w:proofErr w:type="spellEnd"/>
            <w:r>
              <w:rPr>
                <w:bCs/>
                <w:color w:val="000000" w:themeColor="text1"/>
                <w:lang w:eastAsia="zh-CN"/>
              </w:rPr>
              <w:t>) should be considered and make proposal general, not only for case 1 SBFD.</w:t>
            </w: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4E4BC6"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4E4BC6"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4E4BC6"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4E4BC6"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4E4BC6"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4E4BC6"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4E4BC6"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4E4BC6"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35pt;height:236.4pt;mso-width-percent:0;mso-height-percent:0;mso-width-percent:0;mso-height-percent:0" o:ole="">
                  <v:imagedata r:id="rId59" o:title=""/>
                </v:shape>
                <o:OLEObject Type="Embed" ProgID="Visio.Drawing.15" ShapeID="_x0000_i1047" DrawAspect="Content" ObjectID="_1722812258" r:id="rId60"/>
              </w:object>
            </w:r>
          </w:p>
          <w:p w14:paraId="16130CA1" w14:textId="4A780896" w:rsidR="00287DCF" w:rsidRPr="00E344A1" w:rsidRDefault="00287DCF" w:rsidP="00E344A1">
            <w:pPr>
              <w:pStyle w:val="Caption"/>
              <w:spacing w:before="0" w:after="0" w:line="240" w:lineRule="auto"/>
              <w:jc w:val="center"/>
            </w:pPr>
            <w:bookmarkStart w:id="30" w:name="_Ref109836888"/>
            <w:r w:rsidRPr="00E344A1">
              <w:t xml:space="preserve">Figure </w:t>
            </w:r>
            <w:bookmarkEnd w:id="30"/>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1" w:name="_Ref109852806"/>
            <w:r w:rsidRPr="00E344A1">
              <w:rPr>
                <w:b/>
              </w:rPr>
              <w:t xml:space="preserve">Table </w:t>
            </w:r>
            <w:bookmarkEnd w:id="31"/>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TableGrid"/>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3"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3"/>
                </w:p>
              </w:tc>
              <w:tc>
                <w:tcPr>
                  <w:tcW w:w="2712" w:type="dxa"/>
                  <w:vAlign w:val="center"/>
                  <w:hideMark/>
                </w:tcPr>
                <w:p w14:paraId="35DFBB77"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4E4BC6"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4E4BC6"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4E4BC6"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4E4BC6"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4E4BC6"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4E4BC6"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lastRenderedPageBreak/>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4E4BC6"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4E4BC6"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4E4BC6"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4E4BC6"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4E4BC6"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8" type="#_x0000_t75" alt="" style="width:164.95pt;height:1in;mso-width-percent:0;mso-height-percent:0;mso-width-percent:0;mso-height-percent:0" o:ole="">
                  <v:imagedata r:id="rId61" o:title=""/>
                </v:shape>
                <o:OLEObject Type="Embed" ProgID="Visio.Drawing.15" ShapeID="_x0000_i1048" DrawAspect="Content" ObjectID="_1722812259" r:id="rId62"/>
              </w:object>
            </w:r>
            <w:r w:rsidR="008415DD" w:rsidRPr="00E344A1">
              <w:t xml:space="preserve">  </w:t>
            </w:r>
            <w:r w:rsidRPr="00E344A1">
              <w:object w:dxaOrig="9240" w:dyaOrig="4681" w14:anchorId="4AC57F43">
                <v:shape id="_x0000_i1049" type="#_x0000_t75" alt="" style="width:149.35pt;height:76.85pt;mso-width-percent:0;mso-height-percent:0;mso-width-percent:0;mso-height-percent:0" o:ole="">
                  <v:imagedata r:id="rId63" o:title=""/>
                </v:shape>
                <o:OLEObject Type="Embed" ProgID="Visio.Drawing.15" ShapeID="_x0000_i1049" DrawAspect="Content" ObjectID="_1722812260" r:id="rId64"/>
              </w:object>
            </w:r>
            <w:r w:rsidR="008415DD" w:rsidRPr="00E344A1">
              <w:t xml:space="preserve">  </w:t>
            </w:r>
            <w:r w:rsidRPr="00E344A1">
              <w:object w:dxaOrig="9240" w:dyaOrig="4681" w14:anchorId="60BDE504">
                <v:shape id="_x0000_i1050" type="#_x0000_t75" alt="" style="width:2in;height:1in;mso-width-percent:0;mso-height-percent:0;mso-width-percent:0;mso-height-percent:0" o:ole="">
                  <v:imagedata r:id="rId65" o:title=""/>
                </v:shape>
                <o:OLEObject Type="Embed" ProgID="Visio.Drawing.15" ShapeID="_x0000_i1050" DrawAspect="Content" ObjectID="_1722812261" r:id="rId66"/>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7" o:title=""/>
                </v:shape>
                <o:OLEObject Type="Embed" ProgID="Visio.Drawing.15" ShapeID="_x0000_i1051" DrawAspect="Content" ObjectID="_1722812262" r:id="rId68"/>
              </w:object>
            </w:r>
            <w:r w:rsidR="008415DD" w:rsidRPr="00E344A1">
              <w:t xml:space="preserve">  </w:t>
            </w:r>
            <w:r w:rsidRPr="00E344A1">
              <w:object w:dxaOrig="9240" w:dyaOrig="4681" w14:anchorId="2AB9EA18">
                <v:shape id="_x0000_i1052" type="#_x0000_t75" alt="" style="width:149.35pt;height:76.85pt;mso-width-percent:0;mso-height-percent:0;mso-width-percent:0;mso-height-percent:0" o:ole="">
                  <v:imagedata r:id="rId69" o:title=""/>
                </v:shape>
                <o:OLEObject Type="Embed" ProgID="Visio.Drawing.15" ShapeID="_x0000_i1052" DrawAspect="Content" ObjectID="_1722812263" r:id="rId70"/>
              </w:object>
            </w:r>
            <w:r w:rsidR="008415DD" w:rsidRPr="00E344A1">
              <w:t xml:space="preserve">  </w:t>
            </w:r>
            <w:r w:rsidRPr="00E344A1">
              <w:object w:dxaOrig="9240" w:dyaOrig="4681" w14:anchorId="51073DF2">
                <v:shape id="_x0000_i1053" type="#_x0000_t75" alt="" style="width:164.4pt;height:76.85pt;mso-width-percent:0;mso-height-percent:0;mso-width-percent:0;mso-height-percent:0" o:ole="">
                  <v:imagedata r:id="rId71" o:title=""/>
                </v:shape>
                <o:OLEObject Type="Embed" ProgID="Visio.Drawing.15" ShapeID="_x0000_i1053" DrawAspect="Content" ObjectID="_1722812264" r:id="rId72"/>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6" w:name="_Ref109847686"/>
            <w:r w:rsidRPr="00E344A1">
              <w:t xml:space="preserve">Figure </w:t>
            </w:r>
            <w:r w:rsidR="000B1598">
              <w:fldChar w:fldCharType="begin"/>
            </w:r>
            <w:r w:rsidR="000B1598">
              <w:instrText xml:space="preserve"> SEQ Figure \* ARABIC </w:instrText>
            </w:r>
            <w:r w:rsidR="000B1598">
              <w:fldChar w:fldCharType="separate"/>
            </w:r>
            <w:r w:rsidRPr="00E344A1">
              <w:t>10</w:t>
            </w:r>
            <w:r w:rsidR="000B1598">
              <w:fldChar w:fldCharType="end"/>
            </w:r>
            <w:bookmarkEnd w:id="36"/>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lastRenderedPageBreak/>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lastRenderedPageBreak/>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lastRenderedPageBreak/>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lastRenderedPageBreak/>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08"/>
              <w:gridCol w:w="684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lastRenderedPageBreak/>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8.95pt;height:184.3pt;mso-width-percent:0;mso-height-percent:0;mso-width-percent:0;mso-height-percent:0" o:ole="">
                  <v:imagedata r:id="rId79" o:title="" croptop="2886f" cropbottom="6526f"/>
                </v:shape>
                <o:OLEObject Type="Embed" ProgID="Visio.Drawing.15" ShapeID="_x0000_i1054" DrawAspect="Content" ObjectID="_1722812265" r:id="rId80"/>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lastRenderedPageBreak/>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lastRenderedPageBreak/>
                    <w:t xml:space="preserve">FD: 2 TxRU, (M, N, P, Mg, Ng; Mp, Np) = (8, 8, 2,1,1;1,1) </w:t>
                  </w:r>
                </w:p>
                <w:p w14:paraId="7D4D26C3" w14:textId="77777777" w:rsidR="001D0F79" w:rsidRPr="00E344A1" w:rsidRDefault="001D0F79" w:rsidP="00E344A1">
                  <w:r w:rsidRPr="00E344A1">
                    <w:lastRenderedPageBreak/>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w:t>
            </w:r>
            <w:r w:rsidRPr="00E344A1">
              <w:lastRenderedPageBreak/>
              <w:t xml:space="preserve">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lastRenderedPageBreak/>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4E4BC6"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4E4BC6"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4E4BC6"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4E4BC6"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4E4BC6"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4E4BC6"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81"/>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t>
            </w:r>
            <w:r>
              <w:rPr>
                <w:bCs/>
              </w:rPr>
              <w:lastRenderedPageBreak/>
              <w:t xml:space="preserve">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116FD" w:rsidRDefault="00285051" w:rsidP="008F1E89">
            <w:pPr>
              <w:rPr>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lastRenderedPageBreak/>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ListParagraph"/>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lastRenderedPageBreak/>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lastRenderedPageBreak/>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ListParagraph"/>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w:t>
            </w:r>
            <w:r w:rsidR="001645D4">
              <w:lastRenderedPageBreak/>
              <w:t>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A86AD3" w:rsidRPr="000971A6" w14:paraId="2A714632" w14:textId="77777777" w:rsidTr="004C3DE1">
        <w:tc>
          <w:tcPr>
            <w:tcW w:w="1555" w:type="dxa"/>
            <w:vAlign w:val="center"/>
          </w:tcPr>
          <w:p w14:paraId="636A5352" w14:textId="32D02F13" w:rsidR="00A86AD3" w:rsidRPr="00E67646" w:rsidRDefault="00E67646" w:rsidP="00A03659">
            <w:pPr>
              <w:rPr>
                <w:bCs/>
                <w:color w:val="FF0000"/>
              </w:rPr>
            </w:pPr>
            <w:r>
              <w:rPr>
                <w:bCs/>
                <w:color w:val="FF0000"/>
              </w:rPr>
              <w:t xml:space="preserve"> </w:t>
            </w:r>
          </w:p>
        </w:tc>
        <w:tc>
          <w:tcPr>
            <w:tcW w:w="8407" w:type="dxa"/>
            <w:vAlign w:val="center"/>
          </w:tcPr>
          <w:p w14:paraId="010B52B9" w14:textId="77777777" w:rsidR="00A86AD3" w:rsidRPr="00556C6C" w:rsidRDefault="00A86AD3" w:rsidP="00A03659">
            <w:pPr>
              <w:rPr>
                <w:bCs/>
                <w:color w:val="FF0000"/>
              </w:rPr>
            </w:pP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categrized option 3 and option 1 in the same option (i.e., Opt1 in RAN1#109), in order to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0971A6" w14:paraId="741514D3" w14:textId="77777777" w:rsidTr="004C3DE1">
        <w:tc>
          <w:tcPr>
            <w:tcW w:w="1555" w:type="dxa"/>
            <w:vAlign w:val="center"/>
          </w:tcPr>
          <w:p w14:paraId="0FC71B1B" w14:textId="44BCE6F3" w:rsidR="00A86AD3" w:rsidRPr="00A86AD3" w:rsidRDefault="00A86AD3" w:rsidP="00A03659">
            <w:pPr>
              <w:rPr>
                <w:bCs/>
              </w:rPr>
            </w:pPr>
            <w:r w:rsidRPr="00A86AD3">
              <w:rPr>
                <w:bCs/>
              </w:rPr>
              <w:t>Ericsson 2</w:t>
            </w:r>
          </w:p>
        </w:tc>
        <w:tc>
          <w:tcPr>
            <w:tcW w:w="8407" w:type="dxa"/>
            <w:vAlign w:val="center"/>
          </w:tcPr>
          <w:p w14:paraId="6467903B" w14:textId="079481C5" w:rsidR="007615A9" w:rsidRPr="006209DB" w:rsidRDefault="00A86AD3" w:rsidP="00A03659">
            <w:r>
              <w:rPr>
                <w:bC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t xml:space="preserve">but we have not defined to agree the last two parameters in this list. Proposal 2-6-1 does not include </w:t>
            </w:r>
            <w:r w:rsidR="00B32376">
              <w:t xml:space="preserve">it, so </w:t>
            </w:r>
            <w:r>
              <w:t>we must define it too.</w:t>
            </w:r>
          </w:p>
        </w:tc>
      </w:tr>
    </w:tbl>
    <w:p w14:paraId="0A12BF68" w14:textId="4AC8D174" w:rsidR="002C154B" w:rsidRPr="00A86AD3"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Heading4"/>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8.85pt;height:46.2pt;mso-width-percent:0;mso-height-percent:0;mso-width-percent:0;mso-height-percent:0" o:ole="">
                  <v:imagedata r:id="rId88" o:title=""/>
                </v:shape>
                <o:OLEObject Type="Embed" ProgID="Equation.3" ShapeID="_x0000_i1055" DrawAspect="Content" ObjectID="_1722812266" r:id="rId89"/>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25pt;height:40.3pt;mso-width-percent:0;mso-height-percent:0;mso-width-percent:0;mso-height-percent:0" o:ole="">
                  <v:imagedata r:id="rId90" o:title=""/>
                </v:shape>
                <o:OLEObject Type="Embed" ProgID="Equation.3" ShapeID="_x0000_i1056" DrawAspect="Content" ObjectID="_1722812267" r:id="rId91"/>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5.8pt;height:15.6pt;mso-width-percent:0;mso-height-percent:0;mso-width-percent:0;mso-height-percent:0" o:ole="">
                  <v:imagedata r:id="rId92" o:title=""/>
                </v:shape>
                <o:OLEObject Type="Embed" ProgID="Equation.3" ShapeID="_x0000_i1057" DrawAspect="Content" ObjectID="_1722812268" r:id="rId93"/>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8.85pt;height:46.2pt;mso-width-percent:0;mso-height-percent:0;mso-width-percent:0;mso-height-percent:0" o:ole="">
                  <v:imagedata r:id="rId94" o:title=""/>
                </v:shape>
                <o:OLEObject Type="Embed" ProgID="Equation.3" ShapeID="_x0000_i1058" DrawAspect="Content" ObjectID="_1722812269" r:id="rId95"/>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25pt;height:40.3pt;mso-width-percent:0;mso-height-percent:0;mso-width-percent:0;mso-height-percent:0" o:ole="">
                  <v:imagedata r:id="rId96" o:title=""/>
                </v:shape>
                <o:OLEObject Type="Embed" ProgID="Equation.3" ShapeID="_x0000_i1059" DrawAspect="Content" ObjectID="_1722812270" r:id="rId97"/>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0.65pt;height:15.6pt;mso-width-percent:0;mso-height-percent:0;mso-width-percent:0;mso-height-percent:0" o:ole="">
                  <v:imagedata r:id="rId98" o:title=""/>
                </v:shape>
                <o:OLEObject Type="Embed" ProgID="Equation.3" ShapeID="_x0000_i1060" DrawAspect="Content" ObjectID="_1722812271" r:id="rId99"/>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rPr>
            </w:pPr>
            <w:r>
              <w:rPr>
                <w:bCs/>
              </w:rPr>
              <w:t>We support the proposal</w:t>
            </w:r>
            <w:r w:rsidR="00620464">
              <w:rPr>
                <w:bC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8.85pt;height:46.2pt;mso-width-percent:0;mso-height-percent:0;mso-width-percent:0;mso-height-percent:0" o:ole="">
                  <v:imagedata r:id="rId100" o:title=""/>
                </v:shape>
                <o:OLEObject Type="Embed" ProgID="Equation.3" ShapeID="_x0000_i1061" DrawAspect="Content" ObjectID="_1722812272" r:id="rId101"/>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25pt;height:40.3pt;mso-width-percent:0;mso-height-percent:0;mso-width-percent:0;mso-height-percent:0" o:ole="">
                  <v:imagedata r:id="rId102" o:title=""/>
                </v:shape>
                <o:OLEObject Type="Embed" ProgID="Equation.3" ShapeID="_x0000_i1062" DrawAspect="Content" ObjectID="_1722812273" r:id="rId103"/>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0.65pt;height:15.6pt;mso-width-percent:0;mso-height-percent:0;mso-width-percent:0;mso-height-percent:0" o:ole="">
                  <v:imagedata r:id="rId98" o:title=""/>
                </v:shape>
                <o:OLEObject Type="Embed" ProgID="Equation.3" ShapeID="_x0000_i1063" DrawAspect="Content" ObjectID="_1722812274" r:id="rId104"/>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A322F1" w:rsidRDefault="00A322F1" w:rsidP="00A03659">
            <w:pPr>
              <w:spacing w:line="240" w:lineRule="auto"/>
              <w:rPr>
                <w:bCs/>
              </w:rPr>
            </w:pPr>
            <w:r>
              <w:rPr>
                <w:bCs/>
              </w:rPr>
              <w:t>Fine with the FL proposal.</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4E4BC6">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4E4BC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4E4BC6"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4E4BC6">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4E4BC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4E4BC6"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4E4BC6">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4E4BC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4E4BC6"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4E4BC6">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4E4BC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4E4BC6"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Heading4"/>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lastRenderedPageBreak/>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 xml:space="preserve">FR2: reuse the penetration loss model given in Table A.2.1-12 in TR </w:t>
            </w:r>
            <w:r w:rsidRPr="00E344A1">
              <w:rPr>
                <w:i/>
              </w:rPr>
              <w:lastRenderedPageBreak/>
              <w:t>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8" w:name="_Hlk111642297"/>
            <w:r w:rsidRPr="00E344A1">
              <w:rPr>
                <w:bCs/>
                <w:i/>
              </w:rPr>
              <w:t xml:space="preserve">LOS probability for </w:t>
            </w:r>
            <w:bookmarkEnd w:id="38"/>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gNB-to-UE for </w:t>
            </w:r>
            <w:r w:rsidRPr="00E344A1">
              <w:lastRenderedPageBreak/>
              <w:t>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lastRenderedPageBreak/>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lastRenderedPageBreak/>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lastRenderedPageBreak/>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lastRenderedPageBreak/>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Caption"/>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lastRenderedPageBreak/>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Indoor-TRP-to-UE: InH-Office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 xml:space="preserve">=10m); ASA and ZSA statistics updated to be the </w:t>
            </w:r>
            <w:r w:rsidRPr="00D41245">
              <w:lastRenderedPageBreak/>
              <w:t>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w:t>
            </w:r>
            <w:r w:rsidRPr="00EF3728">
              <w:lastRenderedPageBreak/>
              <w:t>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 xml:space="preserve">ASA and ZSA statistics updated to </w:t>
            </w:r>
            <w:r w:rsidRPr="005C0806">
              <w:lastRenderedPageBreak/>
              <w:t>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LG Electroncis</w:t>
            </w:r>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w:t>
            </w:r>
            <w:r>
              <w:lastRenderedPageBreak/>
              <w:t>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3202"/>
        <w:gridCol w:w="4571"/>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pt;height:15.6pt;mso-width-percent:0;mso-height-percent:0;mso-width-percent:0;mso-height-percent:0" o:ole="">
                  <v:imagedata r:id="rId105" o:title=""/>
                </v:shape>
                <o:OLEObject Type="Embed" ProgID="Equation.DSMT4" ShapeID="_x0000_i1064" DrawAspect="Content" ObjectID="_1722812275" r:id="rId106"/>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5" type="#_x0000_t75" alt="" style="width:112.3pt;height:20.95pt;mso-width-percent:0;mso-height-percent:0;mso-width-percent:0;mso-height-percent:0" o:ole="">
                  <v:imagedata r:id="rId107" o:title=""/>
                </v:shape>
                <o:OLEObject Type="Embed" ProgID="Equation.DSMT4" ShapeID="_x0000_i1065" DrawAspect="Content" ObjectID="_1722812276" r:id="rId108"/>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433B96C">
                <v:shape id="_x0000_i1066" type="#_x0000_t75" alt="" style="width:61.25pt;height:15.6pt;mso-width-percent:0;mso-height-percent:0;mso-width-percent:0;mso-height-percent:0" o:ole="">
                  <v:imagedata r:id="rId109" o:title=""/>
                </v:shape>
                <o:OLEObject Type="Embed" ProgID="Equation.DSMT4" ShapeID="_x0000_i1066" DrawAspect="Content" ObjectID="_1722812277" r:id="rId110"/>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gramStart"/>
            <w:r w:rsidR="00D62B22" w:rsidRPr="00E55D62">
              <w:rPr>
                <w:rFonts w:hint="eastAsia"/>
                <w:i/>
              </w:rPr>
              <w:t>a,b</w:t>
            </w:r>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7" type="#_x0000_t75" alt="" style="width:1in;height:10.75pt;mso-width-percent:0;mso-height-percent:0;mso-width-percent:0;mso-height-percent:0" o:ole="">
                  <v:imagedata r:id="rId111" o:title=""/>
                </v:shape>
                <o:OLEObject Type="Embed" ProgID="Equation.DSMT4" ShapeID="_x0000_i1067" DrawAspect="Content" ObjectID="_1722812278" r:id="rId112"/>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3pt;height:20.95pt;mso-width-percent:0;mso-height-percent:0;mso-width-percent:0;mso-height-percent:0" o:ole="">
                  <v:imagedata r:id="rId113" o:title=""/>
                </v:shape>
                <o:OLEObject Type="Embed" ProgID="Equation.DSMT4" ShapeID="_x0000_i1068" DrawAspect="Content" ObjectID="_1722812279" r:id="rId114"/>
              </w:object>
            </w:r>
          </w:p>
          <w:p w14:paraId="4D209ADC" w14:textId="77777777" w:rsidR="00D62B22" w:rsidRPr="00E55D62" w:rsidRDefault="00E32B72" w:rsidP="008A79F8">
            <w:pPr>
              <w:pStyle w:val="TAL"/>
            </w:pPr>
            <w:r w:rsidRPr="00E55D62">
              <w:rPr>
                <w:position w:val="-12"/>
              </w:rPr>
              <w:object w:dxaOrig="2280" w:dyaOrig="380" w14:anchorId="0F770702">
                <v:shape id="_x0000_i1069" type="#_x0000_t75" alt="" style="width:97.8pt;height:20.95pt;mso-width-percent:0;mso-height-percent:0;mso-width-percent:0;mso-height-percent:0" o:ole="">
                  <v:imagedata r:id="rId115" o:title=""/>
                </v:shape>
                <o:OLEObject Type="Embed" ProgID="Equation.DSMT4" ShapeID="_x0000_i1069" DrawAspect="Content" ObjectID="_1722812280" r:id="rId116"/>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0FBECA9">
                <v:shape id="_x0000_i1070" type="#_x0000_t75" alt="" style="width:61.25pt;height:15.6pt;mso-width-percent:0;mso-height-percent:0;mso-width-percent:0;mso-height-percent:0" o:ole="">
                  <v:imagedata r:id="rId109" o:title=""/>
                </v:shape>
                <o:OLEObject Type="Embed" ProgID="Equation.DSMT4" ShapeID="_x0000_i1070" DrawAspect="Content" ObjectID="_1722812281" r:id="rId117"/>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1" type="#_x0000_t75" alt="" style="width:97.8pt;height:20.95pt;mso-width-percent:0;mso-height-percent:0;mso-width-percent:0;mso-height-percent:0" o:ole="">
                  <v:imagedata r:id="rId118" o:title=""/>
                </v:shape>
                <o:OLEObject Type="Embed" ProgID="Equation.DSMT4" ShapeID="_x0000_i1071" DrawAspect="Content" ObjectID="_1722812282"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pt;height:20.95pt;mso-width-percent:0;mso-height-percent:0;mso-width-percent:0;mso-height-percent:0" o:ole="">
                  <v:imagedata r:id="rId120" o:title=""/>
                </v:shape>
                <o:OLEObject Type="Embed" ProgID="Equation.DSMT4" ShapeID="_x0000_i1072" DrawAspect="Content" ObjectID="_1722812283" r:id="rId121"/>
              </w:object>
            </w:r>
          </w:p>
          <w:p w14:paraId="2DED11A9" w14:textId="77777777" w:rsidR="00D62B22" w:rsidRPr="00E55D62" w:rsidRDefault="00E32B72" w:rsidP="008A79F8">
            <w:pPr>
              <w:pStyle w:val="TAL"/>
            </w:pPr>
            <w:r w:rsidRPr="00E55D62">
              <w:rPr>
                <w:position w:val="-12"/>
              </w:rPr>
              <w:object w:dxaOrig="2180" w:dyaOrig="380" w14:anchorId="3A358599">
                <v:shape id="_x0000_i1073" type="#_x0000_t75" alt="" style="width:97.8pt;height:20.95pt;mso-width-percent:0;mso-height-percent:0;mso-width-percent:0;mso-height-percent:0" o:ole="">
                  <v:imagedata r:id="rId122" o:title=""/>
                </v:shape>
                <o:OLEObject Type="Embed" ProgID="Equation.DSMT4" ShapeID="_x0000_i1073" DrawAspect="Content" ObjectID="_1722812284" r:id="rId123"/>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7ACB39B6" w14:textId="77777777" w:rsidR="00D62B22" w:rsidRPr="00E55D62" w:rsidRDefault="00E32B72" w:rsidP="008A79F8">
            <w:pPr>
              <w:pStyle w:val="TAL"/>
            </w:pPr>
            <w:r w:rsidRPr="00E55D62">
              <w:rPr>
                <w:position w:val="-14"/>
              </w:rPr>
              <w:object w:dxaOrig="2299" w:dyaOrig="400" w14:anchorId="7B0C392C">
                <v:shape id="_x0000_i1074" type="#_x0000_t75" alt="" style="width:97.8pt;height:20.95pt;mso-width-percent:0;mso-height-percent:0;mso-width-percent:0;mso-height-percent:0" o:ole="">
                  <v:imagedata r:id="rId124" o:title=""/>
                </v:shape>
                <o:OLEObject Type="Embed" ProgID="Equation.DSMT4" ShapeID="_x0000_i1074" DrawAspect="Content" ObjectID="_1722812285" r:id="rId125"/>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27FC86A1">
                <v:shape id="_x0000_i1075" type="#_x0000_t75" alt="" style="width:61.25pt;height:15.6pt;mso-width-percent:0;mso-height-percent:0;mso-width-percent:0;mso-height-percent:0" o:ole="">
                  <v:imagedata r:id="rId109" o:title=""/>
                </v:shape>
                <o:OLEObject Type="Embed" ProgID="Equation.DSMT4" ShapeID="_x0000_i1075" DrawAspect="Content" ObjectID="_1722812286" r:id="rId126"/>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3pt;height:20.95pt;mso-width-percent:0;mso-height-percent:0;mso-width-percent:0;mso-height-percent:0" o:ole="">
                  <v:imagedata r:id="rId120" o:title=""/>
                </v:shape>
                <o:OLEObject Type="Embed" ProgID="Equation.DSMT4" ShapeID="_x0000_i1076" DrawAspect="Content" ObjectID="_1722812287" r:id="rId127"/>
              </w:object>
            </w:r>
          </w:p>
          <w:p w14:paraId="478AA900" w14:textId="77777777" w:rsidR="00D62B22" w:rsidRPr="00E55D62" w:rsidRDefault="00E32B72" w:rsidP="008A79F8">
            <w:pPr>
              <w:pStyle w:val="TAL"/>
            </w:pPr>
            <w:r w:rsidRPr="00E55D62">
              <w:rPr>
                <w:position w:val="-12"/>
              </w:rPr>
              <w:object w:dxaOrig="2120" w:dyaOrig="380" w14:anchorId="6FB4DB7F">
                <v:shape id="_x0000_i1077" type="#_x0000_t75" alt="" style="width:88.1pt;height:15.6pt;mso-width-percent:0;mso-height-percent:0;mso-width-percent:0;mso-height-percent:0" o:ole="">
                  <v:imagedata r:id="rId128" o:title=""/>
                </v:shape>
                <o:OLEObject Type="Embed" ProgID="Equation.DSMT4" ShapeID="_x0000_i1077" DrawAspect="Content" ObjectID="_1722812288" r:id="rId12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lastRenderedPageBreak/>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6"/>
        <w:gridCol w:w="4566"/>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pt;height:15.6pt;mso-width-percent:0;mso-height-percent:0;mso-width-percent:0;mso-height-percent:0" o:ole="">
                  <v:imagedata r:id="rId120" o:title=""/>
                </v:shape>
                <o:OLEObject Type="Embed" ProgID="Equation.DSMT4" ShapeID="_x0000_i1078" DrawAspect="Content" ObjectID="_1722812289" r:id="rId130"/>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9" type="#_x0000_t75" alt="" style="width:149.9pt;height:20.95pt;mso-width-percent:0;mso-height-percent:0;mso-width-percent:0;mso-height-percent:0" o:ole="">
                  <v:imagedata r:id="rId131" o:title=""/>
                </v:shape>
                <o:OLEObject Type="Embed" ProgID="Equation.DSMT4" ShapeID="_x0000_i1079" DrawAspect="Content" ObjectID="_1722812290" r:id="rId132"/>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80" type="#_x0000_t75" alt="" style="width:108.55pt;height:20.95pt;mso-width-percent:0;mso-height-percent:0;mso-width-percent:0;mso-height-percent:0" o:ole="">
                  <v:imagedata r:id="rId133" o:title=""/>
                </v:shape>
                <o:OLEObject Type="Embed" ProgID="Equation.DSMT4" ShapeID="_x0000_i1080" DrawAspect="Content" ObjectID="_1722812291" r:id="rId134"/>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40" w:name="_Ref445048671"/>
            <w:r w:rsidR="00D62B22" w:rsidRPr="00E55D62">
              <w:t xml:space="preserve">Table </w:t>
            </w:r>
            <w:bookmarkEnd w:id="40"/>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3pt;height:20.95pt;mso-width-percent:0;mso-height-percent:0;mso-width-percent:0;mso-height-percent:0" o:ole="">
                  <v:imagedata r:id="rId120" o:title=""/>
                </v:shape>
                <o:OLEObject Type="Embed" ProgID="Equation.DSMT4" ShapeID="_x0000_i1081" DrawAspect="Content" ObjectID="_1722812292" r:id="rId135"/>
              </w:object>
            </w:r>
          </w:p>
          <w:p w14:paraId="12448580" w14:textId="77777777" w:rsidR="00D62B22" w:rsidRPr="00E55D62" w:rsidRDefault="00E32B72" w:rsidP="008A79F8">
            <w:pPr>
              <w:pStyle w:val="TAL"/>
            </w:pPr>
            <w:r w:rsidRPr="00E55D62">
              <w:rPr>
                <w:position w:val="-12"/>
              </w:rPr>
              <w:object w:dxaOrig="3580" w:dyaOrig="380" w14:anchorId="31B5178F">
                <v:shape id="_x0000_i1082" type="#_x0000_t75" alt="" style="width:154.75pt;height:20.95pt;mso-width-percent:0;mso-height-percent:0;mso-width-percent:0;mso-height-percent:0" o:ole="">
                  <v:imagedata r:id="rId136" o:title=""/>
                </v:shape>
                <o:OLEObject Type="Embed" ProgID="Equation.DSMT4" ShapeID="_x0000_i1082" DrawAspect="Content" ObjectID="_1722812293" r:id="rId137"/>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69C2427C" w14:textId="77777777" w:rsidR="00D62B22" w:rsidRPr="00E55D62" w:rsidRDefault="00E32B72" w:rsidP="008A79F8">
            <w:pPr>
              <w:pStyle w:val="TAL"/>
            </w:pPr>
            <w:r w:rsidRPr="00E55D62">
              <w:rPr>
                <w:position w:val="-14"/>
              </w:rPr>
              <w:object w:dxaOrig="2200" w:dyaOrig="400" w14:anchorId="4B8742E4">
                <v:shape id="_x0000_i1083" type="#_x0000_t75" alt="" style="width:97.8pt;height:20.95pt;mso-width-percent:0;mso-height-percent:0;mso-width-percent:0;mso-height-percent:0" o:ole="">
                  <v:imagedata r:id="rId118" o:title=""/>
                </v:shape>
                <o:OLEObject Type="Embed" ProgID="Equation.DSMT4" ShapeID="_x0000_i1083" DrawAspect="Content" ObjectID="_1722812294"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pt;height:20.95pt;mso-width-percent:0;mso-height-percent:0;mso-width-percent:0;mso-height-percent:0" o:ole="">
                  <v:imagedata r:id="rId120" o:title=""/>
                </v:shape>
                <o:OLEObject Type="Embed" ProgID="Equation.DSMT4" ShapeID="_x0000_i1084" DrawAspect="Content" ObjectID="_1722812295" r:id="rId139"/>
              </w:object>
            </w:r>
          </w:p>
          <w:p w14:paraId="02DE82A3" w14:textId="77777777" w:rsidR="00D62B22" w:rsidRPr="00E55D62" w:rsidRDefault="00E32B72" w:rsidP="008A79F8">
            <w:pPr>
              <w:pStyle w:val="TAL"/>
            </w:pPr>
            <w:r w:rsidRPr="00E55D62">
              <w:rPr>
                <w:position w:val="-12"/>
              </w:rPr>
              <w:object w:dxaOrig="2180" w:dyaOrig="380" w14:anchorId="1799C341">
                <v:shape id="_x0000_i1085" type="#_x0000_t75" alt="" style="width:97.8pt;height:20.95pt;mso-width-percent:0;mso-height-percent:0;mso-width-percent:0;mso-height-percent:0" o:ole="">
                  <v:imagedata r:id="rId122" o:title=""/>
                </v:shape>
                <o:OLEObject Type="Embed" ProgID="Equation.DSMT4" ShapeID="_x0000_i1085" DrawAspect="Content" ObjectID="_1722812296"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4654FF" w14:textId="77777777" w:rsidR="00D62B22" w:rsidRPr="00E55D62" w:rsidRDefault="00E32B72" w:rsidP="008A79F8">
            <w:pPr>
              <w:pStyle w:val="TAL"/>
            </w:pPr>
            <w:r w:rsidRPr="00E55D62">
              <w:rPr>
                <w:position w:val="-14"/>
              </w:rPr>
              <w:object w:dxaOrig="3620" w:dyaOrig="400" w14:anchorId="3B4659AA">
                <v:shape id="_x0000_i1086" type="#_x0000_t75" alt="" style="width:153.65pt;height:20.95pt;mso-width-percent:0;mso-height-percent:0;mso-width-percent:0;mso-height-percent:0" o:ole="">
                  <v:imagedata r:id="rId141" o:title=""/>
                </v:shape>
                <o:OLEObject Type="Embed" ProgID="Equation.DSMT4" ShapeID="_x0000_i1086" DrawAspect="Content" ObjectID="_1722812297" r:id="rId142"/>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3pt;height:20.95pt;mso-width-percent:0;mso-height-percent:0;mso-width-percent:0;mso-height-percent:0" o:ole="">
                  <v:imagedata r:id="rId120" o:title=""/>
                </v:shape>
                <o:OLEObject Type="Embed" ProgID="Equation.DSMT4" ShapeID="_x0000_i1087" DrawAspect="Content" ObjectID="_1722812298" r:id="rId143"/>
              </w:object>
            </w:r>
          </w:p>
          <w:p w14:paraId="540FEE26" w14:textId="77777777" w:rsidR="00D62B22" w:rsidRPr="00E55D62" w:rsidRDefault="00E32B72" w:rsidP="008A79F8">
            <w:pPr>
              <w:pStyle w:val="TAL"/>
            </w:pPr>
            <w:r w:rsidRPr="00E55D62">
              <w:rPr>
                <w:position w:val="-12"/>
              </w:rPr>
              <w:object w:dxaOrig="2120" w:dyaOrig="380" w14:anchorId="6694D46D">
                <v:shape id="_x0000_i1088" type="#_x0000_t75" alt="" style="width:88.1pt;height:15.6pt;mso-width-percent:0;mso-height-percent:0;mso-width-percent:0;mso-height-percent:0" o:ole="">
                  <v:imagedata r:id="rId128" o:title=""/>
                </v:shape>
                <o:OLEObject Type="Embed" ProgID="Equation.DSMT4" ShapeID="_x0000_i1088" DrawAspect="Content" ObjectID="_1722812299" r:id="rId14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lastRenderedPageBreak/>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w:t>
            </w:r>
            <w:r w:rsidR="00086805">
              <w:rPr>
                <w:bCs/>
              </w:rPr>
              <w:lastRenderedPageBreak/>
              <w:t xml:space="preserve">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lastRenderedPageBreak/>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rPr>
            </w:pPr>
            <w:r>
              <w:rPr>
                <w:bCs/>
              </w:rPr>
              <w:t>We cannot support this proposal. gNB-gNB LOS probability is very small using option 1 for ISD of 500m and it</w:t>
            </w:r>
            <w:r w:rsidR="00C7385F">
              <w:rPr>
                <w:bCs/>
              </w:rPr>
              <w:t>s</w:t>
            </w:r>
            <w:r>
              <w:rPr>
                <w:bCs/>
              </w:rPr>
              <w:t xml:space="preserve"> probably not realistic. </w:t>
            </w:r>
          </w:p>
        </w:tc>
      </w:tr>
      <w:tr w:rsidR="00DE08D8" w14:paraId="52E30219" w14:textId="77777777" w:rsidTr="00DE08D8">
        <w:tc>
          <w:tcPr>
            <w:tcW w:w="1555" w:type="dxa"/>
          </w:tcPr>
          <w:p w14:paraId="474B992E" w14:textId="77777777" w:rsidR="00DE08D8" w:rsidRDefault="00DE08D8" w:rsidP="00297369">
            <w:pPr>
              <w:spacing w:line="240" w:lineRule="auto"/>
              <w:rPr>
                <w:bCs/>
              </w:rPr>
            </w:pPr>
            <w:r>
              <w:rPr>
                <w:bCs/>
              </w:rPr>
              <w:t>New H3C</w:t>
            </w:r>
          </w:p>
        </w:tc>
        <w:tc>
          <w:tcPr>
            <w:tcW w:w="8407" w:type="dxa"/>
          </w:tcPr>
          <w:p w14:paraId="3A406156" w14:textId="7180F217" w:rsidR="00DE08D8" w:rsidRDefault="0077086C" w:rsidP="00297369">
            <w:pPr>
              <w:spacing w:line="240" w:lineRule="auto"/>
              <w:rPr>
                <w:bCs/>
              </w:rPr>
            </w:pPr>
            <w:r>
              <w:rPr>
                <w:bCs/>
              </w:rPr>
              <w:t>S</w:t>
            </w:r>
            <w:r w:rsidR="00DE08D8">
              <w:rPr>
                <w:bCs/>
              </w:rPr>
              <w:t>upport</w:t>
            </w:r>
          </w:p>
        </w:tc>
      </w:tr>
      <w:tr w:rsidR="0077086C" w14:paraId="0BE4228A" w14:textId="77777777" w:rsidTr="00D92BEB">
        <w:tc>
          <w:tcPr>
            <w:tcW w:w="1555" w:type="dxa"/>
            <w:vAlign w:val="center"/>
          </w:tcPr>
          <w:p w14:paraId="689AAC18" w14:textId="0A764B0B" w:rsidR="0077086C" w:rsidRDefault="0077086C" w:rsidP="0077086C">
            <w:pPr>
              <w:spacing w:line="240" w:lineRule="auto"/>
              <w:rPr>
                <w:bCs/>
              </w:rPr>
            </w:pPr>
            <w:r>
              <w:rPr>
                <w:bCs/>
                <w:lang w:eastAsia="zh-CN"/>
              </w:rPr>
              <w:t>QC</w:t>
            </w:r>
          </w:p>
        </w:tc>
        <w:tc>
          <w:tcPr>
            <w:tcW w:w="8407" w:type="dxa"/>
            <w:vAlign w:val="center"/>
          </w:tcPr>
          <w:p w14:paraId="10C90C28" w14:textId="77299A1E" w:rsidR="0077086C" w:rsidRDefault="0077086C" w:rsidP="0077086C">
            <w:pPr>
              <w:spacing w:line="240" w:lineRule="auto"/>
              <w:rPr>
                <w:bCs/>
              </w:rPr>
            </w:pPr>
            <w:r>
              <w:rPr>
                <w:bCs/>
                <w:lang w:eastAsia="zh-CN"/>
              </w:rPr>
              <w:t>Support</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lastRenderedPageBreak/>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Caption"/>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3C4D24AE"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 xml:space="preserve">=10m); ASA and ZSA </w:t>
            </w:r>
            <w:r w:rsidRPr="00D41245">
              <w:lastRenderedPageBreak/>
              <w:t>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Macro-to-UE: UMa in TR 38.901</w:t>
            </w:r>
          </w:p>
          <w:p w14:paraId="29D86B8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Micro-to-UE: UMi-Street canyon in TR 38.901</w:t>
            </w:r>
          </w:p>
          <w:p w14:paraId="6EA133E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rsidRPr="00EF3728">
              <w:t>TRP-to-UE: InH-Office in TR 38.901</w:t>
            </w:r>
          </w:p>
          <w:p w14:paraId="3482400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w:t>
            </w:r>
            <w:r w:rsidRPr="00EF3728">
              <w:lastRenderedPageBreak/>
              <w:t>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lastRenderedPageBreak/>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lastRenderedPageBreak/>
              <w:t>FR1:</w:t>
            </w:r>
          </w:p>
          <w:p w14:paraId="59F2048E"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lastRenderedPageBreak/>
              <w:t>FR2-1:</w:t>
            </w:r>
          </w:p>
          <w:p w14:paraId="4EAD306B"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3462B279" w:rsidR="007E465D" w:rsidRDefault="0077086C" w:rsidP="008F1E8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DCC3237" w:rsidR="007E465D" w:rsidRDefault="0077086C" w:rsidP="008F1E89">
            <w:pPr>
              <w:spacing w:line="240" w:lineRule="auto"/>
              <w:rPr>
                <w:bCs/>
              </w:rPr>
            </w:pPr>
            <w:r>
              <w:rPr>
                <w:bCs/>
              </w:rPr>
              <w:t>Support</w:t>
            </w: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xml:space="preserve">: BS transmit powers for legacy TDD in Table 13 is used for system level </w:t>
            </w:r>
            <w:r w:rsidRPr="00E344A1">
              <w:rPr>
                <w:i/>
              </w:rPr>
              <w:lastRenderedPageBreak/>
              <w:t>simulation.</w:t>
            </w:r>
          </w:p>
          <w:p w14:paraId="322CE948" w14:textId="77777777" w:rsidR="005820E0" w:rsidRPr="00E344A1" w:rsidRDefault="005820E0" w:rsidP="005820E0">
            <w:pPr>
              <w:pStyle w:val="Caption"/>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4E4BC6"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4E4BC6"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lastRenderedPageBreak/>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lastRenderedPageBreak/>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310"/>
        <w:gridCol w:w="3921"/>
        <w:gridCol w:w="4731"/>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lastRenderedPageBreak/>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r>
              <w:lastRenderedPageBreak/>
              <w:t>[Qualcomm]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lastRenderedPageBreak/>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4E4BC6"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4E4BC6"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26"/>
        <w:gridCol w:w="3280"/>
        <w:gridCol w:w="4656"/>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lastRenderedPageBreak/>
              <w:t>[refer to TR 38.802 Table A.2.1-1]</w:t>
            </w:r>
          </w:p>
        </w:tc>
        <w:tc>
          <w:tcPr>
            <w:tcW w:w="0" w:type="auto"/>
            <w:vAlign w:val="center"/>
          </w:tcPr>
          <w:p w14:paraId="12E4C351" w14:textId="77777777" w:rsidR="00380EA6" w:rsidRPr="00380EA6" w:rsidRDefault="006911A0" w:rsidP="00367561">
            <w:pPr>
              <w:spacing w:line="240" w:lineRule="auto"/>
            </w:pPr>
            <w:r w:rsidRPr="008375D4">
              <w:lastRenderedPageBreak/>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lastRenderedPageBreak/>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lastRenderedPageBreak/>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75B6651C" w14:textId="35C0A27C" w:rsidR="004B0F92" w:rsidRDefault="00086805" w:rsidP="004C3DE1">
            <w:pPr>
              <w:spacing w:line="240" w:lineRule="auto"/>
              <w:rPr>
                <w:bCs/>
              </w:rPr>
            </w:pPr>
            <w:r>
              <w:rPr>
                <w:bCs/>
              </w:rPr>
              <w:lastRenderedPageBreak/>
              <w:t xml:space="preserve">For channel estimation, we think idea channel estimation can be the baseline while </w:t>
            </w:r>
            <w:r>
              <w:rPr>
                <w:bCs/>
              </w:rPr>
              <w:lastRenderedPageBreak/>
              <w:t xml:space="preserve">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lastRenderedPageBreak/>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5"/>
        <w:gridCol w:w="3850"/>
        <w:gridCol w:w="4697"/>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lastRenderedPageBreak/>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lastRenderedPageBreak/>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w:t>
            </w:r>
            <w:r w:rsidRPr="00742373">
              <w:lastRenderedPageBreak/>
              <w:t xml:space="preserve">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lastRenderedPageBreak/>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lastRenderedPageBreak/>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lastRenderedPageBreak/>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lastRenderedPageBreak/>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 xml:space="preserve">For link level assessment of SBFD, proper modelling of advanced antennas as well as modelling of beamforming impact on the inter-sector TX to RX isolation should be </w:t>
            </w:r>
            <w:r w:rsidRPr="00E344A1">
              <w:lastRenderedPageBreak/>
              <w:t>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 xml:space="preserve">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w:t>
            </w:r>
            <w:r w:rsidRPr="00E344A1">
              <w:lastRenderedPageBreak/>
              <w:t>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2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2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2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2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lastRenderedPageBreak/>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ListParagraph"/>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ListParagraph"/>
        <w:numPr>
          <w:ilvl w:val="1"/>
          <w:numId w:val="164"/>
        </w:numPr>
        <w:spacing w:after="120"/>
        <w:ind w:firstLineChars="0"/>
      </w:pPr>
      <w:r>
        <w:t>Phase stability of LO for downconversion of received signal</w:t>
      </w:r>
    </w:p>
    <w:p w14:paraId="0C4C052E" w14:textId="77777777" w:rsidR="00AE32AE" w:rsidRDefault="00AE32AE" w:rsidP="005C4A83">
      <w:pPr>
        <w:pStyle w:val="ListParagraph"/>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Impact on BS implementation of increased bitwidth</w:t>
      </w:r>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lastRenderedPageBreak/>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r w:rsidRPr="00E8358A">
        <w:t>gNB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r w:rsidRPr="00631DEE">
        <w:t>gNB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ListParagraph"/>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ListParagraph"/>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ListParagraph"/>
        <w:numPr>
          <w:ilvl w:val="0"/>
          <w:numId w:val="168"/>
        </w:numPr>
        <w:spacing w:after="120"/>
        <w:ind w:firstLineChars="0"/>
      </w:pPr>
      <w:r>
        <w:lastRenderedPageBreak/>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w:t>
            </w:r>
            <w:r>
              <w:rPr>
                <w:bCs/>
              </w:rPr>
              <w:lastRenderedPageBreak/>
              <w:t xml:space="preserve">(UPT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lastRenderedPageBreak/>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lastRenderedPageBreak/>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ListParagraph"/>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lastRenderedPageBreak/>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lastRenderedPageBreak/>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lastRenderedPageBreak/>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lastRenderedPageBreak/>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4E4BC6"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4E4BC6"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4E4BC6"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4E4BC6"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lastRenderedPageBreak/>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4E4BC6"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4E4BC6"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4E4BC6"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4E4BC6"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4E4BC6"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lastRenderedPageBreak/>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lastRenderedPageBreak/>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lastRenderedPageBreak/>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lastRenderedPageBreak/>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 xml:space="preserve">For evaluation of SBFD operation, BS uses separate panels for simultaneous downlink transmission and </w:t>
            </w:r>
            <w:r>
              <w:lastRenderedPageBreak/>
              <w:t>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lastRenderedPageBreak/>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8"/>
      <w:footerReference w:type="even" r:id="rId149"/>
      <w:footerReference w:type="default" r:id="rId150"/>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40952" w14:textId="77777777" w:rsidR="004E4BC6" w:rsidRDefault="004E4BC6">
      <w:r>
        <w:separator/>
      </w:r>
    </w:p>
  </w:endnote>
  <w:endnote w:type="continuationSeparator" w:id="0">
    <w:p w14:paraId="602201A9" w14:textId="77777777" w:rsidR="004E4BC6" w:rsidRDefault="004E4BC6">
      <w:r>
        <w:continuationSeparator/>
      </w:r>
    </w:p>
  </w:endnote>
  <w:endnote w:type="continuationNotice" w:id="1">
    <w:p w14:paraId="7853E2FB" w14:textId="77777777" w:rsidR="004E4BC6" w:rsidRDefault="004E4B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default"/>
    <w:sig w:usb0="00000000" w:usb1="00000000" w:usb2="00000016" w:usb3="00000000" w:csb0="0004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3F09" w14:textId="77777777" w:rsidR="0061566D" w:rsidRDefault="0061566D">
    <w:pPr>
      <w:pStyle w:val="Footer"/>
      <w:framePr w:wrap="around" w:vAnchor="text" w:hAnchor="margin" w:xAlign="right" w:y="1"/>
      <w:rPr>
        <w:rStyle w:val="PageNumber"/>
      </w:rPr>
    </w:pPr>
  </w:p>
  <w:p w14:paraId="73A00081" w14:textId="77777777" w:rsidR="0061566D" w:rsidRDefault="0061566D">
    <w:pPr>
      <w:pStyle w:val="Footer"/>
      <w:framePr w:wrap="around" w:vAnchor="text" w:hAnchor="margin" w:xAlign="right" w:y="1"/>
      <w:rPr>
        <w:rStyle w:val="PageNumber"/>
      </w:rPr>
    </w:pPr>
  </w:p>
  <w:p w14:paraId="4D6B05F4" w14:textId="77777777" w:rsidR="00295966" w:rsidRDefault="00295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966" w:rsidRDefault="00295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759CACD7" w:rsidR="00295966" w:rsidRDefault="00295966">
    <w:pPr>
      <w:pStyle w:val="Footer"/>
      <w:ind w:right="360"/>
    </w:pPr>
    <w:r>
      <w:rPr>
        <w:rStyle w:val="PageNumber"/>
      </w:rPr>
      <w:fldChar w:fldCharType="begin"/>
    </w:r>
    <w:r>
      <w:rPr>
        <w:rStyle w:val="PageNumber"/>
      </w:rPr>
      <w:instrText xml:space="preserve"> PAGE </w:instrText>
    </w:r>
    <w:r>
      <w:rPr>
        <w:rStyle w:val="PageNumber"/>
      </w:rPr>
      <w:fldChar w:fldCharType="separate"/>
    </w:r>
    <w:r w:rsidR="00BE4D39">
      <w:rPr>
        <w:rStyle w:val="PageNumber"/>
        <w:noProof/>
      </w:rPr>
      <w:t>122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E4D39">
      <w:rPr>
        <w:rStyle w:val="PageNumber"/>
        <w:noProof/>
      </w:rPr>
      <w:t>142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7EB54" w14:textId="77777777" w:rsidR="004E4BC6" w:rsidRDefault="004E4BC6">
      <w:r>
        <w:separator/>
      </w:r>
    </w:p>
  </w:footnote>
  <w:footnote w:type="continuationSeparator" w:id="0">
    <w:p w14:paraId="3A4BD86A" w14:textId="77777777" w:rsidR="004E4BC6" w:rsidRDefault="004E4BC6">
      <w:r>
        <w:continuationSeparator/>
      </w:r>
    </w:p>
  </w:footnote>
  <w:footnote w:type="continuationNotice" w:id="1">
    <w:p w14:paraId="2393F639" w14:textId="77777777" w:rsidR="004E4BC6" w:rsidRDefault="004E4B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numFmt w:val="none"/>
      <w:lvlText w:val=""/>
      <w:lvlJc w:val="left"/>
      <w:pPr>
        <w:tabs>
          <w:tab w:val="num" w:pos="360"/>
        </w:tabs>
      </w:pPr>
    </w:lvl>
    <w:lvl w:ilvl="1" w:tplc="08090001">
      <w:numFmt w:val="decimal"/>
      <w:lvlText w:val=""/>
      <w:lvlJc w:val="left"/>
    </w:lvl>
    <w:lvl w:ilvl="2" w:tplc="FFFFFFFF">
      <w:numFmt w:val="decimal"/>
      <w:lvlText w:val="ကༀ䢄ᄃ岄廾䢄怃岄俾ཊ儀ཊ漀(耗"/>
      <w:lvlJc w:val="left"/>
      <w:rPr>
        <w:rFonts w:ascii="Wingdings" w:eastAsia="MS Mincho" w:hAnsi="Wingding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4" w15:restartNumberingAfterBreak="0">
    <w:nsid w:val="334B0B0D"/>
    <w:multiLevelType w:val="hybridMultilevel"/>
    <w:tmpl w:val="A4B41C02"/>
    <w:lvl w:ilvl="0" w:tplc="04090001">
      <w:numFmt w:val="none"/>
      <w:lvlText w:val=""/>
      <w:lvlJc w:val="left"/>
      <w:pPr>
        <w:tabs>
          <w:tab w:val="num" w:pos="360"/>
        </w:tabs>
      </w:pPr>
    </w:lvl>
    <w:lvl w:ilvl="1" w:tplc="E6284B9C">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33BB4259"/>
    <w:multiLevelType w:val="hybridMultilevel"/>
    <w:tmpl w:val="6A0E2E18"/>
    <w:lvl w:ilvl="0" w:tplc="04090001">
      <w:numFmt w:val="decimal"/>
      <w:lvlText w:val=""/>
      <w:lvlJc w:val="left"/>
    </w:lvl>
    <w:lvl w:ilvl="1" w:tplc="ED3496CE">
      <w:numFmt w:val="decimal"/>
      <w:lvlText w:val=""/>
      <w:lvlJc w:val="left"/>
    </w:lvl>
    <w:lvl w:ilvl="2" w:tplc="E430A7AA">
      <w:numFmt w:val="decimal"/>
      <w:lvlText w:val=""/>
      <w:lvlJc w:val="left"/>
    </w:lvl>
    <w:lvl w:ilvl="3" w:tplc="9A7872E2">
      <w:numFmt w:val="decimal"/>
      <w:lvlText w:val=""/>
      <w:lvlJc w:val="left"/>
    </w:lvl>
    <w:lvl w:ilvl="4" w:tplc="E034EE80">
      <w:numFmt w:val="decimal"/>
      <w:lvlText w:val=""/>
      <w:lvlJc w:val="left"/>
    </w:lvl>
    <w:lvl w:ilvl="5" w:tplc="644042F8">
      <w:numFmt w:val="decimal"/>
      <w:lvlText w:val=""/>
      <w:lvlJc w:val="left"/>
    </w:lvl>
    <w:lvl w:ilvl="6" w:tplc="8408BA20">
      <w:numFmt w:val="decimal"/>
      <w:lvlText w:val=""/>
      <w:lvlJc w:val="left"/>
    </w:lvl>
    <w:lvl w:ilvl="7" w:tplc="DBB2C694">
      <w:numFmt w:val="decimal"/>
      <w:lvlText w:val=""/>
      <w:lvlJc w:val="left"/>
    </w:lvl>
    <w:lvl w:ilvl="8" w:tplc="D520C304">
      <w:numFmt w:val="decimal"/>
      <w:lvlText w:val=""/>
      <w:lvlJc w:val="left"/>
    </w:lvl>
  </w:abstractNum>
  <w:abstractNum w:abstractNumId="66" w15:restartNumberingAfterBreak="0">
    <w:nsid w:val="349505A7"/>
    <w:multiLevelType w:val="hybridMultilevel"/>
    <w:tmpl w:val="FEA21CEC"/>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7" w15:restartNumberingAfterBreak="0">
    <w:nsid w:val="35966F9F"/>
    <w:multiLevelType w:val="hybridMultilevel"/>
    <w:tmpl w:val="DF848012"/>
    <w:lvl w:ilvl="0" w:tplc="B73AB4C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8" w15:restartNumberingAfterBreak="0">
    <w:nsid w:val="3621456A"/>
    <w:multiLevelType w:val="hybridMultilevel"/>
    <w:tmpl w:val="50066972"/>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36965D07"/>
    <w:multiLevelType w:val="hybridMultilevel"/>
    <w:tmpl w:val="49B870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36BE6870"/>
    <w:multiLevelType w:val="hybridMultilevel"/>
    <w:tmpl w:val="A7285420"/>
    <w:lvl w:ilvl="0" w:tplc="E6284B9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1" w15:restartNumberingAfterBreak="0">
    <w:nsid w:val="36CA0F9A"/>
    <w:multiLevelType w:val="hybridMultilevel"/>
    <w:tmpl w:val="8B0A95CA"/>
    <w:lvl w:ilvl="0" w:tplc="23F4AC7A">
      <w:numFmt w:val="decimal"/>
      <w:lvlText w:val=""/>
      <w:lvlJc w:val="left"/>
    </w:lvl>
    <w:lvl w:ilvl="1" w:tplc="23F4AC7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391B03B9"/>
    <w:multiLevelType w:val="hybridMultilevel"/>
    <w:tmpl w:val="AE8E01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39482C6D"/>
    <w:multiLevelType w:val="hybridMultilevel"/>
    <w:tmpl w:val="011A992A"/>
    <w:lvl w:ilvl="0" w:tplc="1E32C7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3A877D64"/>
    <w:multiLevelType w:val="multilevel"/>
    <w:tmpl w:val="3A877D64"/>
    <w:lvl w:ilvl="0">
      <w:numFmt w:val="decimal"/>
      <w:pStyle w:val="Reference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6" w15:restartNumberingAfterBreak="0">
    <w:nsid w:val="3B334D58"/>
    <w:multiLevelType w:val="hybridMultilevel"/>
    <w:tmpl w:val="004CDA6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3B9879EF"/>
    <w:multiLevelType w:val="hybridMultilevel"/>
    <w:tmpl w:val="7CA2F7E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3CBA69CA"/>
    <w:multiLevelType w:val="hybridMultilevel"/>
    <w:tmpl w:val="0D0260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3CBF2E38"/>
    <w:multiLevelType w:val="hybridMultilevel"/>
    <w:tmpl w:val="B03C71B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0" w15:restartNumberingAfterBreak="0">
    <w:nsid w:val="3D4F2DA5"/>
    <w:multiLevelType w:val="hybridMultilevel"/>
    <w:tmpl w:val="8978492E"/>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3D965ACD"/>
    <w:multiLevelType w:val="hybridMultilevel"/>
    <w:tmpl w:val="7A9AD5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2" w15:restartNumberingAfterBreak="0">
    <w:nsid w:val="3DE820AC"/>
    <w:multiLevelType w:val="multilevel"/>
    <w:tmpl w:val="3DE820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EB13C91"/>
    <w:multiLevelType w:val="hybridMultilevel"/>
    <w:tmpl w:val="98C8DEA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4" w15:restartNumberingAfterBreak="0">
    <w:nsid w:val="3F2116D7"/>
    <w:multiLevelType w:val="hybridMultilevel"/>
    <w:tmpl w:val="6FEAFE0C"/>
    <w:lvl w:ilvl="0" w:tplc="30EE78A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5" w15:restartNumberingAfterBreak="0">
    <w:nsid w:val="3F30615C"/>
    <w:multiLevelType w:val="multilevel"/>
    <w:tmpl w:val="3F3061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DE34BC"/>
    <w:multiLevelType w:val="multilevel"/>
    <w:tmpl w:val="40DE34BC"/>
    <w:lvl w:ilvl="0">
      <w:numFmt w:val="decimal"/>
      <w:pStyle w:val="TdocHeading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417F6AFB"/>
    <w:multiLevelType w:val="multilevel"/>
    <w:tmpl w:val="417F6AFB"/>
    <w:lvl w:ilvl="0">
      <w:numFmt w:val="decimal"/>
      <w:pStyle w:val="3GPPAgreement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2A33B4D"/>
    <w:multiLevelType w:val="hybridMultilevel"/>
    <w:tmpl w:val="52D2BCE4"/>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0" w15:restartNumberingAfterBreak="0">
    <w:nsid w:val="42E76726"/>
    <w:multiLevelType w:val="hybridMultilevel"/>
    <w:tmpl w:val="F29019F8"/>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1" w15:restartNumberingAfterBreak="0">
    <w:nsid w:val="42FE570A"/>
    <w:multiLevelType w:val="multilevel"/>
    <w:tmpl w:val="11FEBE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a"/>
      <w:lvlText w:val=""/>
      <w:lvlJc w:val="left"/>
    </w:lvl>
    <w:lvl w:ilvl="8">
      <w:numFmt w:val="decimal"/>
      <w:pStyle w:val="a0"/>
      <w:lvlText w:val=""/>
      <w:lvlJc w:val="left"/>
    </w:lvl>
  </w:abstractNum>
  <w:abstractNum w:abstractNumId="92" w15:restartNumberingAfterBreak="0">
    <w:nsid w:val="44506F08"/>
    <w:multiLevelType w:val="hybridMultilevel"/>
    <w:tmpl w:val="A51483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3" w15:restartNumberingAfterBreak="0">
    <w:nsid w:val="449955AD"/>
    <w:multiLevelType w:val="hybridMultilevel"/>
    <w:tmpl w:val="1C1A57AE"/>
    <w:lvl w:ilvl="0" w:tplc="35823D94">
      <w:numFmt w:val="decimal"/>
      <w:lvlText w:val=""/>
      <w:lvlJc w:val="left"/>
    </w:lvl>
    <w:lvl w:ilvl="1" w:tplc="E524163A">
      <w:numFmt w:val="decimal"/>
      <w:lvlText w:val=""/>
      <w:lvlJc w:val="left"/>
    </w:lvl>
    <w:lvl w:ilvl="2" w:tplc="F2AC42AE">
      <w:numFmt w:val="decimal"/>
      <w:lvlText w:val=""/>
      <w:lvlJc w:val="left"/>
    </w:lvl>
    <w:lvl w:ilvl="3" w:tplc="91A63222">
      <w:numFmt w:val="decimal"/>
      <w:lvlText w:val=""/>
      <w:lvlJc w:val="left"/>
    </w:lvl>
    <w:lvl w:ilvl="4" w:tplc="CA4C646E">
      <w:numFmt w:val="decimal"/>
      <w:lvlText w:val=""/>
      <w:lvlJc w:val="left"/>
    </w:lvl>
    <w:lvl w:ilvl="5" w:tplc="5142B1A8">
      <w:numFmt w:val="decimal"/>
      <w:lvlText w:val=""/>
      <w:lvlJc w:val="left"/>
    </w:lvl>
    <w:lvl w:ilvl="6" w:tplc="F9028B6C">
      <w:numFmt w:val="decimal"/>
      <w:lvlText w:val=""/>
      <w:lvlJc w:val="left"/>
    </w:lvl>
    <w:lvl w:ilvl="7" w:tplc="2DDA7A02">
      <w:numFmt w:val="decimal"/>
      <w:lvlText w:val=""/>
      <w:lvlJc w:val="left"/>
    </w:lvl>
    <w:lvl w:ilvl="8" w:tplc="266E9F8A">
      <w:numFmt w:val="decimal"/>
      <w:lvlText w:val=""/>
      <w:lvlJc w:val="left"/>
    </w:lvl>
  </w:abstractNum>
  <w:abstractNum w:abstractNumId="94" w15:restartNumberingAfterBreak="0">
    <w:nsid w:val="4638065D"/>
    <w:multiLevelType w:val="hybridMultilevel"/>
    <w:tmpl w:val="B5BC84CC"/>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5" w15:restartNumberingAfterBreak="0">
    <w:nsid w:val="464D3319"/>
    <w:multiLevelType w:val="multilevel"/>
    <w:tmpl w:val="464D3319"/>
    <w:lvl w:ilvl="0">
      <w:numFmt w:val="decimal"/>
      <w:pStyle w:val="berschrift1H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68519EC"/>
    <w:multiLevelType w:val="multilevel"/>
    <w:tmpl w:val="468519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6CB0F37"/>
    <w:multiLevelType w:val="hybridMultilevel"/>
    <w:tmpl w:val="5D94585E"/>
    <w:lvl w:ilvl="0" w:tplc="04060001">
      <w:numFmt w:val="decimal"/>
      <w:lvlText w:val=""/>
      <w:lvlJc w:val="left"/>
    </w:lvl>
    <w:lvl w:ilvl="1" w:tplc="04060003">
      <w:numFmt w:val="decimal"/>
      <w:lvlText w:val=""/>
      <w:lvlJc w:val="left"/>
    </w:lvl>
    <w:lvl w:ilvl="2" w:tplc="04060005">
      <w:numFmt w:val="decimal"/>
      <w:lvlText w:val=""/>
      <w:lvlJc w:val="left"/>
    </w:lvl>
    <w:lvl w:ilvl="3" w:tplc="04060001">
      <w:numFmt w:val="decimal"/>
      <w:lvlText w:val=""/>
      <w:lvlJc w:val="left"/>
    </w:lvl>
    <w:lvl w:ilvl="4" w:tplc="04060003">
      <w:numFmt w:val="decimal"/>
      <w:lvlText w:val=""/>
      <w:lvlJc w:val="left"/>
    </w:lvl>
    <w:lvl w:ilvl="5" w:tplc="04060005">
      <w:numFmt w:val="decimal"/>
      <w:lvlText w:val=""/>
      <w:lvlJc w:val="left"/>
    </w:lvl>
    <w:lvl w:ilvl="6" w:tplc="04060001">
      <w:numFmt w:val="decimal"/>
      <w:lvlText w:val=""/>
      <w:lvlJc w:val="left"/>
    </w:lvl>
    <w:lvl w:ilvl="7" w:tplc="04060003">
      <w:numFmt w:val="decimal"/>
      <w:lvlText w:val=""/>
      <w:lvlJc w:val="left"/>
    </w:lvl>
    <w:lvl w:ilvl="8" w:tplc="04060005">
      <w:numFmt w:val="decimal"/>
      <w:lvlText w:val=""/>
      <w:lvlJc w:val="left"/>
    </w:lvl>
  </w:abstractNum>
  <w:abstractNum w:abstractNumId="98" w15:restartNumberingAfterBreak="0">
    <w:nsid w:val="46FC7A20"/>
    <w:multiLevelType w:val="hybridMultilevel"/>
    <w:tmpl w:val="F78EC5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9" w15:restartNumberingAfterBreak="0">
    <w:nsid w:val="474274C7"/>
    <w:multiLevelType w:val="multilevel"/>
    <w:tmpl w:val="474274C7"/>
    <w:lvl w:ilvl="0">
      <w:numFmt w:val="decimal"/>
      <w:pStyle w:val="SpecTextNum"/>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7BE7EC8"/>
    <w:multiLevelType w:val="hybridMultilevel"/>
    <w:tmpl w:val="1EE8ED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1" w15:restartNumberingAfterBreak="0">
    <w:nsid w:val="497E21DC"/>
    <w:multiLevelType w:val="hybridMultilevel"/>
    <w:tmpl w:val="3BA809E4"/>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2" w15:restartNumberingAfterBreak="0">
    <w:nsid w:val="4A265D81"/>
    <w:multiLevelType w:val="hybridMultilevel"/>
    <w:tmpl w:val="CB843A6C"/>
    <w:lvl w:ilvl="0" w:tplc="9370DD5E">
      <w:numFmt w:val="decimal"/>
      <w:lvlText w:val=""/>
      <w:lvlJc w:val="left"/>
    </w:lvl>
    <w:lvl w:ilvl="1" w:tplc="F67EF982">
      <w:numFmt w:val="decimal"/>
      <w:lvlText w:val=""/>
      <w:lvlJc w:val="left"/>
    </w:lvl>
    <w:lvl w:ilvl="2" w:tplc="A7D65E9A">
      <w:numFmt w:val="decimal"/>
      <w:lvlText w:val=""/>
      <w:lvlJc w:val="left"/>
    </w:lvl>
    <w:lvl w:ilvl="3" w:tplc="B260B38A">
      <w:numFmt w:val="decimal"/>
      <w:lvlText w:val=""/>
      <w:lvlJc w:val="left"/>
    </w:lvl>
    <w:lvl w:ilvl="4" w:tplc="385EC99E">
      <w:numFmt w:val="decimal"/>
      <w:lvlText w:val=""/>
      <w:lvlJc w:val="left"/>
    </w:lvl>
    <w:lvl w:ilvl="5" w:tplc="538CB952">
      <w:numFmt w:val="decimal"/>
      <w:lvlText w:val=""/>
      <w:lvlJc w:val="left"/>
    </w:lvl>
    <w:lvl w:ilvl="6" w:tplc="FE84D232">
      <w:numFmt w:val="decimal"/>
      <w:lvlText w:val=""/>
      <w:lvlJc w:val="left"/>
    </w:lvl>
    <w:lvl w:ilvl="7" w:tplc="7222182E">
      <w:numFmt w:val="decimal"/>
      <w:lvlText w:val=""/>
      <w:lvlJc w:val="left"/>
    </w:lvl>
    <w:lvl w:ilvl="8" w:tplc="0A444B86">
      <w:numFmt w:val="decimal"/>
      <w:lvlText w:val=""/>
      <w:lvlJc w:val="left"/>
    </w:lvl>
  </w:abstractNum>
  <w:abstractNum w:abstractNumId="103" w15:restartNumberingAfterBreak="0">
    <w:nsid w:val="4A4A3AA3"/>
    <w:multiLevelType w:val="hybridMultilevel"/>
    <w:tmpl w:val="7EEA359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4" w15:restartNumberingAfterBreak="0">
    <w:nsid w:val="4A55685D"/>
    <w:multiLevelType w:val="multilevel"/>
    <w:tmpl w:val="4A55685D"/>
    <w:lvl w:ilvl="0">
      <w:numFmt w:val="decimal"/>
      <w:pStyle w:val="textintend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numFmt w:val="decimal"/>
      <w:pStyle w:val="textinten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7" w15:restartNumberingAfterBreak="0">
    <w:nsid w:val="4BEB4C74"/>
    <w:multiLevelType w:val="hybridMultilevel"/>
    <w:tmpl w:val="890025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4E0029B9"/>
    <w:multiLevelType w:val="hybridMultilevel"/>
    <w:tmpl w:val="B0B6AD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9" w15:restartNumberingAfterBreak="0">
    <w:nsid w:val="4F8C7D97"/>
    <w:multiLevelType w:val="hybridMultilevel"/>
    <w:tmpl w:val="A798F38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0"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1073272"/>
    <w:multiLevelType w:val="multilevel"/>
    <w:tmpl w:val="510732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13077B3"/>
    <w:multiLevelType w:val="hybridMultilevel"/>
    <w:tmpl w:val="73D41D2A"/>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518C291D"/>
    <w:multiLevelType w:val="hybridMultilevel"/>
    <w:tmpl w:val="D9F8B8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51E213A8"/>
    <w:multiLevelType w:val="hybridMultilevel"/>
    <w:tmpl w:val="714CDB7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52CA544A"/>
    <w:multiLevelType w:val="singleLevel"/>
    <w:tmpl w:val="52CA544A"/>
    <w:lvl w:ilvl="0">
      <w:numFmt w:val="decimal"/>
      <w:pStyle w:val="references0"/>
      <w:lvlText w:val=""/>
      <w:lvlJc w:val="left"/>
    </w:lvl>
  </w:abstractNum>
  <w:abstractNum w:abstractNumId="116" w15:restartNumberingAfterBreak="0">
    <w:nsid w:val="538E4856"/>
    <w:multiLevelType w:val="hybridMultilevel"/>
    <w:tmpl w:val="8A2A054E"/>
    <w:lvl w:ilvl="0" w:tplc="04090001">
      <w:numFmt w:val="decimal"/>
      <w:lvlText w:val=""/>
      <w:lvlJc w:val="left"/>
    </w:lvl>
    <w:lvl w:ilvl="1" w:tplc="E6284B9C">
      <w:numFmt w:val="decimal"/>
      <w:lvlText w:val=""/>
      <w:lvlJc w:val="left"/>
    </w:lvl>
    <w:lvl w:ilvl="2" w:tplc="04090009">
      <w:numFmt w:val="decimal"/>
      <w:lvlText w:val=""/>
      <w:lvlJc w:val="left"/>
    </w:lvl>
    <w:lvl w:ilvl="3" w:tplc="DB60718C">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53C31970"/>
    <w:multiLevelType w:val="hybridMultilevel"/>
    <w:tmpl w:val="40CAE55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8" w15:restartNumberingAfterBreak="0">
    <w:nsid w:val="550D27DA"/>
    <w:multiLevelType w:val="hybridMultilevel"/>
    <w:tmpl w:val="1F16EB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9" w15:restartNumberingAfterBreak="0">
    <w:nsid w:val="55AB3F1A"/>
    <w:multiLevelType w:val="hybridMultilevel"/>
    <w:tmpl w:val="2070F5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569C79D3"/>
    <w:multiLevelType w:val="hybridMultilevel"/>
    <w:tmpl w:val="C338B3C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56F83983"/>
    <w:multiLevelType w:val="hybridMultilevel"/>
    <w:tmpl w:val="11845E7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2" w15:restartNumberingAfterBreak="0">
    <w:nsid w:val="573425BB"/>
    <w:multiLevelType w:val="hybridMultilevel"/>
    <w:tmpl w:val="84566544"/>
    <w:lvl w:ilvl="0" w:tplc="50042274">
      <w:numFmt w:val="decimal"/>
      <w:lvlText w:val=""/>
      <w:lvlJc w:val="left"/>
    </w:lvl>
    <w:lvl w:ilvl="1" w:tplc="1E18DF46">
      <w:numFmt w:val="decimal"/>
      <w:lvlText w:val=""/>
      <w:lvlJc w:val="left"/>
    </w:lvl>
    <w:lvl w:ilvl="2" w:tplc="21A2A1D6">
      <w:numFmt w:val="decimal"/>
      <w:lvlText w:val=""/>
      <w:lvlJc w:val="left"/>
    </w:lvl>
    <w:lvl w:ilvl="3" w:tplc="3B743FE6">
      <w:numFmt w:val="decimal"/>
      <w:lvlText w:val=""/>
      <w:lvlJc w:val="left"/>
    </w:lvl>
    <w:lvl w:ilvl="4" w:tplc="D5E2B948">
      <w:numFmt w:val="decimal"/>
      <w:lvlText w:val=""/>
      <w:lvlJc w:val="left"/>
    </w:lvl>
    <w:lvl w:ilvl="5" w:tplc="A190AF40">
      <w:numFmt w:val="decimal"/>
      <w:lvlText w:val=""/>
      <w:lvlJc w:val="left"/>
    </w:lvl>
    <w:lvl w:ilvl="6" w:tplc="9E06B3E4">
      <w:numFmt w:val="decimal"/>
      <w:lvlText w:val=""/>
      <w:lvlJc w:val="left"/>
    </w:lvl>
    <w:lvl w:ilvl="7" w:tplc="C70A3C6C">
      <w:numFmt w:val="decimal"/>
      <w:lvlText w:val=""/>
      <w:lvlJc w:val="left"/>
    </w:lvl>
    <w:lvl w:ilvl="8" w:tplc="57EEDCA2">
      <w:numFmt w:val="decimal"/>
      <w:lvlText w:val=""/>
      <w:lvlJc w:val="left"/>
    </w:lvl>
  </w:abstractNum>
  <w:abstractNum w:abstractNumId="123" w15:restartNumberingAfterBreak="0">
    <w:nsid w:val="595D019D"/>
    <w:multiLevelType w:val="multilevel"/>
    <w:tmpl w:val="595D01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A412C4A"/>
    <w:multiLevelType w:val="hybridMultilevel"/>
    <w:tmpl w:val="8BB654E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5" w15:restartNumberingAfterBreak="0">
    <w:nsid w:val="5B080F10"/>
    <w:multiLevelType w:val="hybridMultilevel"/>
    <w:tmpl w:val="01E88B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6" w15:restartNumberingAfterBreak="0">
    <w:nsid w:val="5C086AE4"/>
    <w:multiLevelType w:val="hybridMultilevel"/>
    <w:tmpl w:val="E864C35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7" w15:restartNumberingAfterBreak="0">
    <w:nsid w:val="5CC1154C"/>
    <w:multiLevelType w:val="hybridMultilevel"/>
    <w:tmpl w:val="6C068716"/>
    <w:lvl w:ilvl="0" w:tplc="C108EC3C">
      <w:numFmt w:val="decimal"/>
      <w:lvlText w:val=""/>
      <w:lvlJc w:val="left"/>
    </w:lvl>
    <w:lvl w:ilvl="1" w:tplc="0409000D">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5F1912B1"/>
    <w:multiLevelType w:val="multilevel"/>
    <w:tmpl w:val="5F1912B1"/>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pStyle w:val="bullet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6A797C"/>
    <w:multiLevelType w:val="hybridMultilevel"/>
    <w:tmpl w:val="9DAC730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0" w15:restartNumberingAfterBreak="0">
    <w:nsid w:val="619F6876"/>
    <w:multiLevelType w:val="multilevel"/>
    <w:tmpl w:val="619F6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3546429"/>
    <w:multiLevelType w:val="multilevel"/>
    <w:tmpl w:val="FE4653A2"/>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32" w15:restartNumberingAfterBreak="0">
    <w:nsid w:val="646C5A96"/>
    <w:multiLevelType w:val="hybridMultilevel"/>
    <w:tmpl w:val="EE5244F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3" w15:restartNumberingAfterBreak="0">
    <w:nsid w:val="670F0A2D"/>
    <w:multiLevelType w:val="hybridMultilevel"/>
    <w:tmpl w:val="139496F2"/>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6A407873"/>
    <w:multiLevelType w:val="hybridMultilevel"/>
    <w:tmpl w:val="BDB8DC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5" w15:restartNumberingAfterBreak="0">
    <w:nsid w:val="6B2668DC"/>
    <w:multiLevelType w:val="hybridMultilevel"/>
    <w:tmpl w:val="1D28D46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6" w15:restartNumberingAfterBreak="0">
    <w:nsid w:val="6B2A05AE"/>
    <w:multiLevelType w:val="hybridMultilevel"/>
    <w:tmpl w:val="2AEE441E"/>
    <w:lvl w:ilvl="0" w:tplc="80104792">
      <w:numFmt w:val="decimal"/>
      <w:lvlText w:val=""/>
      <w:lvlJc w:val="left"/>
    </w:lvl>
    <w:lvl w:ilvl="1" w:tplc="4176CD46">
      <w:numFmt w:val="decimal"/>
      <w:lvlText w:val=""/>
      <w:lvlJc w:val="left"/>
    </w:lvl>
    <w:lvl w:ilvl="2" w:tplc="A36E44AE">
      <w:numFmt w:val="decimal"/>
      <w:lvlText w:val=""/>
      <w:lvlJc w:val="left"/>
    </w:lvl>
    <w:lvl w:ilvl="3" w:tplc="40C099BA">
      <w:numFmt w:val="decimal"/>
      <w:lvlText w:val=""/>
      <w:lvlJc w:val="left"/>
    </w:lvl>
    <w:lvl w:ilvl="4" w:tplc="E118FB58">
      <w:numFmt w:val="decimal"/>
      <w:lvlText w:val=""/>
      <w:lvlJc w:val="left"/>
    </w:lvl>
    <w:lvl w:ilvl="5" w:tplc="0D90B8AA">
      <w:numFmt w:val="decimal"/>
      <w:lvlText w:val=""/>
      <w:lvlJc w:val="left"/>
    </w:lvl>
    <w:lvl w:ilvl="6" w:tplc="CC16200C">
      <w:numFmt w:val="decimal"/>
      <w:lvlText w:val=""/>
      <w:lvlJc w:val="left"/>
    </w:lvl>
    <w:lvl w:ilvl="7" w:tplc="B19AD5A6">
      <w:numFmt w:val="decimal"/>
      <w:lvlText w:val=""/>
      <w:lvlJc w:val="left"/>
    </w:lvl>
    <w:lvl w:ilvl="8" w:tplc="F232E726">
      <w:numFmt w:val="decimal"/>
      <w:lvlText w:val=""/>
      <w:lvlJc w:val="left"/>
    </w:lvl>
  </w:abstractNum>
  <w:abstractNum w:abstractNumId="137" w15:restartNumberingAfterBreak="0">
    <w:nsid w:val="6B72552B"/>
    <w:multiLevelType w:val="hybridMultilevel"/>
    <w:tmpl w:val="30AECF0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6C071B37"/>
    <w:multiLevelType w:val="multilevel"/>
    <w:tmpl w:val="6C071B3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DA10339"/>
    <w:multiLevelType w:val="hybridMultilevel"/>
    <w:tmpl w:val="716CCB2A"/>
    <w:lvl w:ilvl="0" w:tplc="DDAA85CA">
      <w:numFmt w:val="decimal"/>
      <w:lvlText w:val=""/>
      <w:lvlJc w:val="left"/>
    </w:lvl>
    <w:lvl w:ilvl="1" w:tplc="1E32C722">
      <w:numFmt w:val="decimal"/>
      <w:lvlText w:val=""/>
      <w:lvlJc w:val="left"/>
    </w:lvl>
    <w:lvl w:ilvl="2" w:tplc="1E32C722">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6E1D24BA"/>
    <w:multiLevelType w:val="hybridMultilevel"/>
    <w:tmpl w:val="61B82C9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6FF608C2"/>
    <w:multiLevelType w:val="hybridMultilevel"/>
    <w:tmpl w:val="707E1D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70146DC0"/>
    <w:multiLevelType w:val="multilevel"/>
    <w:tmpl w:val="70146DC0"/>
    <w:lvl w:ilvl="0">
      <w:numFmt w:val="decimal"/>
      <w:pStyle w:val="Agreemen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18D7D2E"/>
    <w:multiLevelType w:val="multilevel"/>
    <w:tmpl w:val="718D7D2E"/>
    <w:lvl w:ilvl="0">
      <w:numFmt w:val="decimal"/>
      <w:pStyle w:val="StyleHeading1H1h1appheading1l1MemoHeading1h11h12h13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23528A2"/>
    <w:multiLevelType w:val="hybridMultilevel"/>
    <w:tmpl w:val="3AE261A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5" w15:restartNumberingAfterBreak="0">
    <w:nsid w:val="72C53BDF"/>
    <w:multiLevelType w:val="hybridMultilevel"/>
    <w:tmpl w:val="8192229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6" w15:restartNumberingAfterBreak="0">
    <w:nsid w:val="73572DB9"/>
    <w:multiLevelType w:val="hybridMultilevel"/>
    <w:tmpl w:val="B940735E"/>
    <w:lvl w:ilvl="0" w:tplc="08090003">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7" w15:restartNumberingAfterBreak="0">
    <w:nsid w:val="73CB0137"/>
    <w:multiLevelType w:val="hybridMultilevel"/>
    <w:tmpl w:val="75C445C0"/>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73D465D6"/>
    <w:multiLevelType w:val="multilevel"/>
    <w:tmpl w:val="F8244648"/>
    <w:styleLink w:val="StyleBulletedSymbolsymbolLeft025Hanging025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3D50492"/>
    <w:multiLevelType w:val="multilevel"/>
    <w:tmpl w:val="73D504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4064D54"/>
    <w:multiLevelType w:val="hybridMultilevel"/>
    <w:tmpl w:val="ADC4B38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1" w15:restartNumberingAfterBreak="0">
    <w:nsid w:val="7449737A"/>
    <w:multiLevelType w:val="hybridMultilevel"/>
    <w:tmpl w:val="D8280906"/>
    <w:lvl w:ilvl="0" w:tplc="FFFFFFFF">
      <w:numFmt w:val="decimal"/>
      <w:lvlText w:val=""/>
      <w:lvlJc w:val="left"/>
    </w:lvl>
    <w:lvl w:ilvl="1" w:tplc="0809000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74B10AFD"/>
    <w:multiLevelType w:val="hybridMultilevel"/>
    <w:tmpl w:val="5B42888E"/>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3" w15:restartNumberingAfterBreak="0">
    <w:nsid w:val="75133B4B"/>
    <w:multiLevelType w:val="hybridMultilevel"/>
    <w:tmpl w:val="C728F044"/>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76D236D3"/>
    <w:multiLevelType w:val="hybridMultilevel"/>
    <w:tmpl w:val="12FEF63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5" w15:restartNumberingAfterBreak="0">
    <w:nsid w:val="77264CD2"/>
    <w:multiLevelType w:val="hybridMultilevel"/>
    <w:tmpl w:val="D94E3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773E57F1"/>
    <w:multiLevelType w:val="hybridMultilevel"/>
    <w:tmpl w:val="238E5D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77467B06"/>
    <w:multiLevelType w:val="hybridMultilevel"/>
    <w:tmpl w:val="E28802F8"/>
    <w:lvl w:ilvl="0" w:tplc="E6284B9C">
      <w:numFmt w:val="decimal"/>
      <w:lvlText w:val=""/>
      <w:lvlJc w:val="left"/>
    </w:lvl>
    <w:lvl w:ilvl="1" w:tplc="04090009">
      <w:numFmt w:val="decimal"/>
      <w:lvlText w:val=""/>
      <w:lvlJc w:val="left"/>
    </w:lvl>
    <w:lvl w:ilvl="2" w:tplc="FFFFFFFF">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776A6B03"/>
    <w:multiLevelType w:val="hybridMultilevel"/>
    <w:tmpl w:val="529E1204"/>
    <w:lvl w:ilvl="0" w:tplc="1E32C722">
      <w:numFmt w:val="decimal"/>
      <w:lvlText w:val=""/>
      <w:lvlJc w:val="left"/>
    </w:lvl>
    <w:lvl w:ilvl="1" w:tplc="9A2613C0">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9" w15:restartNumberingAfterBreak="0">
    <w:nsid w:val="77721478"/>
    <w:multiLevelType w:val="multilevel"/>
    <w:tmpl w:val="777214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869213B"/>
    <w:multiLevelType w:val="multilevel"/>
    <w:tmpl w:val="786921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8801263"/>
    <w:multiLevelType w:val="hybridMultilevel"/>
    <w:tmpl w:val="392CD63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2" w15:restartNumberingAfterBreak="0">
    <w:nsid w:val="78E776BC"/>
    <w:multiLevelType w:val="hybridMultilevel"/>
    <w:tmpl w:val="C59A52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3" w15:restartNumberingAfterBreak="0">
    <w:nsid w:val="78F76F6F"/>
    <w:multiLevelType w:val="multilevel"/>
    <w:tmpl w:val="78F76F6F"/>
    <w:lvl w:ilvl="0">
      <w:numFmt w:val="decimal"/>
      <w:pStyle w:val="normalpu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A613821"/>
    <w:multiLevelType w:val="hybridMultilevel"/>
    <w:tmpl w:val="FF38A838"/>
    <w:lvl w:ilvl="0" w:tplc="14CEA4B8">
      <w:numFmt w:val="decimal"/>
      <w:lvlText w:val=""/>
      <w:lvlJc w:val="left"/>
    </w:lvl>
    <w:lvl w:ilvl="1" w:tplc="997217EC">
      <w:numFmt w:val="decimal"/>
      <w:lvlText w:val=""/>
      <w:lvlJc w:val="left"/>
    </w:lvl>
    <w:lvl w:ilvl="2" w:tplc="3C388BE6">
      <w:numFmt w:val="decimal"/>
      <w:lvlText w:val=""/>
      <w:lvlJc w:val="left"/>
    </w:lvl>
    <w:lvl w:ilvl="3" w:tplc="8F5C4698">
      <w:numFmt w:val="decimal"/>
      <w:lvlText w:val=""/>
      <w:lvlJc w:val="left"/>
    </w:lvl>
    <w:lvl w:ilvl="4" w:tplc="A49C6558">
      <w:numFmt w:val="decimal"/>
      <w:lvlText w:val=""/>
      <w:lvlJc w:val="left"/>
    </w:lvl>
    <w:lvl w:ilvl="5" w:tplc="42ECB176">
      <w:numFmt w:val="decimal"/>
      <w:lvlText w:val=""/>
      <w:lvlJc w:val="left"/>
    </w:lvl>
    <w:lvl w:ilvl="6" w:tplc="A8DA24BE">
      <w:numFmt w:val="decimal"/>
      <w:lvlText w:val=""/>
      <w:lvlJc w:val="left"/>
    </w:lvl>
    <w:lvl w:ilvl="7" w:tplc="DA8238BE">
      <w:numFmt w:val="decimal"/>
      <w:lvlText w:val=""/>
      <w:lvlJc w:val="left"/>
    </w:lvl>
    <w:lvl w:ilvl="8" w:tplc="56B6D830">
      <w:numFmt w:val="decimal"/>
      <w:lvlText w:val=""/>
      <w:lvlJc w:val="left"/>
    </w:lvl>
  </w:abstractNum>
  <w:abstractNum w:abstractNumId="166" w15:restartNumberingAfterBreak="0">
    <w:nsid w:val="7BC330F5"/>
    <w:multiLevelType w:val="multilevel"/>
    <w:tmpl w:val="7BC330F5"/>
    <w:lvl w:ilvl="0">
      <w:numFmt w:val="decimal"/>
      <w:pStyle w:val="clea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C267F9C"/>
    <w:multiLevelType w:val="multilevel"/>
    <w:tmpl w:val="7C267F9C"/>
    <w:lvl w:ilvl="0">
      <w:numFmt w:val="decimal"/>
      <w:pStyle w:val="StatementBody"/>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C5F1D84"/>
    <w:multiLevelType w:val="hybridMultilevel"/>
    <w:tmpl w:val="FE70D52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9" w15:restartNumberingAfterBreak="0">
    <w:nsid w:val="7CE1122E"/>
    <w:multiLevelType w:val="hybridMultilevel"/>
    <w:tmpl w:val="42BC8AF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0" w15:restartNumberingAfterBreak="0">
    <w:nsid w:val="7CF75C88"/>
    <w:multiLevelType w:val="hybridMultilevel"/>
    <w:tmpl w:val="3DE2812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1" w15:restartNumberingAfterBreak="0">
    <w:nsid w:val="7DD46F72"/>
    <w:multiLevelType w:val="hybridMultilevel"/>
    <w:tmpl w:val="B7AA68B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2" w15:restartNumberingAfterBreak="0">
    <w:nsid w:val="7E350B07"/>
    <w:multiLevelType w:val="hybridMultilevel"/>
    <w:tmpl w:val="F8E85DA2"/>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3" w15:restartNumberingAfterBreak="0">
    <w:nsid w:val="7F547DFD"/>
    <w:multiLevelType w:val="multilevel"/>
    <w:tmpl w:val="7F547DFD"/>
    <w:lvl w:ilvl="0">
      <w:numFmt w:val="decimal"/>
      <w:pStyle w:val="textintend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 w:numId="176">
    <w:abstractNumId w:val="58"/>
    <w:lvlOverride w:ilvl="0"/>
    <w:lvlOverride w:ilvl="1"/>
    <w:lvlOverride w:ilvl="2"/>
    <w:lvlOverride w:ilvl="3"/>
    <w:lvlOverride w:ilvl="4"/>
    <w:lvlOverride w:ilvl="5"/>
    <w:lvlOverride w:ilvl="6"/>
    <w:lvlOverride w:ilvl="7"/>
    <w:lvlOverride w:ilvl="8"/>
  </w:num>
  <w:num w:numId="177">
    <w:abstractNumId w:val="28"/>
    <w:lvlOverride w:ilvl="0"/>
    <w:lvlOverride w:ilvl="1"/>
    <w:lvlOverride w:ilvl="2"/>
    <w:lvlOverride w:ilvl="3"/>
    <w:lvlOverride w:ilvl="4"/>
    <w:lvlOverride w:ilvl="5"/>
    <w:lvlOverride w:ilvl="6"/>
    <w:lvlOverride w:ilvl="7"/>
    <w:lvlOverride w:ilvl="8"/>
  </w:num>
  <w:num w:numId="178">
    <w:abstractNumId w:val="23"/>
    <w:lvlOverride w:ilvl="0"/>
    <w:lvlOverride w:ilvl="1"/>
    <w:lvlOverride w:ilvl="2"/>
    <w:lvlOverride w:ilvl="3"/>
    <w:lvlOverride w:ilvl="4"/>
    <w:lvlOverride w:ilvl="5"/>
    <w:lvlOverride w:ilvl="6"/>
    <w:lvlOverride w:ilvl="7"/>
    <w:lvlOverride w:ilvl="8"/>
  </w:num>
  <w:num w:numId="179">
    <w:abstractNumId w:val="56"/>
    <w:lvlOverride w:ilvl="0"/>
    <w:lvlOverride w:ilvl="1"/>
    <w:lvlOverride w:ilvl="2"/>
    <w:lvlOverride w:ilvl="3"/>
    <w:lvlOverride w:ilvl="4"/>
    <w:lvlOverride w:ilvl="5"/>
    <w:lvlOverride w:ilvl="6"/>
    <w:lvlOverride w:ilvl="7"/>
    <w:lvlOverride w:ilvl="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103"/>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3E8"/>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B1"/>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1D5"/>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BC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50"/>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66D"/>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3D6"/>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6C"/>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4D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B45"/>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99E"/>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16"/>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51"/>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1A"/>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D8"/>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2E4"/>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086C"/>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77086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7086C"/>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heme="minorHAnsi" w:eastAsia="SimHei" w:hAnsiTheme="minorHAnsi" w:cstheme="minorBidi"/>
      <w:bCs/>
      <w:sz w:val="22"/>
      <w:szCs w:val="32"/>
      <w:lang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sz w:val="22"/>
      <w:szCs w:val="22"/>
      <w:lang w:eastAsia="ja-JP"/>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eastAsiaTheme="minorEastAsia" w:hAnsi="Times" w:cstheme="minorBidi"/>
      <w:sz w:val="22"/>
      <w:szCs w:val="22"/>
      <w:lang w:eastAsia="ja-JP"/>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sz w:val="22"/>
      <w:szCs w:val="22"/>
      <w:lang w:eastAsia="ja-JP"/>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sz w:val="22"/>
      <w:szCs w:val="22"/>
      <w:lang w:val="zh-CN" w:eastAsia="ja-JP"/>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cstheme="minorBidi"/>
      <w:b/>
      <w:bCs w:val="0"/>
      <w:snapToGrid/>
      <w:kern w:val="2"/>
      <w:sz w:val="26"/>
      <w:szCs w:val="26"/>
      <w:lang w:eastAsia="ja-JP"/>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55687010">
      <w:bodyDiv w:val="1"/>
      <w:marLeft w:val="0"/>
      <w:marRight w:val="0"/>
      <w:marTop w:val="0"/>
      <w:marBottom w:val="0"/>
      <w:divBdr>
        <w:top w:val="none" w:sz="0" w:space="0" w:color="auto"/>
        <w:left w:val="none" w:sz="0" w:space="0" w:color="auto"/>
        <w:bottom w:val="none" w:sz="0" w:space="0" w:color="auto"/>
        <w:right w:val="none" w:sz="0" w:space="0" w:color="auto"/>
      </w:divBdr>
    </w:div>
    <w:div w:id="512231744">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532547210">
      <w:bodyDiv w:val="1"/>
      <w:marLeft w:val="0"/>
      <w:marRight w:val="0"/>
      <w:marTop w:val="0"/>
      <w:marBottom w:val="0"/>
      <w:divBdr>
        <w:top w:val="none" w:sz="0" w:space="0" w:color="auto"/>
        <w:left w:val="none" w:sz="0" w:space="0" w:color="auto"/>
        <w:bottom w:val="none" w:sz="0" w:space="0" w:color="auto"/>
        <w:right w:val="none" w:sz="0" w:space="0" w:color="auto"/>
      </w:divBdr>
    </w:div>
    <w:div w:id="546070166">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888079498">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06904390">
      <w:bodyDiv w:val="1"/>
      <w:marLeft w:val="0"/>
      <w:marRight w:val="0"/>
      <w:marTop w:val="0"/>
      <w:marBottom w:val="0"/>
      <w:divBdr>
        <w:top w:val="none" w:sz="0" w:space="0" w:color="auto"/>
        <w:left w:val="none" w:sz="0" w:space="0" w:color="auto"/>
        <w:bottom w:val="none" w:sz="0" w:space="0" w:color="auto"/>
        <w:right w:val="none" w:sz="0" w:space="0" w:color="auto"/>
      </w:divBdr>
    </w:div>
    <w:div w:id="1130628967">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25356959">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 w:id="2112234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5.wmf"/><Relationship Id="rId42" Type="http://schemas.openxmlformats.org/officeDocument/2006/relationships/image" Target="media/image18.emf"/><Relationship Id="rId63" Type="http://schemas.openxmlformats.org/officeDocument/2006/relationships/image" Target="media/image27.emf"/><Relationship Id="rId84" Type="http://schemas.openxmlformats.org/officeDocument/2006/relationships/image" Target="media/image42.png"/><Relationship Id="rId138" Type="http://schemas.openxmlformats.org/officeDocument/2006/relationships/oleObject" Target="embeddings/oleObject35.bin"/><Relationship Id="rId107" Type="http://schemas.openxmlformats.org/officeDocument/2006/relationships/image" Target="media/image55.wmf"/><Relationship Id="rId11" Type="http://schemas.openxmlformats.org/officeDocument/2006/relationships/footnotes" Target="footnotes.xml"/><Relationship Id="rId32" Type="http://schemas.openxmlformats.org/officeDocument/2006/relationships/image" Target="media/image11.emf"/><Relationship Id="rId53" Type="http://schemas.openxmlformats.org/officeDocument/2006/relationships/package" Target="embeddings/Microsoft_Visio_Drawing12.vsdx"/><Relationship Id="rId74" Type="http://schemas.openxmlformats.org/officeDocument/2006/relationships/image" Target="media/image33.png"/><Relationship Id="rId128" Type="http://schemas.openxmlformats.org/officeDocument/2006/relationships/image" Target="media/image64.wmf"/><Relationship Id="rId149" Type="http://schemas.openxmlformats.org/officeDocument/2006/relationships/footer" Target="footer1.xml"/><Relationship Id="rId5" Type="http://schemas.openxmlformats.org/officeDocument/2006/relationships/customXml" Target="../customXml/item5.xml"/><Relationship Id="rId95" Type="http://schemas.openxmlformats.org/officeDocument/2006/relationships/oleObject" Target="embeddings/oleObject10.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package" Target="embeddings/Microsoft_Visio_Drawing6.vsdx"/><Relationship Id="rId48" Type="http://schemas.openxmlformats.org/officeDocument/2006/relationships/package" Target="embeddings/Microsoft_Visio_Drawing8.vsdx"/><Relationship Id="rId64" Type="http://schemas.openxmlformats.org/officeDocument/2006/relationships/package" Target="embeddings/Microsoft_Visio_Drawing17.vsdx"/><Relationship Id="rId69" Type="http://schemas.openxmlformats.org/officeDocument/2006/relationships/image" Target="media/image30.emf"/><Relationship Id="rId113" Type="http://schemas.openxmlformats.org/officeDocument/2006/relationships/image" Target="media/image58.wmf"/><Relationship Id="rId118" Type="http://schemas.openxmlformats.org/officeDocument/2006/relationships/image" Target="media/image60.wmf"/><Relationship Id="rId134" Type="http://schemas.openxmlformats.org/officeDocument/2006/relationships/oleObject" Target="embeddings/oleObject32.bin"/><Relationship Id="rId139" Type="http://schemas.openxmlformats.org/officeDocument/2006/relationships/oleObject" Target="embeddings/oleObject36.bin"/><Relationship Id="rId80" Type="http://schemas.openxmlformats.org/officeDocument/2006/relationships/package" Target="embeddings/Microsoft_Visio_Drawing22.vsdx"/><Relationship Id="rId85" Type="http://schemas.openxmlformats.org/officeDocument/2006/relationships/image" Target="media/image4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Drawing3.vsdx"/><Relationship Id="rId38" Type="http://schemas.openxmlformats.org/officeDocument/2006/relationships/image" Target="media/image14.png"/><Relationship Id="rId59" Type="http://schemas.openxmlformats.org/officeDocument/2006/relationships/image" Target="media/image25.emf"/><Relationship Id="rId103" Type="http://schemas.openxmlformats.org/officeDocument/2006/relationships/oleObject" Target="embeddings/oleObject14.bin"/><Relationship Id="rId108" Type="http://schemas.openxmlformats.org/officeDocument/2006/relationships/oleObject" Target="embeddings/oleObject17.bin"/><Relationship Id="rId124" Type="http://schemas.openxmlformats.org/officeDocument/2006/relationships/image" Target="media/image63.wmf"/><Relationship Id="rId129" Type="http://schemas.openxmlformats.org/officeDocument/2006/relationships/oleObject" Target="embeddings/oleObject29.bin"/><Relationship Id="rId54" Type="http://schemas.openxmlformats.org/officeDocument/2006/relationships/image" Target="media/image22.emf"/><Relationship Id="rId70" Type="http://schemas.openxmlformats.org/officeDocument/2006/relationships/package" Target="embeddings/Microsoft_Visio_Drawing20.vsdx"/><Relationship Id="rId75" Type="http://schemas.openxmlformats.org/officeDocument/2006/relationships/image" Target="media/image34.png"/><Relationship Id="rId91" Type="http://schemas.openxmlformats.org/officeDocument/2006/relationships/oleObject" Target="embeddings/oleObject8.bin"/><Relationship Id="rId96" Type="http://schemas.openxmlformats.org/officeDocument/2006/relationships/image" Target="media/image50.wmf"/><Relationship Id="rId140" Type="http://schemas.openxmlformats.org/officeDocument/2006/relationships/oleObject" Target="embeddings/oleObject37.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oleObject" Target="embeddings/oleObject4.bin"/><Relationship Id="rId49" Type="http://schemas.openxmlformats.org/officeDocument/2006/relationships/package" Target="embeddings/Microsoft_Visio_Drawing9.vsdx"/><Relationship Id="rId114" Type="http://schemas.openxmlformats.org/officeDocument/2006/relationships/oleObject" Target="embeddings/oleObject20.bin"/><Relationship Id="rId119" Type="http://schemas.openxmlformats.org/officeDocument/2006/relationships/oleObject" Target="embeddings/oleObject23.bin"/><Relationship Id="rId44" Type="http://schemas.openxmlformats.org/officeDocument/2006/relationships/image" Target="media/image19.emf"/><Relationship Id="rId60" Type="http://schemas.openxmlformats.org/officeDocument/2006/relationships/package" Target="embeddings/Microsoft_Visio_Drawing15.vsdx"/><Relationship Id="rId65" Type="http://schemas.openxmlformats.org/officeDocument/2006/relationships/image" Target="media/image28.emf"/><Relationship Id="rId81" Type="http://schemas.openxmlformats.org/officeDocument/2006/relationships/image" Target="media/image39.emf"/><Relationship Id="rId86" Type="http://schemas.openxmlformats.org/officeDocument/2006/relationships/image" Target="media/image44.png"/><Relationship Id="rId130" Type="http://schemas.openxmlformats.org/officeDocument/2006/relationships/oleObject" Target="embeddings/oleObject30.bin"/><Relationship Id="rId135" Type="http://schemas.openxmlformats.org/officeDocument/2006/relationships/oleObject" Target="embeddings/oleObject33.bin"/><Relationship Id="rId151" Type="http://schemas.openxmlformats.org/officeDocument/2006/relationships/fontTable" Target="fontTable.xml"/><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5.png"/><Relationship Id="rId109" Type="http://schemas.openxmlformats.org/officeDocument/2006/relationships/image" Target="media/image56.wmf"/><Relationship Id="rId34" Type="http://schemas.openxmlformats.org/officeDocument/2006/relationships/image" Target="media/image12.emf"/><Relationship Id="rId50" Type="http://schemas.openxmlformats.org/officeDocument/2006/relationships/package" Target="embeddings/Microsoft_Visio_Drawing10.vsdx"/><Relationship Id="rId55" Type="http://schemas.openxmlformats.org/officeDocument/2006/relationships/package" Target="embeddings/Microsoft_Visio_Drawing13.vsdx"/><Relationship Id="rId76" Type="http://schemas.openxmlformats.org/officeDocument/2006/relationships/image" Target="media/image35.png"/><Relationship Id="rId97" Type="http://schemas.openxmlformats.org/officeDocument/2006/relationships/oleObject" Target="embeddings/oleObject11.bin"/><Relationship Id="rId104" Type="http://schemas.openxmlformats.org/officeDocument/2006/relationships/oleObject" Target="embeddings/oleObject15.bin"/><Relationship Id="rId120" Type="http://schemas.openxmlformats.org/officeDocument/2006/relationships/image" Target="media/image61.wmf"/><Relationship Id="rId125" Type="http://schemas.openxmlformats.org/officeDocument/2006/relationships/oleObject" Target="embeddings/oleObject26.bin"/><Relationship Id="rId141" Type="http://schemas.openxmlformats.org/officeDocument/2006/relationships/image" Target="media/image68.wmf"/><Relationship Id="rId146" Type="http://schemas.openxmlformats.org/officeDocument/2006/relationships/image" Target="media/image70.png"/><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oleObject" Target="embeddings/Microsoft_Visio_2003-2010_Drawing.vsd"/><Relationship Id="rId66" Type="http://schemas.openxmlformats.org/officeDocument/2006/relationships/package" Target="embeddings/Microsoft_Visio_Drawing18.vsdx"/><Relationship Id="rId87" Type="http://schemas.openxmlformats.org/officeDocument/2006/relationships/image" Target="media/image45.png"/><Relationship Id="rId110" Type="http://schemas.openxmlformats.org/officeDocument/2006/relationships/oleObject" Target="embeddings/oleObject18.bin"/><Relationship Id="rId115" Type="http://schemas.openxmlformats.org/officeDocument/2006/relationships/image" Target="media/image59.wmf"/><Relationship Id="rId131" Type="http://schemas.openxmlformats.org/officeDocument/2006/relationships/image" Target="media/image65.wmf"/><Relationship Id="rId136" Type="http://schemas.openxmlformats.org/officeDocument/2006/relationships/image" Target="media/image67.wmf"/><Relationship Id="rId61" Type="http://schemas.openxmlformats.org/officeDocument/2006/relationships/image" Target="media/image26.emf"/><Relationship Id="rId82" Type="http://schemas.openxmlformats.org/officeDocument/2006/relationships/image" Target="media/image40.png"/><Relationship Id="rId152"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package" Target="embeddings/Microsoft_Visio_Drawing.vsdx"/><Relationship Id="rId30" Type="http://schemas.openxmlformats.org/officeDocument/2006/relationships/image" Target="media/image10.wmf"/><Relationship Id="rId35" Type="http://schemas.openxmlformats.org/officeDocument/2006/relationships/package" Target="embeddings/Microsoft_Visio_Drawing4.vsdx"/><Relationship Id="rId56" Type="http://schemas.openxmlformats.org/officeDocument/2006/relationships/image" Target="media/image23.emf"/><Relationship Id="rId77" Type="http://schemas.openxmlformats.org/officeDocument/2006/relationships/image" Target="media/image36.png"/><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27.bin"/><Relationship Id="rId147" Type="http://schemas.openxmlformats.org/officeDocument/2006/relationships/image" Target="media/image71.png"/><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Drawing21.vsdx"/><Relationship Id="rId93" Type="http://schemas.openxmlformats.org/officeDocument/2006/relationships/oleObject" Target="embeddings/oleObject9.bin"/><Relationship Id="rId98" Type="http://schemas.openxmlformats.org/officeDocument/2006/relationships/image" Target="media/image51.wmf"/><Relationship Id="rId121" Type="http://schemas.openxmlformats.org/officeDocument/2006/relationships/oleObject" Target="embeddings/oleObject24.bin"/><Relationship Id="rId142" Type="http://schemas.openxmlformats.org/officeDocument/2006/relationships/oleObject" Target="embeddings/oleObject38.bin"/><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image" Target="media/image20.emf"/><Relationship Id="rId67" Type="http://schemas.openxmlformats.org/officeDocument/2006/relationships/image" Target="media/image29.emf"/><Relationship Id="rId116" Type="http://schemas.openxmlformats.org/officeDocument/2006/relationships/oleObject" Target="embeddings/oleObject21.bin"/><Relationship Id="rId137" Type="http://schemas.openxmlformats.org/officeDocument/2006/relationships/oleObject" Target="embeddings/oleObject34.bin"/><Relationship Id="rId20" Type="http://schemas.openxmlformats.org/officeDocument/2006/relationships/oleObject" Target="embeddings/oleObject1.bin"/><Relationship Id="rId41" Type="http://schemas.openxmlformats.org/officeDocument/2006/relationships/image" Target="media/image17.png"/><Relationship Id="rId62" Type="http://schemas.openxmlformats.org/officeDocument/2006/relationships/package" Target="embeddings/Microsoft_Visio_Drawing16.vsdx"/><Relationship Id="rId83" Type="http://schemas.openxmlformats.org/officeDocument/2006/relationships/image" Target="media/image41.png"/><Relationship Id="rId88" Type="http://schemas.openxmlformats.org/officeDocument/2006/relationships/image" Target="media/image46.wmf"/><Relationship Id="rId111" Type="http://schemas.openxmlformats.org/officeDocument/2006/relationships/image" Target="media/image57.wmf"/><Relationship Id="rId132" Type="http://schemas.openxmlformats.org/officeDocument/2006/relationships/oleObject" Target="embeddings/oleObject31.bin"/><Relationship Id="rId15" Type="http://schemas.openxmlformats.org/officeDocument/2006/relationships/image" Target="media/image2.emf"/><Relationship Id="rId36" Type="http://schemas.openxmlformats.org/officeDocument/2006/relationships/image" Target="media/image13.emf"/><Relationship Id="rId57" Type="http://schemas.openxmlformats.org/officeDocument/2006/relationships/package" Target="embeddings/Microsoft_Visio_Drawing14.vsdx"/><Relationship Id="rId106" Type="http://schemas.openxmlformats.org/officeDocument/2006/relationships/oleObject" Target="embeddings/oleObject16.bin"/><Relationship Id="rId127" Type="http://schemas.openxmlformats.org/officeDocument/2006/relationships/oleObject" Target="embeddings/oleObject28.bin"/><Relationship Id="rId10" Type="http://schemas.openxmlformats.org/officeDocument/2006/relationships/webSettings" Target="webSettings.xml"/><Relationship Id="rId31" Type="http://schemas.openxmlformats.org/officeDocument/2006/relationships/oleObject" Target="embeddings/oleObject6.bin"/><Relationship Id="rId52" Type="http://schemas.openxmlformats.org/officeDocument/2006/relationships/package" Target="embeddings/Microsoft_Visio_Drawing11.vsdx"/><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49.wmf"/><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62.wmf"/><Relationship Id="rId143" Type="http://schemas.openxmlformats.org/officeDocument/2006/relationships/oleObject" Target="embeddings/oleObject39.bin"/><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3.bin"/><Relationship Id="rId47" Type="http://schemas.openxmlformats.org/officeDocument/2006/relationships/package" Target="embeddings/Microsoft_Visio_Drawing7.vsdx"/><Relationship Id="rId68" Type="http://schemas.openxmlformats.org/officeDocument/2006/relationships/package" Target="embeddings/Microsoft_Visio_Drawing19.vsdx"/><Relationship Id="rId89" Type="http://schemas.openxmlformats.org/officeDocument/2006/relationships/oleObject" Target="embeddings/oleObject7.bin"/><Relationship Id="rId112" Type="http://schemas.openxmlformats.org/officeDocument/2006/relationships/oleObject" Target="embeddings/oleObject19.bin"/><Relationship Id="rId133" Type="http://schemas.openxmlformats.org/officeDocument/2006/relationships/image" Target="media/image66.wmf"/><Relationship Id="rId16" Type="http://schemas.openxmlformats.org/officeDocument/2006/relationships/package" Target="embeddings/Microsoft_Visio_Drawing1.vsdx"/><Relationship Id="rId37" Type="http://schemas.openxmlformats.org/officeDocument/2006/relationships/package" Target="embeddings/Microsoft_Visio_Drawing5.vsdx"/><Relationship Id="rId58" Type="http://schemas.openxmlformats.org/officeDocument/2006/relationships/image" Target="media/image24.png"/><Relationship Id="rId79" Type="http://schemas.openxmlformats.org/officeDocument/2006/relationships/image" Target="media/image38.emf"/><Relationship Id="rId102" Type="http://schemas.openxmlformats.org/officeDocument/2006/relationships/image" Target="media/image53.wmf"/><Relationship Id="rId123" Type="http://schemas.openxmlformats.org/officeDocument/2006/relationships/oleObject" Target="embeddings/oleObject25.bin"/><Relationship Id="rId144" Type="http://schemas.openxmlformats.org/officeDocument/2006/relationships/oleObject" Target="embeddings/oleObject40.bin"/><Relationship Id="rId90"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2.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190</Pages>
  <Words>50018</Words>
  <Characters>285105</Characters>
  <Application>Microsoft Office Word</Application>
  <DocSecurity>0</DocSecurity>
  <Lines>2375</Lines>
  <Paragraphs>668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334455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Muhammad Abdelghaffar (Khairy)</cp:lastModifiedBy>
  <cp:revision>3</cp:revision>
  <cp:lastPrinted>2014-11-07T02:38:00Z</cp:lastPrinted>
  <dcterms:created xsi:type="dcterms:W3CDTF">2022-08-24T08:13:00Z</dcterms:created>
  <dcterms:modified xsi:type="dcterms:W3CDTF">2022-08-24T08:50:00Z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