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42734C4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Table 1  Deployment cases and scenarios for SBFD.</w:t>
            </w:r>
          </w:p>
          <w:tbl>
            <w:tblPr>
              <w:tblStyle w:val="affa"/>
              <w:tblW w:w="0" w:type="auto"/>
              <w:tblLook w:val="04A0" w:firstRow="1" w:lastRow="0" w:firstColumn="1" w:lastColumn="0" w:noHBand="0" w:noVBand="1"/>
            </w:tblPr>
            <w:tblGrid>
              <w:gridCol w:w="2115"/>
              <w:gridCol w:w="671"/>
              <w:gridCol w:w="482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affe"/>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lastRenderedPageBreak/>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affe"/>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affe"/>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lastRenderedPageBreak/>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e"/>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e"/>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e"/>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e"/>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e"/>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e"/>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e"/>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e"/>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e"/>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e"/>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e"/>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e"/>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e"/>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affe"/>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e"/>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e"/>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e"/>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e"/>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e"/>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affe"/>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25pt;height:165.4pt;mso-width-percent:0;mso-height-percent:0;mso-width-percent:0;mso-height-percent:0" o:ole="">
                  <v:imagedata r:id="rId13" o:title=""/>
                </v:shape>
                <o:OLEObject Type="Embed" ProgID="Visio.Drawing.15" ShapeID="_x0000_i1025" DrawAspect="Content" ObjectID="_1722768634"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e"/>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e"/>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e"/>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e"/>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e"/>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e"/>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e"/>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e"/>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e"/>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e"/>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e"/>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e"/>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e"/>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62CE21F0"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685141">
            <w:pPr>
              <w:rPr>
                <w:bCs/>
              </w:rPr>
            </w:pPr>
            <w:r w:rsidRPr="00970DE1">
              <w:rPr>
                <w:bCs/>
                <w:color w:val="000000" w:themeColor="text1"/>
              </w:rPr>
              <w:t>LG Electronics</w:t>
            </w:r>
          </w:p>
        </w:tc>
        <w:tc>
          <w:tcPr>
            <w:tcW w:w="8407" w:type="dxa"/>
          </w:tcPr>
          <w:p w14:paraId="7E9BB870" w14:textId="77777777" w:rsidR="00C01EFB" w:rsidRPr="00970DE1" w:rsidRDefault="00C01EFB" w:rsidP="00685141">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685141" w:rsidRPr="008D6443" w14:paraId="361B917F" w14:textId="77777777" w:rsidTr="00685141">
        <w:tc>
          <w:tcPr>
            <w:tcW w:w="1555" w:type="dxa"/>
          </w:tcPr>
          <w:p w14:paraId="6D879931" w14:textId="77777777" w:rsidR="00685141" w:rsidRDefault="00685141" w:rsidP="00685141">
            <w:pPr>
              <w:rPr>
                <w:bCs/>
              </w:rPr>
            </w:pPr>
            <w:r>
              <w:rPr>
                <w:rFonts w:hint="eastAsia"/>
                <w:bCs/>
              </w:rPr>
              <w:t>Xiaomi</w:t>
            </w:r>
          </w:p>
        </w:tc>
        <w:tc>
          <w:tcPr>
            <w:tcW w:w="8407" w:type="dxa"/>
          </w:tcPr>
          <w:p w14:paraId="060CDA33" w14:textId="77777777" w:rsidR="00685141" w:rsidRDefault="00685141" w:rsidP="00685141">
            <w:r>
              <w:rPr>
                <w:rFonts w:hint="eastAsia"/>
              </w:rPr>
              <w:t>Support</w:t>
            </w:r>
          </w:p>
        </w:tc>
      </w:tr>
    </w:tbl>
    <w:p w14:paraId="6BE75F60" w14:textId="77777777" w:rsidR="00FA7C3C" w:rsidRPr="00C01EFB" w:rsidRDefault="00FA7C3C" w:rsidP="00FA7C3C">
      <w:pPr>
        <w:spacing w:after="120"/>
      </w:pPr>
    </w:p>
    <w:p w14:paraId="2642D389" w14:textId="62365E95"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685141">
            <w:pPr>
              <w:rPr>
                <w:bCs/>
              </w:rPr>
            </w:pPr>
            <w:r w:rsidRPr="00970DE1">
              <w:rPr>
                <w:bCs/>
                <w:color w:val="000000" w:themeColor="text1"/>
              </w:rPr>
              <w:t>LG Electronics</w:t>
            </w:r>
          </w:p>
        </w:tc>
        <w:tc>
          <w:tcPr>
            <w:tcW w:w="8407" w:type="dxa"/>
          </w:tcPr>
          <w:p w14:paraId="06F62F81" w14:textId="77777777" w:rsidR="00C01EFB" w:rsidRPr="00970DE1" w:rsidRDefault="00C01EFB" w:rsidP="00685141">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685141">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685141">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bl>
    <w:p w14:paraId="1F8FE99F" w14:textId="77777777" w:rsidR="00556348" w:rsidRPr="00C01EFB" w:rsidRDefault="00556348" w:rsidP="00556348">
      <w:pPr>
        <w:spacing w:after="120"/>
      </w:pPr>
    </w:p>
    <w:p w14:paraId="475B88FF" w14:textId="239522F3"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e"/>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e"/>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e"/>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e"/>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e"/>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e"/>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e"/>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lang w:val="en-GB"/>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e"/>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e"/>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685141">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685141">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bl>
    <w:p w14:paraId="7DCE7DF1" w14:textId="77777777" w:rsidR="00545F29" w:rsidRPr="00C01EFB"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e"/>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e"/>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e"/>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e"/>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affe"/>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affe"/>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affe"/>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e"/>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e"/>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e"/>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e"/>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e"/>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affe"/>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affe"/>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e"/>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e"/>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2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e"/>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e"/>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e"/>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affe"/>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e"/>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affe"/>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e"/>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affe"/>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e"/>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e"/>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affa"/>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5pt;height:164.95pt;mso-width-percent:0;mso-height-percent:0;mso-width-percent:0;mso-height-percent:0" o:ole="">
                  <v:imagedata r:id="rId15" o:title=""/>
                </v:shape>
                <o:OLEObject Type="Embed" ProgID="Visio.Drawing.15" ShapeID="_x0000_i1026" DrawAspect="Content" ObjectID="_1722768635"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fa"/>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e"/>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e"/>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e"/>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affe"/>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e"/>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e"/>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e"/>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e"/>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e"/>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e"/>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e"/>
        <w:numPr>
          <w:ilvl w:val="0"/>
          <w:numId w:val="71"/>
        </w:numPr>
        <w:ind w:firstLineChars="0"/>
        <w:rPr>
          <w:bCs/>
          <w:iCs/>
        </w:rPr>
      </w:pPr>
      <w:r w:rsidRPr="00401B25">
        <w:rPr>
          <w:bCs/>
          <w:iCs/>
        </w:rPr>
        <w:t>FR2-1</w:t>
      </w:r>
    </w:p>
    <w:p w14:paraId="1008510F" w14:textId="2B976A5B" w:rsidR="002F5405" w:rsidRPr="00401B25" w:rsidRDefault="002F5405" w:rsidP="005C4A83">
      <w:pPr>
        <w:pStyle w:val="affe"/>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e"/>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e"/>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e"/>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3F29D734"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e"/>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e"/>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affe"/>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e"/>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e"/>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e"/>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e"/>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e"/>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e"/>
        <w:numPr>
          <w:ilvl w:val="0"/>
          <w:numId w:val="71"/>
        </w:numPr>
        <w:ind w:firstLineChars="0"/>
        <w:rPr>
          <w:bCs/>
          <w:iCs/>
        </w:rPr>
      </w:pPr>
      <w:r w:rsidRPr="00401B25">
        <w:rPr>
          <w:bCs/>
          <w:iCs/>
        </w:rPr>
        <w:t>FR2-1</w:t>
      </w:r>
    </w:p>
    <w:p w14:paraId="4916C3D9" w14:textId="77777777" w:rsidR="00E3760E" w:rsidRPr="00401B25" w:rsidRDefault="00E3760E" w:rsidP="005C4A83">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e"/>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e"/>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e"/>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e"/>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e"/>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e"/>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685141">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685141">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A615D" w:rsidRPr="008D6443" w14:paraId="519E9254" w14:textId="77777777" w:rsidTr="00CA615D">
        <w:tc>
          <w:tcPr>
            <w:tcW w:w="1555" w:type="dxa"/>
          </w:tcPr>
          <w:p w14:paraId="015900E9" w14:textId="77777777" w:rsidR="00CA615D" w:rsidRDefault="00CA615D" w:rsidP="00170630">
            <w:pPr>
              <w:rPr>
                <w:bCs/>
              </w:rPr>
            </w:pPr>
            <w:r>
              <w:rPr>
                <w:rFonts w:hint="eastAsia"/>
                <w:bCs/>
              </w:rPr>
              <w:t>Xiaomi</w:t>
            </w:r>
          </w:p>
        </w:tc>
        <w:tc>
          <w:tcPr>
            <w:tcW w:w="8407" w:type="dxa"/>
          </w:tcPr>
          <w:p w14:paraId="4E84A444" w14:textId="77777777" w:rsidR="00CA615D" w:rsidRDefault="00CA615D" w:rsidP="00170630">
            <w:r>
              <w:t>We share similar views with Spreadstrum.</w:t>
            </w:r>
          </w:p>
        </w:tc>
      </w:tr>
    </w:tbl>
    <w:p w14:paraId="101823EC" w14:textId="77777777" w:rsidR="003D74DB" w:rsidRPr="00C01EFB" w:rsidRDefault="003D74DB" w:rsidP="003D74DB">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fa"/>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e"/>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e"/>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1247"/>
        <w:gridCol w:w="8715"/>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affe"/>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e"/>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50.45pt;height:186.85pt;mso-width-percent:0;mso-height-percent:0;mso-width-percent:0;mso-height-percent:0" o:ole="">
                  <v:imagedata r:id="rId17" o:title=""/>
                </v:shape>
                <o:OLEObject Type="Embed" ProgID="Visio.Drawing.15" ShapeID="_x0000_i1027" DrawAspect="Content" ObjectID="_1722768636" r:id="rId18"/>
              </w:object>
            </w:r>
          </w:p>
          <w:p w14:paraId="76831ADB" w14:textId="04C583DD" w:rsidR="00443B26" w:rsidRPr="003F42D0" w:rsidRDefault="00443B26" w:rsidP="003F42D0">
            <w:pPr>
              <w:pStyle w:val="a9"/>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685141" w:rsidP="003F42D0">
            <w:pPr>
              <w:pStyle w:val="affe"/>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affe"/>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685141" w:rsidP="003F42D0">
            <w:pPr>
              <w:pStyle w:val="affe"/>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685141" w:rsidP="003F42D0">
            <w:pPr>
              <w:pStyle w:val="affe"/>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685141" w:rsidP="003F42D0">
            <w:pPr>
              <w:pStyle w:val="affe"/>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e"/>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e"/>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685141" w:rsidP="003F42D0">
            <w:pPr>
              <w:pStyle w:val="affe"/>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e"/>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685141" w:rsidP="003F42D0">
            <w:pPr>
              <w:pStyle w:val="affe"/>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685141"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685141" w:rsidP="003F42D0">
            <w:pPr>
              <w:pStyle w:val="affe"/>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685141" w:rsidP="003F42D0">
            <w:pPr>
              <w:pStyle w:val="affe"/>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affe"/>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685141"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20"/>
              <w:rPr>
                <w:i/>
              </w:rPr>
            </w:pPr>
            <w:r w:rsidRPr="003F42D0">
              <w:rPr>
                <w:i/>
              </w:rPr>
              <w:t>where,</w:t>
            </w:r>
          </w:p>
          <w:p w14:paraId="3D9FB3C6" w14:textId="77777777" w:rsidR="007544BC" w:rsidRPr="003F42D0" w:rsidRDefault="00685141" w:rsidP="005C4A83">
            <w:pPr>
              <w:pStyle w:val="affe"/>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685141" w:rsidP="005C4A83">
            <w:pPr>
              <w:pStyle w:val="affe"/>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685141" w:rsidP="005C4A83">
            <w:pPr>
              <w:pStyle w:val="affe"/>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685141" w:rsidP="005C4A83">
            <w:pPr>
              <w:pStyle w:val="affe"/>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e"/>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affe"/>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affe"/>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e"/>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affe"/>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e"/>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685141" w:rsidP="003F42D0">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e"/>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685141"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685141" w:rsidP="005C4A83">
            <w:pPr>
              <w:pStyle w:val="affe"/>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685141" w:rsidP="005C4A83">
            <w:pPr>
              <w:pStyle w:val="affe"/>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685141" w:rsidP="005C4A83">
            <w:pPr>
              <w:pStyle w:val="affe"/>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685141" w:rsidP="005C4A83">
            <w:pPr>
              <w:pStyle w:val="affe"/>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685141" w:rsidP="005C4A83">
            <w:pPr>
              <w:pStyle w:val="affe"/>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685141" w:rsidP="005C4A83">
            <w:pPr>
              <w:pStyle w:val="affe"/>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685141"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685141" w:rsidP="005C4A83">
            <w:pPr>
              <w:pStyle w:val="affe"/>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685141" w:rsidP="005C4A83">
            <w:pPr>
              <w:pStyle w:val="affe"/>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685141" w:rsidP="005C4A83">
            <w:pPr>
              <w:pStyle w:val="affe"/>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e"/>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685141" w:rsidP="003F42D0">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e"/>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685141"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685141"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685141" w:rsidP="005C4A83">
            <w:pPr>
              <w:pStyle w:val="affe"/>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685141" w:rsidP="005C4A83">
            <w:pPr>
              <w:pStyle w:val="affe"/>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affe"/>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685141"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e"/>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685141" w:rsidP="005C4A83">
            <w:pPr>
              <w:pStyle w:val="affe"/>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685141" w:rsidP="005C4A83">
            <w:pPr>
              <w:pStyle w:val="affe"/>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685141" w:rsidP="005C4A83">
            <w:pPr>
              <w:pStyle w:val="affe"/>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685141" w:rsidP="005C4A83">
            <w:pPr>
              <w:pStyle w:val="affe"/>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e"/>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affe"/>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20"/>
              <w:rPr>
                <w:i/>
              </w:rPr>
            </w:pPr>
            <w:r w:rsidRPr="003F42D0">
              <w:rPr>
                <w:i/>
              </w:rPr>
              <w:t>where,</w:t>
            </w:r>
          </w:p>
          <w:p w14:paraId="0C669D56" w14:textId="77777777" w:rsidR="002A2939" w:rsidRPr="003F42D0" w:rsidRDefault="002A2939" w:rsidP="005C4A83">
            <w:pPr>
              <w:pStyle w:val="affe"/>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e"/>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e"/>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685141" w:rsidP="003F42D0">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e"/>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685141" w:rsidP="005C4A83">
            <w:pPr>
              <w:pStyle w:val="affe"/>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685141" w:rsidP="005C4A83">
            <w:pPr>
              <w:pStyle w:val="affe"/>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685141" w:rsidP="005C4A83">
            <w:pPr>
              <w:pStyle w:val="affe"/>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685141" w:rsidP="005C4A83">
            <w:pPr>
              <w:pStyle w:val="affe"/>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685141" w:rsidP="005C4A83">
            <w:pPr>
              <w:pStyle w:val="affe"/>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affe"/>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e"/>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e"/>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e"/>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affe"/>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affe"/>
              <w:spacing w:line="240" w:lineRule="auto"/>
              <w:ind w:left="708" w:firstLineChars="0" w:firstLine="0"/>
            </w:pPr>
            <w:r w:rsidRPr="003F42D0">
              <w:object w:dxaOrig="6738" w:dyaOrig="720" w14:anchorId="5A2C9A2C">
                <v:shape id="_x0000_i1028" type="#_x0000_t75" alt="" style="width:338.15pt;height:36.45pt;mso-width-percent:0;mso-height-percent:0;mso-width-percent:0;mso-height-percent:0" o:ole="">
                  <v:imagedata r:id="rId19" o:title=""/>
                </v:shape>
                <o:OLEObject Type="Embed" ProgID="Equation.DSMT4" ShapeID="_x0000_i1028" DrawAspect="Content" ObjectID="_1722768637" r:id="rId20"/>
              </w:object>
            </w:r>
          </w:p>
          <w:p w14:paraId="70DA29EB" w14:textId="77777777" w:rsidR="00793CE9" w:rsidRPr="003F42D0" w:rsidRDefault="00793CE9" w:rsidP="005C4A83">
            <w:pPr>
              <w:pStyle w:val="affe"/>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affe"/>
              <w:spacing w:line="240" w:lineRule="auto"/>
              <w:ind w:left="708" w:firstLineChars="0" w:firstLine="0"/>
            </w:pPr>
            <w:r w:rsidRPr="003F42D0">
              <w:object w:dxaOrig="8103" w:dyaOrig="720" w14:anchorId="1AD40549">
                <v:shape id="_x0000_i1029" type="#_x0000_t75" alt="" style="width:404.2pt;height:36.45pt;mso-width-percent:0;mso-height-percent:0;mso-width-percent:0;mso-height-percent:0" o:ole="">
                  <v:imagedata r:id="rId21" o:title=""/>
                </v:shape>
                <o:OLEObject Type="Embed" ProgID="Equation.DSMT4" ShapeID="_x0000_i1029" DrawAspect="Content" ObjectID="_1722768638" r:id="rId22"/>
              </w:object>
            </w:r>
          </w:p>
          <w:p w14:paraId="5FA5538C" w14:textId="5769FF6F" w:rsidR="00903854" w:rsidRPr="003F42D0" w:rsidRDefault="00793CE9" w:rsidP="005C4A83">
            <w:pPr>
              <w:pStyle w:val="affe"/>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e"/>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e"/>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e"/>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affe"/>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e"/>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e"/>
        <w:numPr>
          <w:ilvl w:val="0"/>
          <w:numId w:val="71"/>
        </w:numPr>
        <w:ind w:firstLineChars="0"/>
      </w:pPr>
      <w:r w:rsidRPr="004C792D">
        <w:t>135 dB [Qualcomm]</w:t>
      </w:r>
      <w:r>
        <w:t xml:space="preserve"> </w:t>
      </w:r>
    </w:p>
    <w:p w14:paraId="368E385E" w14:textId="77777777" w:rsidR="00F425D5" w:rsidRDefault="00F425D5" w:rsidP="005C4A83">
      <w:pPr>
        <w:pStyle w:val="affe"/>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e"/>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e"/>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affe"/>
        <w:numPr>
          <w:ilvl w:val="0"/>
          <w:numId w:val="71"/>
        </w:numPr>
        <w:ind w:firstLineChars="0"/>
      </w:pPr>
      <w:r w:rsidRPr="00360202">
        <w:t>120dB [ZTE]</w:t>
      </w:r>
    </w:p>
    <w:p w14:paraId="0ED94779" w14:textId="77777777" w:rsidR="00F425D5" w:rsidRDefault="00F425D5" w:rsidP="005C4A83">
      <w:pPr>
        <w:pStyle w:val="affe"/>
        <w:numPr>
          <w:ilvl w:val="0"/>
          <w:numId w:val="71"/>
        </w:numPr>
        <w:ind w:firstLineChars="0"/>
      </w:pPr>
      <w:r w:rsidRPr="00360202">
        <w:t>110dB [vivo]</w:t>
      </w:r>
    </w:p>
    <w:p w14:paraId="409795B8" w14:textId="77777777" w:rsidR="00F425D5" w:rsidRDefault="00F425D5" w:rsidP="005C4A83">
      <w:pPr>
        <w:pStyle w:val="affe"/>
        <w:numPr>
          <w:ilvl w:val="1"/>
          <w:numId w:val="71"/>
        </w:numPr>
        <w:ind w:firstLineChars="0"/>
      </w:pPr>
      <w:r w:rsidRPr="00360202">
        <w:t>Spatial isolation = 65 dB, Frequency isolation: 45 dB</w:t>
      </w:r>
    </w:p>
    <w:p w14:paraId="1257867E" w14:textId="77777777" w:rsidR="00F425D5" w:rsidRDefault="00F425D5" w:rsidP="005C4A83">
      <w:pPr>
        <w:pStyle w:val="affe"/>
        <w:numPr>
          <w:ilvl w:val="0"/>
          <w:numId w:val="71"/>
        </w:numPr>
        <w:ind w:firstLineChars="0"/>
      </w:pPr>
      <w:r w:rsidRPr="00360202">
        <w:t>123dB [LG]</w:t>
      </w:r>
    </w:p>
    <w:p w14:paraId="42CF50A9" w14:textId="77777777" w:rsidR="00F425D5" w:rsidRDefault="00F425D5" w:rsidP="005C4A83">
      <w:pPr>
        <w:pStyle w:val="affe"/>
        <w:numPr>
          <w:ilvl w:val="1"/>
          <w:numId w:val="71"/>
        </w:numPr>
        <w:ind w:firstLineChars="0"/>
      </w:pPr>
      <w:r w:rsidRPr="00360202">
        <w:t>ASIR: 43 dB + SIC: 80dB</w:t>
      </w:r>
    </w:p>
    <w:p w14:paraId="265648C6" w14:textId="77777777" w:rsidR="00F425D5" w:rsidRDefault="00F425D5" w:rsidP="005C4A83">
      <w:pPr>
        <w:pStyle w:val="affe"/>
        <w:numPr>
          <w:ilvl w:val="0"/>
          <w:numId w:val="71"/>
        </w:numPr>
        <w:ind w:firstLineChars="0"/>
      </w:pPr>
      <w:r w:rsidRPr="00360202">
        <w:t>Opt 1: 105dB; Opt 2: 130dB [Spreadtrum]</w:t>
      </w:r>
    </w:p>
    <w:p w14:paraId="5732A48D" w14:textId="77777777" w:rsidR="00F425D5" w:rsidRDefault="00F425D5" w:rsidP="005C4A83">
      <w:pPr>
        <w:pStyle w:val="affe"/>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77777777" w:rsidR="00AE0FF4" w:rsidRPr="00AE0FF4" w:rsidRDefault="00AE0FF4" w:rsidP="00AE0FF4">
      <w:pPr>
        <w:pStyle w:val="40"/>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685141"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20"/>
        <w:rPr>
          <w:i/>
        </w:rPr>
      </w:pPr>
      <w:r>
        <w:rPr>
          <w:i/>
        </w:rPr>
        <w:t>where,</w:t>
      </w:r>
    </w:p>
    <w:p w14:paraId="1D7D3491" w14:textId="77777777" w:rsidR="00AE0FF4" w:rsidRDefault="00685141" w:rsidP="005C4A83">
      <w:pPr>
        <w:pStyle w:val="affe"/>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685141"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685141"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685141"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685141"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e"/>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685141">
            <w:pPr>
              <w:rPr>
                <w:bCs/>
              </w:rPr>
            </w:pPr>
            <w:r w:rsidRPr="00045567">
              <w:rPr>
                <w:bCs/>
              </w:rPr>
              <w:t>LG Electronics</w:t>
            </w:r>
          </w:p>
        </w:tc>
        <w:tc>
          <w:tcPr>
            <w:tcW w:w="8407" w:type="dxa"/>
          </w:tcPr>
          <w:p w14:paraId="1AFFFE53" w14:textId="77777777" w:rsidR="00C01EFB" w:rsidRPr="00045567" w:rsidRDefault="00C01EFB" w:rsidP="00685141">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CA615D" w:rsidRPr="008D6443" w14:paraId="6AD882C1" w14:textId="77777777" w:rsidTr="00CA615D">
        <w:tc>
          <w:tcPr>
            <w:tcW w:w="1555" w:type="dxa"/>
          </w:tcPr>
          <w:p w14:paraId="3D29FA9E" w14:textId="77777777" w:rsidR="00CA615D" w:rsidRDefault="00CA615D" w:rsidP="00170630">
            <w:pPr>
              <w:rPr>
                <w:bCs/>
              </w:rPr>
            </w:pPr>
            <w:r>
              <w:rPr>
                <w:rFonts w:hint="eastAsia"/>
                <w:bCs/>
              </w:rPr>
              <w:t>X</w:t>
            </w:r>
            <w:r>
              <w:rPr>
                <w:bCs/>
              </w:rPr>
              <w:t>iaomi</w:t>
            </w:r>
          </w:p>
        </w:tc>
        <w:tc>
          <w:tcPr>
            <w:tcW w:w="8407" w:type="dxa"/>
          </w:tcPr>
          <w:p w14:paraId="0E804B61" w14:textId="0CE11961" w:rsidR="00CA615D" w:rsidRDefault="00CA615D" w:rsidP="00CA615D">
            <w:pPr>
              <w:rPr>
                <w:bCs/>
              </w:rPr>
            </w:pPr>
            <w:r>
              <w:rPr>
                <w:rFonts w:hint="eastAsia"/>
                <w:bCs/>
              </w:rPr>
              <w:t>W</w:t>
            </w:r>
            <w:r>
              <w:rPr>
                <w:bCs/>
              </w:rPr>
              <w:t>e agree wit</w:t>
            </w:r>
            <w:r>
              <w:rPr>
                <w:bCs/>
              </w:rPr>
              <w:t xml:space="preserve">h Intel, Spreadtrum, Ericsson, </w:t>
            </w:r>
            <w:r>
              <w:rPr>
                <w:bCs/>
              </w:rPr>
              <w:t xml:space="preserve">Nokia </w:t>
            </w:r>
            <w:r>
              <w:rPr>
                <w:bCs/>
              </w:rPr>
              <w:t xml:space="preserve">and LGE </w:t>
            </w:r>
            <w:r>
              <w:rPr>
                <w:bCs/>
              </w:rPr>
              <w:t>that repeated work should be avoided between RAN1 and RAN4.</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40"/>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e"/>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e"/>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e"/>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affe"/>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e"/>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685141" w:rsidP="00AE0FF4">
      <w:pPr>
        <w:pStyle w:val="affe"/>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e"/>
        <w:spacing w:before="72"/>
        <w:ind w:left="420" w:firstLineChars="0" w:firstLine="0"/>
        <w:rPr>
          <w:i/>
        </w:rPr>
      </w:pPr>
      <w:r>
        <w:rPr>
          <w:i/>
        </w:rPr>
        <w:t>where,</w:t>
      </w:r>
    </w:p>
    <w:p w14:paraId="7C2FA1B7" w14:textId="77777777" w:rsidR="00AE0FF4" w:rsidRDefault="00685141"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685141"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685141" w:rsidP="005C4A83">
      <w:pPr>
        <w:pStyle w:val="affe"/>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685141" w:rsidP="005C4A83">
      <w:pPr>
        <w:pStyle w:val="affe"/>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685141"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685141"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685141"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685141"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685141"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685141" w:rsidP="005C4A83">
      <w:pPr>
        <w:pStyle w:val="affe"/>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685141" w:rsidP="005C4A83">
      <w:pPr>
        <w:pStyle w:val="affe"/>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e"/>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685141" w:rsidP="00AE0FF4">
      <w:pPr>
        <w:pStyle w:val="affe"/>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e"/>
        <w:spacing w:before="72"/>
        <w:ind w:left="420" w:firstLineChars="0" w:firstLine="0"/>
        <w:rPr>
          <w:i/>
        </w:rPr>
      </w:pPr>
      <w:r>
        <w:rPr>
          <w:i/>
        </w:rPr>
        <w:t>where,</w:t>
      </w:r>
    </w:p>
    <w:p w14:paraId="7C1EFB41" w14:textId="38074E35" w:rsidR="00AE0FF4" w:rsidRDefault="00685141" w:rsidP="005C4A83">
      <w:pPr>
        <w:pStyle w:val="affe"/>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685141"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685141"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affe"/>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affe"/>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685141">
            <w:pPr>
              <w:rPr>
                <w:bCs/>
              </w:rPr>
            </w:pPr>
            <w:r>
              <w:rPr>
                <w:rFonts w:eastAsia="Malgun Gothic" w:hint="eastAsia"/>
                <w:bCs/>
                <w:color w:val="000000" w:themeColor="text1"/>
              </w:rPr>
              <w:t>LG Electronics</w:t>
            </w:r>
          </w:p>
        </w:tc>
        <w:tc>
          <w:tcPr>
            <w:tcW w:w="8407" w:type="dxa"/>
          </w:tcPr>
          <w:p w14:paraId="7FADDB51" w14:textId="77777777" w:rsidR="00C01EFB" w:rsidRDefault="00C01EFB" w:rsidP="00685141">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A615D" w:rsidRPr="008D6443" w14:paraId="2F563443" w14:textId="77777777" w:rsidTr="00CA615D">
        <w:tc>
          <w:tcPr>
            <w:tcW w:w="1555" w:type="dxa"/>
          </w:tcPr>
          <w:p w14:paraId="17B40BFA" w14:textId="77777777" w:rsidR="00CA615D" w:rsidRDefault="00CA615D" w:rsidP="00170630">
            <w:pPr>
              <w:rPr>
                <w:bCs/>
              </w:rPr>
            </w:pPr>
            <w:r>
              <w:rPr>
                <w:bCs/>
              </w:rPr>
              <w:t>Xiaomi</w:t>
            </w:r>
          </w:p>
        </w:tc>
        <w:tc>
          <w:tcPr>
            <w:tcW w:w="8407" w:type="dxa"/>
          </w:tcPr>
          <w:p w14:paraId="713C3F53" w14:textId="77777777" w:rsidR="00CA615D" w:rsidRDefault="00CA615D" w:rsidP="00170630">
            <w:pPr>
              <w:rPr>
                <w:bCs/>
              </w:rPr>
            </w:pPr>
            <w:r>
              <w:rPr>
                <w:bCs/>
              </w:rPr>
              <w:t>Same as proposal 2-1-1 and agree with Nokia that a simpler model could be used for simulation before we receive feedback from RAN4.</w:t>
            </w: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40"/>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affe"/>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e"/>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685141"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e"/>
        <w:spacing w:before="72"/>
        <w:ind w:left="420" w:firstLineChars="0" w:firstLine="0"/>
        <w:rPr>
          <w:i/>
        </w:rPr>
      </w:pPr>
      <w:r>
        <w:rPr>
          <w:i/>
        </w:rPr>
        <w:t>where,</w:t>
      </w:r>
    </w:p>
    <w:p w14:paraId="7490E4E6" w14:textId="77777777" w:rsidR="00AE0FF4" w:rsidRDefault="00685141" w:rsidP="005C4A83">
      <w:pPr>
        <w:pStyle w:val="affe"/>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685141"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685141"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685141"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e"/>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685141">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685141">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A615D" w:rsidRPr="008D6443" w14:paraId="5660D740" w14:textId="77777777" w:rsidTr="00CA615D">
        <w:tc>
          <w:tcPr>
            <w:tcW w:w="1555" w:type="dxa"/>
          </w:tcPr>
          <w:p w14:paraId="479E87F5" w14:textId="77777777" w:rsidR="00CA615D" w:rsidRDefault="00CA615D" w:rsidP="00170630">
            <w:pPr>
              <w:rPr>
                <w:bCs/>
              </w:rPr>
            </w:pPr>
            <w:r>
              <w:rPr>
                <w:rFonts w:hint="eastAsia"/>
                <w:bCs/>
              </w:rPr>
              <w:t>X</w:t>
            </w:r>
            <w:r>
              <w:rPr>
                <w:bCs/>
              </w:rPr>
              <w:t>iaomi</w:t>
            </w:r>
          </w:p>
        </w:tc>
        <w:tc>
          <w:tcPr>
            <w:tcW w:w="8407" w:type="dxa"/>
          </w:tcPr>
          <w:p w14:paraId="27D2A06A" w14:textId="77777777" w:rsidR="00CA615D" w:rsidRDefault="00CA615D" w:rsidP="00170630">
            <w:pPr>
              <w:rPr>
                <w:bCs/>
              </w:rPr>
            </w:pPr>
            <w:r>
              <w:rPr>
                <w:rFonts w:hint="eastAsia"/>
                <w:bCs/>
              </w:rPr>
              <w:t>S</w:t>
            </w:r>
            <w:r>
              <w:rPr>
                <w:bCs/>
              </w:rPr>
              <w:t>ame as proposal 2-1-1.</w:t>
            </w: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40"/>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e"/>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e"/>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e"/>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e"/>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e"/>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685141" w:rsidP="005C0806">
      <w:pPr>
        <w:pStyle w:val="affe"/>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e"/>
        <w:spacing w:before="72"/>
        <w:ind w:left="420" w:firstLineChars="0" w:firstLine="0"/>
        <w:rPr>
          <w:i/>
        </w:rPr>
      </w:pPr>
      <w:r>
        <w:rPr>
          <w:i/>
        </w:rPr>
        <w:t>where,</w:t>
      </w:r>
    </w:p>
    <w:p w14:paraId="0F1DDA34" w14:textId="77777777" w:rsidR="00AE0FF4" w:rsidRDefault="00685141" w:rsidP="005C4A83">
      <w:pPr>
        <w:pStyle w:val="affe"/>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685141" w:rsidP="005C4A83">
      <w:pPr>
        <w:pStyle w:val="affe"/>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685141" w:rsidP="005C4A83">
      <w:pPr>
        <w:pStyle w:val="affe"/>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685141" w:rsidP="005C4A83">
      <w:pPr>
        <w:pStyle w:val="affe"/>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685141"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e"/>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685141">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685141">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A615D" w:rsidRPr="008D6443" w14:paraId="79B7431D" w14:textId="77777777" w:rsidTr="00CA615D">
        <w:tc>
          <w:tcPr>
            <w:tcW w:w="1555" w:type="dxa"/>
          </w:tcPr>
          <w:p w14:paraId="143B98EF" w14:textId="77777777" w:rsidR="00CA615D" w:rsidRDefault="00CA615D" w:rsidP="00170630">
            <w:pPr>
              <w:rPr>
                <w:bCs/>
              </w:rPr>
            </w:pPr>
            <w:r>
              <w:rPr>
                <w:rFonts w:hint="eastAsia"/>
                <w:bCs/>
              </w:rPr>
              <w:t>X</w:t>
            </w:r>
            <w:r>
              <w:rPr>
                <w:bCs/>
              </w:rPr>
              <w:t>iaomi</w:t>
            </w:r>
          </w:p>
        </w:tc>
        <w:tc>
          <w:tcPr>
            <w:tcW w:w="8407" w:type="dxa"/>
          </w:tcPr>
          <w:p w14:paraId="4D66BEEC" w14:textId="77777777" w:rsidR="00CA615D" w:rsidRDefault="00CA615D" w:rsidP="00170630">
            <w:pPr>
              <w:rPr>
                <w:bCs/>
              </w:rPr>
            </w:pPr>
            <w:r>
              <w:rPr>
                <w:rFonts w:hint="eastAsia"/>
                <w:bCs/>
              </w:rPr>
              <w:t>S</w:t>
            </w:r>
            <w:r>
              <w:rPr>
                <w:bCs/>
              </w:rPr>
              <w:t>ame as proposal 2-1-1.</w:t>
            </w: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e"/>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e"/>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e"/>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affe"/>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affe"/>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e"/>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e"/>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e"/>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685141"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685141" w:rsidP="005C4A83">
            <w:pPr>
              <w:pStyle w:val="affe"/>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685141" w:rsidP="005C4A83">
            <w:pPr>
              <w:pStyle w:val="affe"/>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685141" w:rsidP="005C4A83">
            <w:pPr>
              <w:pStyle w:val="affe"/>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685141" w:rsidP="005C4A83">
            <w:pPr>
              <w:pStyle w:val="affe"/>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685141" w:rsidP="005C4A83">
            <w:pPr>
              <w:pStyle w:val="affe"/>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685141" w:rsidP="005C4A83">
            <w:pPr>
              <w:pStyle w:val="affe"/>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e"/>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e"/>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e"/>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e"/>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e"/>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e"/>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e"/>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e"/>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e"/>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fa"/>
              <w:tblW w:w="0" w:type="auto"/>
              <w:tblLook w:val="04A0" w:firstRow="1" w:lastRow="0" w:firstColumn="1" w:lastColumn="0" w:noHBand="0" w:noVBand="1"/>
            </w:tblPr>
            <w:tblGrid>
              <w:gridCol w:w="1840"/>
              <w:gridCol w:w="4756"/>
              <w:gridCol w:w="1018"/>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7"/>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a7"/>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a7"/>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a7"/>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685141"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685141" w:rsidP="005C4A83">
            <w:pPr>
              <w:pStyle w:val="affe"/>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685141"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685141"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685141"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685141"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685141" w:rsidP="005C4A83">
            <w:pPr>
              <w:pStyle w:val="affe"/>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7777777" w:rsidR="002C154B" w:rsidRPr="00AE0FF4" w:rsidRDefault="002C154B" w:rsidP="002C154B">
      <w:pPr>
        <w:pStyle w:val="40"/>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e"/>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e"/>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e"/>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e"/>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e"/>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e"/>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e"/>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e"/>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e"/>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e"/>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e"/>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e"/>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e"/>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e"/>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e"/>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e"/>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685141">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685141">
            <w:pPr>
              <w:rPr>
                <w:bCs/>
              </w:rPr>
            </w:pPr>
            <w:r w:rsidRPr="0016514E">
              <w:rPr>
                <w:rFonts w:eastAsia="Malgun Gothic" w:hint="eastAsia"/>
                <w:bCs/>
                <w:color w:val="000000" w:themeColor="text1"/>
              </w:rPr>
              <w:t>We prefer option 1.</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40"/>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e"/>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e"/>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e"/>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e"/>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e"/>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e"/>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e"/>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e"/>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e"/>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685141">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685141">
            <w:pPr>
              <w:rPr>
                <w:bCs/>
                <w:color w:val="000000" w:themeColor="text1"/>
              </w:rPr>
            </w:pPr>
            <w:r w:rsidRPr="0016514E">
              <w:rPr>
                <w:rFonts w:eastAsia="Malgun Gothic" w:hint="eastAsia"/>
                <w:bCs/>
                <w:color w:val="000000" w:themeColor="text1"/>
              </w:rPr>
              <w:t>We prefer option 1.</w:t>
            </w:r>
          </w:p>
        </w:tc>
      </w:tr>
      <w:tr w:rsidR="00CA615D" w:rsidRPr="008D6443" w14:paraId="60B31FCB" w14:textId="77777777" w:rsidTr="00CA615D">
        <w:tc>
          <w:tcPr>
            <w:tcW w:w="1555" w:type="dxa"/>
          </w:tcPr>
          <w:p w14:paraId="61BA117A" w14:textId="77777777" w:rsidR="00CA615D" w:rsidRDefault="00CA615D" w:rsidP="00170630">
            <w:pPr>
              <w:rPr>
                <w:bCs/>
              </w:rPr>
            </w:pPr>
            <w:r>
              <w:rPr>
                <w:rFonts w:hint="eastAsia"/>
                <w:bCs/>
              </w:rPr>
              <w:t>X</w:t>
            </w:r>
            <w:r>
              <w:rPr>
                <w:bCs/>
              </w:rPr>
              <w:t>iaomi</w:t>
            </w:r>
          </w:p>
        </w:tc>
        <w:tc>
          <w:tcPr>
            <w:tcW w:w="8407" w:type="dxa"/>
          </w:tcPr>
          <w:p w14:paraId="3A3D675D" w14:textId="77777777" w:rsidR="00CA615D" w:rsidRDefault="00CA615D" w:rsidP="00170630">
            <w:pPr>
              <w:rPr>
                <w:bCs/>
              </w:rPr>
            </w:pPr>
            <w:r>
              <w:rPr>
                <w:rFonts w:hint="eastAsia"/>
                <w:bCs/>
              </w:rPr>
              <w:t>W</w:t>
            </w:r>
            <w:r>
              <w:rPr>
                <w:bCs/>
              </w:rPr>
              <w:t>e slightly prefer option 2. If we can output delay with option 2, there is no difficulty to ouptu latency with option 1 as option2 already provides all datas we needed.</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40"/>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e"/>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e"/>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e"/>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685141">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685141">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685141">
            <w:pPr>
              <w:spacing w:line="240" w:lineRule="auto"/>
              <w:rPr>
                <w:rFonts w:eastAsia="Malgun Gothic"/>
                <w:bCs/>
              </w:rPr>
            </w:pPr>
            <w:r w:rsidRPr="00644127">
              <w:rPr>
                <w:rFonts w:eastAsia="Malgun Gothic" w:hint="eastAsia"/>
                <w:bCs/>
              </w:rPr>
              <w:t>We are fine with initial proposal 2-3-3.</w:t>
            </w: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e"/>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e"/>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e"/>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e"/>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e"/>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685141">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685141">
            <w:pPr>
              <w:rPr>
                <w:rFonts w:eastAsia="MS Mincho"/>
                <w:bCs/>
              </w:rPr>
            </w:pPr>
            <w:r>
              <w:rPr>
                <w:rFonts w:eastAsia="MS Mincho" w:hint="eastAsia"/>
                <w:bCs/>
              </w:rPr>
              <w:t>W</w:t>
            </w:r>
            <w:r>
              <w:rPr>
                <w:rFonts w:eastAsia="MS Mincho"/>
                <w:bCs/>
              </w:rPr>
              <w:t>e are fine with the proposal.</w:t>
            </w:r>
          </w:p>
        </w:tc>
      </w:tr>
      <w:tr w:rsidR="00CA615D" w:rsidRPr="008D6443" w14:paraId="67008995" w14:textId="77777777" w:rsidTr="00CA615D">
        <w:tc>
          <w:tcPr>
            <w:tcW w:w="1555" w:type="dxa"/>
          </w:tcPr>
          <w:p w14:paraId="31F6AAC4" w14:textId="77777777" w:rsidR="00CA615D" w:rsidRDefault="00CA615D" w:rsidP="00170630">
            <w:pPr>
              <w:rPr>
                <w:bCs/>
              </w:rPr>
            </w:pPr>
            <w:r>
              <w:rPr>
                <w:rFonts w:hint="eastAsia"/>
                <w:bCs/>
              </w:rPr>
              <w:t>X</w:t>
            </w:r>
            <w:r>
              <w:rPr>
                <w:bCs/>
              </w:rPr>
              <w:t>iaomi</w:t>
            </w:r>
          </w:p>
        </w:tc>
        <w:tc>
          <w:tcPr>
            <w:tcW w:w="8407" w:type="dxa"/>
          </w:tcPr>
          <w:p w14:paraId="5F01E6CF" w14:textId="77777777" w:rsidR="00CA615D" w:rsidRDefault="00CA615D" w:rsidP="00170630">
            <w:pPr>
              <w:rPr>
                <w:bCs/>
              </w:rPr>
            </w:pPr>
            <w:r>
              <w:rPr>
                <w:rFonts w:hint="eastAsia"/>
                <w:bCs/>
              </w:rPr>
              <w:t>W</w:t>
            </w:r>
            <w:r>
              <w:rPr>
                <w:bCs/>
              </w:rPr>
              <w:t>e are fine with FL proposal. The intention here is for calibration, right?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685141"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e"/>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685141"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685141"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685141"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685141"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685141"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685141"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e"/>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e"/>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7.3pt;height:14.6pt;mso-width-percent:0;mso-height-percent:0;mso-width-percent:0;mso-height-percent:0" o:ole="">
            <v:imagedata r:id="rId23" o:title=""/>
          </v:shape>
          <o:OLEObject Type="Embed" ProgID="Equation.3" ShapeID="_x0000_i1030" DrawAspect="Content" ObjectID="_1722768639" r:id="rId24"/>
        </w:object>
      </w:r>
      <w:r>
        <w:t xml:space="preserve"> and </w:t>
      </w:r>
      <w:r w:rsidR="00E32B72">
        <w:rPr>
          <w:position w:val="-10"/>
          <w:szCs w:val="20"/>
        </w:rPr>
        <w:object w:dxaOrig="225" w:dyaOrig="315" w14:anchorId="66BA8BD6">
          <v:shape id="_x0000_i1031" type="#_x0000_t75" alt="" style="width:14.6pt;height:14.6pt;mso-width-percent:0;mso-height-percent:0;mso-width-percent:0;mso-height-percent:0" o:ole="">
            <v:imagedata r:id="rId25" o:title=""/>
          </v:shape>
          <o:OLEObject Type="Embed" ProgID="Equation.3" ShapeID="_x0000_i1031" DrawAspect="Content" ObjectID="_1722768640"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7.3pt;height:14.6pt;mso-width-percent:0;mso-height-percent:0;mso-width-percent:0;mso-height-percent:0" o:ole="">
            <v:imagedata r:id="rId23" o:title=""/>
          </v:shape>
          <o:OLEObject Type="Embed" ProgID="Equation.3" ShapeID="_x0000_i1032" DrawAspect="Content" ObjectID="_1722768641" r:id="rId27"/>
        </w:object>
      </w:r>
      <w:r>
        <w:t xml:space="preserve"> and </w:t>
      </w:r>
      <w:r w:rsidR="00E32B72">
        <w:rPr>
          <w:position w:val="-10"/>
          <w:szCs w:val="20"/>
        </w:rPr>
        <w:object w:dxaOrig="225" w:dyaOrig="360" w14:anchorId="5F651328">
          <v:shape id="_x0000_i1033" type="#_x0000_t75" alt="" style="width:14.6pt;height:20.95pt;mso-width-percent:0;mso-height-percent:0;mso-width-percent:0;mso-height-percent:0" o:ole="">
            <v:imagedata r:id="rId28" o:title=""/>
          </v:shape>
          <o:OLEObject Type="Embed" ProgID="Equation.3" ShapeID="_x0000_i1033" DrawAspect="Content" ObjectID="_1722768642"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685141"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685141" w:rsidP="002C154B">
      <w:pPr>
        <w:pStyle w:val="a7"/>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A03659" w:rsidRDefault="00A03659" w:rsidP="00A0365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A03659" w:rsidRDefault="00A03659" w:rsidP="00A03659">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685141"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685141"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685141"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685141" w:rsidP="005C4A83">
      <w:pPr>
        <w:pStyle w:val="affe"/>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affe"/>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fa"/>
        <w:tblW w:w="0" w:type="auto"/>
        <w:tblLook w:val="04A0" w:firstRow="1" w:lastRow="0" w:firstColumn="1" w:lastColumn="0" w:noHBand="0" w:noVBand="1"/>
      </w:tblPr>
      <w:tblGrid>
        <w:gridCol w:w="1244"/>
        <w:gridCol w:w="8718"/>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3.4pt;mso-width-percent:0;mso-height-percent:0;mso-width-percent:0;mso-height-percent:0" o:ole="">
                  <v:imagedata r:id="rId30" o:title=""/>
                </v:shape>
                <o:OLEObject Type="Embed" ProgID="Visio.Drawing.15" ShapeID="_x0000_i1034" DrawAspect="Content" ObjectID="_1722768643" r:id="rId31"/>
              </w:object>
            </w:r>
          </w:p>
          <w:p w14:paraId="370C4C2D" w14:textId="77777777" w:rsidR="00D23C42" w:rsidRPr="00F3346C" w:rsidRDefault="00D23C42" w:rsidP="00F3346C">
            <w:pPr>
              <w:pStyle w:val="a9"/>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e"/>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4.9pt;height:180pt;mso-width-percent:0;mso-height-percent:0;mso-width-percent:0;mso-height-percent:0" o:ole="">
                  <v:imagedata r:id="rId32" o:title=""/>
                </v:shape>
                <o:OLEObject Type="Embed" ProgID="Visio.Drawing.15" ShapeID="_x0000_i1035" DrawAspect="Content" ObjectID="_1722768644" r:id="rId33"/>
              </w:object>
            </w:r>
          </w:p>
          <w:p w14:paraId="5A7AC4E4" w14:textId="77777777" w:rsidR="00D23C42" w:rsidRPr="00F3346C" w:rsidRDefault="00D23C42" w:rsidP="00F3346C">
            <w:pPr>
              <w:pStyle w:val="a9"/>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affe"/>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affe"/>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affe"/>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affe"/>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5.15pt;height:172.25pt;mso-width-percent:0;mso-height-percent:0;mso-width-percent:0;mso-height-percent:0" o:ole="">
                  <v:imagedata r:id="rId34" o:title=""/>
                </v:shape>
                <o:OLEObject Type="Embed" ProgID="Visio.Drawing.15" ShapeID="_x0000_i1036" DrawAspect="Content" ObjectID="_1722768645" r:id="rId35"/>
              </w:object>
            </w:r>
          </w:p>
          <w:p w14:paraId="7E2F00EB" w14:textId="77777777" w:rsidR="00D23C42" w:rsidRDefault="00D23C42" w:rsidP="00F3346C">
            <w:pPr>
              <w:pStyle w:val="a9"/>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affe"/>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affe"/>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affe"/>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affe"/>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affe"/>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affe"/>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affe"/>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affe"/>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affe"/>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affe"/>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affe"/>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affe"/>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affe"/>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affe"/>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affe"/>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affe"/>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t xml:space="preserve">       </w:t>
            </w:r>
            <w:r w:rsidRPr="00F3346C">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(b) 100%</w:t>
            </w:r>
          </w:p>
          <w:p w14:paraId="5A0FDF48" w14:textId="77777777" w:rsidR="00D23C42" w:rsidRPr="00F3346C" w:rsidRDefault="00D23C42" w:rsidP="00F3346C">
            <w:pPr>
              <w:spacing w:line="240" w:lineRule="auto"/>
              <w:jc w:val="center"/>
            </w:pPr>
            <w:r w:rsidRPr="00F3346C">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affe"/>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affe"/>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affe"/>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affe"/>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2.6pt;height:135.35pt;mso-width-percent:0;mso-height-percent:0;mso-width-percent:0;mso-height-percent:0" o:ole="">
                  <v:imagedata r:id="rId40" o:title=""/>
                </v:shape>
                <o:OLEObject Type="Embed" ProgID="Visio.Drawing.15" ShapeID="_x0000_i1037" DrawAspect="Content" ObjectID="_1722768646"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1.75pt;height:152.65pt;mso-width-percent:0;mso-height-percent:0;mso-width-percent:0;mso-height-percent:0" o:ole="">
                  <v:imagedata r:id="rId42" o:title=""/>
                </v:shape>
                <o:OLEObject Type="Embed" ProgID="Visio.Drawing.11" ShapeID="_x0000_i1038" DrawAspect="Content" ObjectID="_1722768647" r:id="rId43"/>
              </w:object>
            </w:r>
            <w:r w:rsidR="003C2E1C" w:rsidRPr="00F3346C">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affe"/>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affe"/>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affe"/>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fa"/>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e"/>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e"/>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e"/>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affe"/>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e"/>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e"/>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e"/>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affe"/>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e"/>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e"/>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e"/>
        <w:numPr>
          <w:ilvl w:val="0"/>
          <w:numId w:val="71"/>
        </w:numPr>
        <w:spacing w:after="120"/>
        <w:ind w:firstLineChars="0"/>
      </w:pPr>
      <w:r w:rsidRPr="000C6E60">
        <w:t>What’s the area of this UE cluster</w:t>
      </w:r>
    </w:p>
    <w:p w14:paraId="7A31D6E8" w14:textId="06678F5B" w:rsidR="005C2AC7" w:rsidRPr="00A87187" w:rsidRDefault="005C2AC7" w:rsidP="005C4A83">
      <w:pPr>
        <w:pStyle w:val="affe"/>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e"/>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e"/>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e"/>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e"/>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e"/>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e"/>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e"/>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affe"/>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e"/>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affe"/>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affe"/>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fa"/>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03"/>
              <w:rPr>
                <w:rFonts w:eastAsia="等线"/>
              </w:rPr>
            </w:pPr>
            <w:r w:rsidRPr="003D55A4">
              <w:rPr>
                <w:rFonts w:eastAsia="等线"/>
              </w:rPr>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096497">
            <w:pPr>
              <w:ind w:leftChars="525" w:left="1103"/>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096497">
            <w:pPr>
              <w:ind w:leftChars="525" w:left="1387"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affe"/>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e"/>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e"/>
        <w:numPr>
          <w:ilvl w:val="1"/>
          <w:numId w:val="71"/>
        </w:numPr>
        <w:spacing w:after="120"/>
        <w:ind w:firstLineChars="0"/>
      </w:pPr>
      <w:r w:rsidRPr="001329BD">
        <w:t>One-sector deployment</w:t>
      </w:r>
    </w:p>
    <w:p w14:paraId="4ACC09A0" w14:textId="77777777" w:rsidR="00D13D89" w:rsidRPr="001329BD" w:rsidRDefault="00D13D89" w:rsidP="005C4A83">
      <w:pPr>
        <w:pStyle w:val="affe"/>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affe"/>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affe"/>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e"/>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3.4pt;mso-width-percent:0;mso-height-percent:0;mso-width-percent:0;mso-height-percent:0" o:ole="">
            <v:imagedata r:id="rId30" o:title=""/>
          </v:shape>
          <o:OLEObject Type="Embed" ProgID="Visio.Drawing.15" ShapeID="_x0000_i1039" DrawAspect="Content" ObjectID="_1722768648"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e"/>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e"/>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e"/>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e"/>
        <w:numPr>
          <w:ilvl w:val="0"/>
          <w:numId w:val="71"/>
        </w:numPr>
        <w:spacing w:after="120"/>
        <w:ind w:firstLineChars="0"/>
      </w:pPr>
      <w:r>
        <w:t>Indoor layer: One building randomly dropped per macro cell</w:t>
      </w:r>
    </w:p>
    <w:p w14:paraId="2A3DD72A" w14:textId="77777777" w:rsidR="00F8117B" w:rsidRDefault="00F8117B" w:rsidP="005C4A83">
      <w:pPr>
        <w:pStyle w:val="affe"/>
        <w:numPr>
          <w:ilvl w:val="1"/>
          <w:numId w:val="71"/>
        </w:numPr>
        <w:spacing w:after="120"/>
        <w:ind w:firstLineChars="0"/>
      </w:pPr>
      <w:r>
        <w:t>Minimum distance</w:t>
      </w:r>
    </w:p>
    <w:p w14:paraId="21742FC4" w14:textId="77777777" w:rsidR="00F8117B" w:rsidRDefault="00F8117B" w:rsidP="005C4A83">
      <w:pPr>
        <w:pStyle w:val="affe"/>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affe"/>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e"/>
        <w:numPr>
          <w:ilvl w:val="1"/>
          <w:numId w:val="71"/>
        </w:numPr>
        <w:spacing w:after="120"/>
        <w:ind w:firstLineChars="0"/>
      </w:pPr>
      <w:r>
        <w:t xml:space="preserve">Layout for each building: </w:t>
      </w:r>
    </w:p>
    <w:p w14:paraId="0124B7E4" w14:textId="3862D07E" w:rsidR="00F8117B" w:rsidRDefault="00F8117B" w:rsidP="005C4A83">
      <w:pPr>
        <w:pStyle w:val="affe"/>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e"/>
        <w:numPr>
          <w:ilvl w:val="2"/>
          <w:numId w:val="71"/>
        </w:numPr>
        <w:spacing w:after="120"/>
        <w:ind w:firstLineChars="0"/>
      </w:pPr>
      <w:r>
        <w:t>Indoor with single floor ([12] BSs per 120m x 50m) [Huawei]</w:t>
      </w:r>
    </w:p>
    <w:p w14:paraId="79AE7AC2" w14:textId="77777777" w:rsidR="00F8117B" w:rsidRDefault="00F8117B" w:rsidP="005C4A83">
      <w:pPr>
        <w:pStyle w:val="affe"/>
        <w:numPr>
          <w:ilvl w:val="0"/>
          <w:numId w:val="71"/>
        </w:numPr>
        <w:spacing w:after="120"/>
        <w:ind w:firstLineChars="0"/>
      </w:pPr>
      <w:r>
        <w:t xml:space="preserve">UE distribution: </w:t>
      </w:r>
    </w:p>
    <w:p w14:paraId="35A84DE7" w14:textId="77777777" w:rsidR="00F8117B" w:rsidRDefault="00F8117B" w:rsidP="005C4A83">
      <w:pPr>
        <w:pStyle w:val="affe"/>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e"/>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e"/>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e"/>
        <w:numPr>
          <w:ilvl w:val="2"/>
          <w:numId w:val="71"/>
        </w:numPr>
        <w:spacing w:after="120"/>
        <w:ind w:firstLineChars="0"/>
      </w:pPr>
      <w:r>
        <w:t>Urban Macro layer</w:t>
      </w:r>
    </w:p>
    <w:p w14:paraId="105D12C9" w14:textId="77777777" w:rsidR="00F8117B" w:rsidRDefault="00F8117B" w:rsidP="005C4A83">
      <w:pPr>
        <w:pStyle w:val="affe"/>
        <w:numPr>
          <w:ilvl w:val="3"/>
          <w:numId w:val="71"/>
        </w:numPr>
        <w:spacing w:after="120"/>
        <w:ind w:firstLineChars="0"/>
      </w:pPr>
      <w:r>
        <w:t>10 users per macro TRP for FTP traffic model 3</w:t>
      </w:r>
    </w:p>
    <w:p w14:paraId="5DA655E6" w14:textId="77777777" w:rsidR="00F8117B" w:rsidRDefault="00F8117B" w:rsidP="005C4A83">
      <w:pPr>
        <w:pStyle w:val="affe"/>
        <w:numPr>
          <w:ilvl w:val="3"/>
          <w:numId w:val="71"/>
        </w:numPr>
        <w:spacing w:after="120"/>
        <w:ind w:firstLineChars="0"/>
      </w:pPr>
      <w:r>
        <w:t>20% outdoor in cars: 30km/h; 80% indoor in houses: 3km/h</w:t>
      </w:r>
    </w:p>
    <w:p w14:paraId="513A5130" w14:textId="77777777" w:rsidR="00F8117B" w:rsidRDefault="00F8117B" w:rsidP="005C4A83">
      <w:pPr>
        <w:pStyle w:val="affe"/>
        <w:numPr>
          <w:ilvl w:val="2"/>
          <w:numId w:val="71"/>
        </w:numPr>
        <w:spacing w:after="120"/>
        <w:ind w:firstLineChars="0"/>
      </w:pPr>
      <w:r>
        <w:t>Indoor office layer:</w:t>
      </w:r>
    </w:p>
    <w:p w14:paraId="45498936" w14:textId="77777777" w:rsidR="00F8117B" w:rsidRDefault="00F8117B" w:rsidP="005C4A83">
      <w:pPr>
        <w:pStyle w:val="affe"/>
        <w:numPr>
          <w:ilvl w:val="3"/>
          <w:numId w:val="71"/>
        </w:numPr>
        <w:spacing w:after="120"/>
        <w:ind w:firstLineChars="0"/>
      </w:pPr>
      <w:r>
        <w:t>6 users per Pico TRP for FTP traffic model model 3</w:t>
      </w:r>
    </w:p>
    <w:p w14:paraId="3121B03D" w14:textId="77777777" w:rsidR="00F8117B" w:rsidRDefault="00F8117B" w:rsidP="005C4A83">
      <w:pPr>
        <w:pStyle w:val="affe"/>
        <w:numPr>
          <w:ilvl w:val="3"/>
          <w:numId w:val="71"/>
        </w:numPr>
        <w:spacing w:after="120"/>
        <w:ind w:firstLineChars="0"/>
      </w:pPr>
      <w:r>
        <w:t>100% indoor in houses: 3km/h</w:t>
      </w:r>
    </w:p>
    <w:tbl>
      <w:tblPr>
        <w:tblStyle w:val="affa"/>
        <w:tblW w:w="0" w:type="auto"/>
        <w:tblLook w:val="04A0" w:firstRow="1" w:lastRow="0" w:firstColumn="1" w:lastColumn="0" w:noHBand="0" w:noVBand="1"/>
      </w:tblPr>
      <w:tblGrid>
        <w:gridCol w:w="3726"/>
        <w:gridCol w:w="2756"/>
        <w:gridCol w:w="3480"/>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8.2pt;height:1in;mso-width-percent:0;mso-height-percent:0;mso-width-percent:0;mso-height-percent:0" o:ole="">
                  <v:imagedata r:id="rId34" o:title=""/>
                </v:shape>
                <o:OLEObject Type="Embed" ProgID="Visio.Drawing.15" ShapeID="_x0000_i1040" DrawAspect="Content" ObjectID="_1722768649" r:id="rId46"/>
              </w:object>
            </w:r>
          </w:p>
        </w:tc>
        <w:tc>
          <w:tcPr>
            <w:tcW w:w="2783" w:type="dxa"/>
            <w:vAlign w:val="center"/>
          </w:tcPr>
          <w:p w14:paraId="704D8704" w14:textId="77777777" w:rsidR="00F8117B" w:rsidRDefault="00F8117B" w:rsidP="00367561">
            <w:pPr>
              <w:spacing w:line="240" w:lineRule="auto"/>
              <w:jc w:val="center"/>
            </w:pPr>
            <w:r w:rsidRPr="00F3346C">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5.85pt;height:1in;mso-width-percent:0;mso-height-percent:0;mso-width-percent:0;mso-height-percent:0" o:ole="">
                  <v:imagedata r:id="rId40" o:title=""/>
                </v:shape>
                <o:OLEObject Type="Embed" ProgID="Visio.Drawing.15" ShapeID="_x0000_i1041" DrawAspect="Content" ObjectID="_1722768650"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t>1st Round Proposals</w:t>
      </w:r>
    </w:p>
    <w:p w14:paraId="51288E1D" w14:textId="432103D1"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e"/>
        <w:numPr>
          <w:ilvl w:val="0"/>
          <w:numId w:val="71"/>
        </w:numPr>
        <w:spacing w:after="120"/>
        <w:ind w:firstLineChars="0"/>
      </w:pPr>
      <w:r>
        <w:t xml:space="preserve">Baseline: </w:t>
      </w:r>
    </w:p>
    <w:p w14:paraId="7F6B4CD1" w14:textId="4703CD49" w:rsidR="000A2E70" w:rsidRDefault="000A2E70" w:rsidP="005C4A83">
      <w:pPr>
        <w:pStyle w:val="affe"/>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e"/>
        <w:numPr>
          <w:ilvl w:val="1"/>
          <w:numId w:val="71"/>
        </w:numPr>
        <w:spacing w:after="120"/>
        <w:ind w:firstLineChars="0"/>
      </w:pPr>
      <w:r w:rsidRPr="004D4D5B">
        <w:t>20% outdoor in cars: 30km/h; 80% indoor in houses: 3km/h</w:t>
      </w:r>
    </w:p>
    <w:p w14:paraId="1BE0DCD5" w14:textId="4FA45596" w:rsidR="00D23C42" w:rsidRDefault="000A2E70" w:rsidP="005C4A83">
      <w:pPr>
        <w:pStyle w:val="affe"/>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e"/>
        <w:numPr>
          <w:ilvl w:val="1"/>
          <w:numId w:val="71"/>
        </w:numPr>
        <w:spacing w:after="120"/>
        <w:ind w:firstLineChars="0"/>
      </w:pPr>
      <w:r>
        <w:t>10 users per macro TRP</w:t>
      </w:r>
    </w:p>
    <w:p w14:paraId="3C10F945" w14:textId="77777777" w:rsidR="00367488" w:rsidRPr="00367488" w:rsidRDefault="00367488" w:rsidP="005C4A83">
      <w:pPr>
        <w:pStyle w:val="affe"/>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affe"/>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e"/>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affe"/>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e"/>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affe"/>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e"/>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e"/>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e"/>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affe"/>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e"/>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e"/>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e"/>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e"/>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e"/>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affe"/>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e"/>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685141">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685141">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40"/>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e"/>
        <w:numPr>
          <w:ilvl w:val="0"/>
          <w:numId w:val="71"/>
        </w:numPr>
        <w:spacing w:after="120"/>
        <w:ind w:firstLineChars="0"/>
      </w:pPr>
      <w:r w:rsidRPr="001329BD">
        <w:t>One-sector deployment</w:t>
      </w:r>
    </w:p>
    <w:p w14:paraId="41967EC9" w14:textId="47643CAD" w:rsidR="006D195C" w:rsidRPr="001329BD" w:rsidRDefault="006D195C" w:rsidP="005C4A83">
      <w:pPr>
        <w:pStyle w:val="affe"/>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affe"/>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affe"/>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e"/>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3.4pt;mso-width-percent:0;mso-height-percent:0;mso-width-percent:0;mso-height-percent:0" o:ole="">
            <v:imagedata r:id="rId30" o:title=""/>
          </v:shape>
          <o:OLEObject Type="Embed" ProgID="Visio.Drawing.15" ShapeID="_x0000_i1042" DrawAspect="Content" ObjectID="_1722768651"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685141">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685141">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CA615D" w14:paraId="0D3E374B" w14:textId="77777777" w:rsidTr="00CA615D">
        <w:tc>
          <w:tcPr>
            <w:tcW w:w="1555" w:type="dxa"/>
          </w:tcPr>
          <w:p w14:paraId="264040F5" w14:textId="77777777" w:rsidR="00CA615D" w:rsidRPr="000971A6" w:rsidRDefault="00CA615D" w:rsidP="00170630">
            <w:pPr>
              <w:rPr>
                <w:bCs/>
                <w:color w:val="000000" w:themeColor="text1"/>
              </w:rPr>
            </w:pPr>
            <w:r>
              <w:rPr>
                <w:bCs/>
              </w:rPr>
              <w:t>Xiaomi</w:t>
            </w:r>
          </w:p>
        </w:tc>
        <w:tc>
          <w:tcPr>
            <w:tcW w:w="8407" w:type="dxa"/>
          </w:tcPr>
          <w:p w14:paraId="0A08C36F" w14:textId="77777777" w:rsidR="00CA615D" w:rsidRPr="000971A6" w:rsidRDefault="00CA615D" w:rsidP="00170630">
            <w:pPr>
              <w:rPr>
                <w:bCs/>
                <w:color w:val="000000" w:themeColor="text1"/>
              </w:rPr>
            </w:pPr>
            <w:r>
              <w:rPr>
                <w:rFonts w:hint="eastAsia"/>
                <w:bCs/>
              </w:rPr>
              <w:t>F</w:t>
            </w:r>
            <w:r>
              <w:rPr>
                <w:bCs/>
              </w:rPr>
              <w:t>ine with the FL proposal.</w: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e"/>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e"/>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C01EFB"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C01EFB" w:rsidRDefault="00C01EFB" w:rsidP="00C01EF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C01EFB" w:rsidRDefault="00C01EFB" w:rsidP="00C01EFB">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e"/>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3" type="#_x0000_t75" alt="" style="width:324.9pt;height:180pt;mso-width-percent:0;mso-height-percent:0;mso-width-percent:0;mso-height-percent:0" o:ole="">
            <v:imagedata r:id="rId32" o:title=""/>
          </v:shape>
          <o:OLEObject Type="Embed" ProgID="Visio.Drawing.15" ShapeID="_x0000_i1043" DrawAspect="Content" ObjectID="_1722768652"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685141">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685141">
            <w:pPr>
              <w:spacing w:line="240" w:lineRule="auto"/>
              <w:rPr>
                <w:bCs/>
                <w:color w:val="000000" w:themeColor="text1"/>
              </w:rPr>
            </w:pPr>
            <w:r w:rsidRPr="00644127">
              <w:rPr>
                <w:rFonts w:eastAsia="Malgun Gothic" w:hint="eastAsia"/>
                <w:bCs/>
              </w:rPr>
              <w:t>We are fine with initial proposal 2-3-4.</w:t>
            </w:r>
          </w:p>
        </w:tc>
      </w:tr>
      <w:tr w:rsidR="00CA615D" w14:paraId="432C68EA" w14:textId="77777777" w:rsidTr="00CA615D">
        <w:tc>
          <w:tcPr>
            <w:tcW w:w="1555" w:type="dxa"/>
          </w:tcPr>
          <w:p w14:paraId="21562519" w14:textId="77777777" w:rsidR="00CA615D" w:rsidRDefault="00CA615D" w:rsidP="00170630">
            <w:pPr>
              <w:rPr>
                <w:bCs/>
              </w:rPr>
            </w:pPr>
            <w:r>
              <w:rPr>
                <w:rFonts w:hint="eastAsia"/>
                <w:bCs/>
              </w:rPr>
              <w:t>X</w:t>
            </w:r>
            <w:r>
              <w:rPr>
                <w:bCs/>
              </w:rPr>
              <w:t>iaomi</w:t>
            </w:r>
          </w:p>
        </w:tc>
        <w:tc>
          <w:tcPr>
            <w:tcW w:w="8407" w:type="dxa"/>
          </w:tcPr>
          <w:p w14:paraId="00D9EB81" w14:textId="77777777" w:rsidR="00CA615D" w:rsidRDefault="00CA615D" w:rsidP="00170630">
            <w:pPr>
              <w:rPr>
                <w:bCs/>
              </w:rPr>
            </w:pPr>
            <w:r>
              <w:rPr>
                <w:rFonts w:hint="eastAsia"/>
                <w:bCs/>
              </w:rPr>
              <w:t>F</w:t>
            </w:r>
            <w:r>
              <w:rPr>
                <w:bCs/>
              </w:rPr>
              <w:t>ine with the FL proposal.</w:t>
            </w:r>
          </w:p>
        </w:tc>
      </w:tr>
    </w:tbl>
    <w:p w14:paraId="0E9E8CDA" w14:textId="77777777" w:rsidR="00C53105" w:rsidRPr="00C01EFB" w:rsidRDefault="00C53105" w:rsidP="00C53105">
      <w:pPr>
        <w:spacing w:after="120"/>
      </w:pPr>
    </w:p>
    <w:p w14:paraId="738E3C2B"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e"/>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e"/>
        <w:numPr>
          <w:ilvl w:val="0"/>
          <w:numId w:val="71"/>
        </w:numPr>
        <w:spacing w:after="120"/>
        <w:ind w:firstLineChars="0"/>
      </w:pPr>
      <w:r>
        <w:t xml:space="preserve">Indoor layer: </w:t>
      </w:r>
    </w:p>
    <w:p w14:paraId="5DAB1048" w14:textId="77777777" w:rsidR="00C53105" w:rsidRDefault="00C53105" w:rsidP="005C4A83">
      <w:pPr>
        <w:pStyle w:val="affe"/>
        <w:numPr>
          <w:ilvl w:val="1"/>
          <w:numId w:val="71"/>
        </w:numPr>
        <w:spacing w:after="120"/>
        <w:ind w:firstLineChars="0"/>
      </w:pPr>
      <w:r>
        <w:t>One building randomly dropped per macro cell</w:t>
      </w:r>
    </w:p>
    <w:p w14:paraId="069C70C7" w14:textId="77777777" w:rsidR="00C53105" w:rsidRDefault="00C53105" w:rsidP="005C4A83">
      <w:pPr>
        <w:pStyle w:val="affe"/>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affe"/>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e"/>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e"/>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e"/>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affe"/>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e"/>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affe"/>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e"/>
        <w:numPr>
          <w:ilvl w:val="0"/>
          <w:numId w:val="161"/>
        </w:numPr>
        <w:spacing w:after="120"/>
        <w:ind w:firstLineChars="0"/>
      </w:pPr>
      <w:r>
        <w:t>Baseline: 20% Outdoor in cars: 30km/h, 80% Indoor in houses: 3km/h</w:t>
      </w:r>
    </w:p>
    <w:p w14:paraId="2EC6E010" w14:textId="77777777" w:rsidR="00662D20" w:rsidRDefault="00662D20" w:rsidP="005C4A83">
      <w:pPr>
        <w:pStyle w:val="affe"/>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685141">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685141">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A615D" w:rsidRPr="000971A6" w14:paraId="18A2D4AB" w14:textId="77777777" w:rsidTr="00CA615D">
        <w:tc>
          <w:tcPr>
            <w:tcW w:w="1555" w:type="dxa"/>
          </w:tcPr>
          <w:p w14:paraId="1BA37574" w14:textId="77777777" w:rsidR="00CA615D" w:rsidRDefault="00CA615D" w:rsidP="00170630">
            <w:pPr>
              <w:rPr>
                <w:bCs/>
                <w:color w:val="000000" w:themeColor="text1"/>
              </w:rPr>
            </w:pPr>
            <w:r>
              <w:rPr>
                <w:bCs/>
              </w:rPr>
              <w:t>Xiaomi</w:t>
            </w:r>
          </w:p>
        </w:tc>
        <w:tc>
          <w:tcPr>
            <w:tcW w:w="8407" w:type="dxa"/>
          </w:tcPr>
          <w:p w14:paraId="68DD9B7C" w14:textId="77777777" w:rsidR="00CA615D" w:rsidRDefault="00CA615D" w:rsidP="00170630">
            <w:pPr>
              <w:rPr>
                <w:bCs/>
                <w:color w:val="000000" w:themeColor="text1"/>
              </w:rPr>
            </w:pPr>
            <w:r>
              <w:rPr>
                <w:bCs/>
              </w:rPr>
              <w:t>Support</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685141">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685141">
            <w:pPr>
              <w:rPr>
                <w:bCs/>
                <w:color w:val="000000" w:themeColor="text1"/>
              </w:rPr>
            </w:pPr>
            <w:r w:rsidRPr="00644127">
              <w:rPr>
                <w:rFonts w:eastAsia="Malgun Gothic" w:hint="eastAsia"/>
                <w:bCs/>
              </w:rPr>
              <w:t>We are fine with initial proposal 2-3-8.</w:t>
            </w:r>
          </w:p>
        </w:tc>
      </w:tr>
      <w:tr w:rsidR="00CA615D" w:rsidRPr="000971A6" w14:paraId="081E3086" w14:textId="77777777" w:rsidTr="00CA615D">
        <w:tc>
          <w:tcPr>
            <w:tcW w:w="1555" w:type="dxa"/>
          </w:tcPr>
          <w:p w14:paraId="47250ECA" w14:textId="77777777" w:rsidR="00CA615D" w:rsidRPr="000971A6" w:rsidRDefault="00CA615D" w:rsidP="00170630">
            <w:pPr>
              <w:rPr>
                <w:bCs/>
                <w:color w:val="000000" w:themeColor="text1"/>
              </w:rPr>
            </w:pPr>
            <w:r>
              <w:rPr>
                <w:bCs/>
                <w:color w:val="000000" w:themeColor="text1"/>
              </w:rPr>
              <w:t>Xiaomi</w:t>
            </w:r>
          </w:p>
        </w:tc>
        <w:tc>
          <w:tcPr>
            <w:tcW w:w="8407" w:type="dxa"/>
          </w:tcPr>
          <w:p w14:paraId="73B52A21" w14:textId="77777777" w:rsidR="00CA615D" w:rsidRPr="000971A6" w:rsidRDefault="00CA615D" w:rsidP="00170630">
            <w:pPr>
              <w:rPr>
                <w:bCs/>
                <w:color w:val="000000" w:themeColor="text1"/>
              </w:rPr>
            </w:pPr>
            <w:r>
              <w:rPr>
                <w:rFonts w:hint="eastAsia"/>
                <w:bCs/>
                <w:color w:val="000000" w:themeColor="text1"/>
              </w:rPr>
              <w:t>We are fine with the proposal.</w:t>
            </w:r>
          </w:p>
        </w:tc>
      </w:tr>
    </w:tbl>
    <w:p w14:paraId="216C376C" w14:textId="4F96E068" w:rsidR="00043C89" w:rsidRPr="00C01EFB" w:rsidRDefault="00043C89">
      <w:pPr>
        <w:spacing w:after="120"/>
      </w:pPr>
    </w:p>
    <w:p w14:paraId="5E11D391" w14:textId="6CEE4734" w:rsidR="00043C89" w:rsidRDefault="00043C89">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fa"/>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affe"/>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affe"/>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affe"/>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e"/>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affe"/>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affe"/>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affe"/>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affe"/>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affe"/>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affe"/>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affe"/>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affe"/>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affe"/>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affe"/>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40"/>
      </w:pPr>
      <w:r>
        <w:t xml:space="preserve">For </w:t>
      </w:r>
      <w:r w:rsidRPr="00D202D5">
        <w:t>dynamic/flexible TDD</w:t>
      </w:r>
      <w:r>
        <w:t xml:space="preserve"> </w:t>
      </w:r>
      <w:r>
        <w:rPr>
          <w:rFonts w:hint="eastAsia"/>
        </w:rPr>
        <w:t>(</w:t>
      </w:r>
      <w:r>
        <w:t xml:space="preserve">i.e., </w:t>
      </w:r>
      <w:r w:rsidRPr="00410FCC">
        <w:t>TDD UL/DL configuration</w:t>
      </w:r>
      <w:r>
        <w:t>)</w:t>
      </w:r>
    </w:p>
    <w:tbl>
      <w:tblPr>
        <w:tblStyle w:val="affa"/>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affe"/>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affe"/>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a9"/>
              <w:spacing w:before="0" w:after="0" w:line="240" w:lineRule="auto"/>
            </w:pPr>
          </w:p>
          <w:p w14:paraId="259BBE9E" w14:textId="77777777" w:rsidR="00131BA7" w:rsidRPr="00F3346C" w:rsidRDefault="00131BA7" w:rsidP="00F3346C">
            <w:pPr>
              <w:pStyle w:val="a9"/>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fa"/>
              <w:tblW w:w="0" w:type="auto"/>
              <w:tblLook w:val="04A0" w:firstRow="1" w:lastRow="0" w:firstColumn="1" w:lastColumn="0" w:noHBand="0" w:noVBand="1"/>
            </w:tblPr>
            <w:tblGrid>
              <w:gridCol w:w="2756"/>
              <w:gridCol w:w="4858"/>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affe"/>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affe"/>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affe"/>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fa"/>
              <w:tblW w:w="0" w:type="auto"/>
              <w:tblLook w:val="04A0" w:firstRow="1" w:lastRow="0" w:firstColumn="1" w:lastColumn="0" w:noHBand="0" w:noVBand="1"/>
            </w:tblPr>
            <w:tblGrid>
              <w:gridCol w:w="1825"/>
              <w:gridCol w:w="5789"/>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12"/>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12"/>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12"/>
                  </w:pPr>
                  <w:r w:rsidRPr="00F3346C">
                    <w:rPr>
                      <w:rFonts w:ascii="New York" w:hAnsi="New York"/>
                    </w:rPr>
                    <w:t>Legacy TDD</w:t>
                  </w:r>
                </w:p>
                <w:p w14:paraId="0EAD0720" w14:textId="77777777" w:rsidR="00D04947" w:rsidRPr="00F3346C" w:rsidRDefault="00D04947"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12"/>
                  </w:pPr>
                  <w:r w:rsidRPr="00F3346C">
                    <w:rPr>
                      <w:rFonts w:ascii="New York" w:hAnsi="New York"/>
                    </w:rPr>
                    <w:t>Dynamic TDD</w:t>
                  </w:r>
                </w:p>
                <w:p w14:paraId="338DC10F" w14:textId="77777777" w:rsidR="00D04947" w:rsidRPr="00F3346C" w:rsidRDefault="00D04947" w:rsidP="00096497">
                  <w:pPr>
                    <w:spacing w:line="240" w:lineRule="auto"/>
                    <w:ind w:rightChars="-244" w:right="-512"/>
                  </w:pPr>
                  <w:r w:rsidRPr="00F3346C">
                    <w:rPr>
                      <w:rFonts w:ascii="New York" w:hAnsi="New York"/>
                    </w:rPr>
                    <w:t>DDDSU (Marco)+</w:t>
                  </w:r>
                </w:p>
                <w:p w14:paraId="60343D1B" w14:textId="77777777" w:rsidR="00D04947" w:rsidRPr="00F3346C" w:rsidRDefault="00D04947" w:rsidP="00096497">
                  <w:pPr>
                    <w:spacing w:line="240" w:lineRule="auto"/>
                    <w:ind w:rightChars="-244" w:right="-512"/>
                  </w:pPr>
                  <w:r w:rsidRPr="00F3346C">
                    <w:rPr>
                      <w:rFonts w:ascii="New York" w:hAnsi="New York"/>
                    </w:rPr>
                    <w:t>DSUUU(small cell)</w:t>
                  </w:r>
                </w:p>
                <w:p w14:paraId="4F191AC9" w14:textId="77777777" w:rsidR="00D04947" w:rsidRPr="00F3346C" w:rsidRDefault="00D04947" w:rsidP="00096497">
                  <w:pPr>
                    <w:spacing w:line="240" w:lineRule="auto"/>
                    <w:ind w:rightChars="-244" w:right="-512"/>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fa"/>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e"/>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affe"/>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affe"/>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e"/>
        <w:numPr>
          <w:ilvl w:val="0"/>
          <w:numId w:val="71"/>
        </w:numPr>
        <w:spacing w:after="120"/>
        <w:ind w:firstLineChars="0"/>
      </w:pPr>
      <w:r>
        <w:t>X = 26</w:t>
      </w:r>
      <w:r w:rsidRPr="00130CF8">
        <w:t>%</w:t>
      </w:r>
      <w:r>
        <w:t xml:space="preserve"> [CMCC]</w:t>
      </w:r>
    </w:p>
    <w:tbl>
      <w:tblPr>
        <w:tblStyle w:val="affa"/>
        <w:tblW w:w="0" w:type="auto"/>
        <w:tblLook w:val="04A0" w:firstRow="1" w:lastRow="0" w:firstColumn="1" w:lastColumn="0" w:noHBand="0" w:noVBand="1"/>
      </w:tblPr>
      <w:tblGrid>
        <w:gridCol w:w="1373"/>
        <w:gridCol w:w="826"/>
        <w:gridCol w:w="1617"/>
        <w:gridCol w:w="1000"/>
        <w:gridCol w:w="1001"/>
        <w:gridCol w:w="1098"/>
        <w:gridCol w:w="1881"/>
        <w:gridCol w:w="1166"/>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affa"/>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affe"/>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affe"/>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affe"/>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affe"/>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affe"/>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affe"/>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object w:dxaOrig="5295" w:dyaOrig="2340" w14:anchorId="7E312655">
          <v:shape id="_x0000_i1044" type="#_x0000_t75" alt="" style="width:209.6pt;height:92.95pt;mso-width-percent:0;mso-height-percent:0;mso-width-percent:0;mso-height-percent:0" o:ole="">
            <v:imagedata r:id="rId50" o:title=""/>
          </v:shape>
          <o:OLEObject Type="Embed" ProgID="Visio.Drawing.15" ShapeID="_x0000_i1044" DrawAspect="Content" ObjectID="_1722768653" r:id="rId51"/>
        </w:object>
      </w:r>
      <w:r w:rsidR="000E31FF" w:rsidRPr="00DC5615">
        <w:t xml:space="preserve"> </w:t>
      </w:r>
      <w:r w:rsidR="000E31FF">
        <w:t xml:space="preserve"> </w:t>
      </w:r>
      <w:r>
        <w:object w:dxaOrig="5220" w:dyaOrig="2370" w14:anchorId="366E87AE">
          <v:shape id="_x0000_i1045" type="#_x0000_t75" alt="" style="width:208.7pt;height:92.95pt;mso-width-percent:0;mso-height-percent:0;mso-width-percent:0;mso-height-percent:0" o:ole="">
            <v:imagedata r:id="rId52" o:title=""/>
          </v:shape>
          <o:OLEObject Type="Embed" ProgID="Visio.Drawing.15" ShapeID="_x0000_i1045" DrawAspect="Content" ObjectID="_1722768654" r:id="rId53"/>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e"/>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e"/>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affe"/>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e"/>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e"/>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e"/>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e"/>
        <w:numPr>
          <w:ilvl w:val="0"/>
          <w:numId w:val="71"/>
        </w:numPr>
        <w:ind w:firstLineChars="0"/>
      </w:pPr>
      <w:r>
        <w:t xml:space="preserve">Alt 1/2/4: </w:t>
      </w:r>
    </w:p>
    <w:p w14:paraId="01AC396B" w14:textId="77777777" w:rsidR="00316F1E" w:rsidRDefault="00316F1E" w:rsidP="005C4A83">
      <w:pPr>
        <w:pStyle w:val="affe"/>
        <w:numPr>
          <w:ilvl w:val="1"/>
          <w:numId w:val="71"/>
        </w:numPr>
        <w:ind w:firstLineChars="0"/>
      </w:pPr>
      <w:r>
        <w:t>For FR1 with 100MHz channel bandwidth and 30kHz SCS (273 PRB)</w:t>
      </w:r>
    </w:p>
    <w:p w14:paraId="47236C67" w14:textId="0C06334A" w:rsidR="00316F1E" w:rsidRDefault="00316F1E" w:rsidP="005C4A83">
      <w:pPr>
        <w:pStyle w:val="affe"/>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e"/>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e"/>
        <w:numPr>
          <w:ilvl w:val="1"/>
          <w:numId w:val="71"/>
        </w:numPr>
        <w:ind w:firstLineChars="0"/>
      </w:pPr>
      <w:r>
        <w:t>For FR2-1 with 200MHz channel bandwidth and 60kHz SCS (264 PRB)</w:t>
      </w:r>
    </w:p>
    <w:p w14:paraId="2C8CC541" w14:textId="2E2F5DD7" w:rsidR="00316F1E" w:rsidRDefault="00316F1E" w:rsidP="005C4A83">
      <w:pPr>
        <w:pStyle w:val="affe"/>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e"/>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e"/>
        <w:numPr>
          <w:ilvl w:val="0"/>
          <w:numId w:val="71"/>
        </w:numPr>
        <w:ind w:firstLineChars="0"/>
      </w:pPr>
      <w:r>
        <w:t>Alt 3:</w:t>
      </w:r>
    </w:p>
    <w:p w14:paraId="71272606" w14:textId="77777777" w:rsidR="00316F1E" w:rsidRDefault="00316F1E" w:rsidP="005C4A83">
      <w:pPr>
        <w:pStyle w:val="affe"/>
        <w:numPr>
          <w:ilvl w:val="1"/>
          <w:numId w:val="71"/>
        </w:numPr>
        <w:ind w:firstLineChars="0"/>
      </w:pPr>
      <w:r>
        <w:t>For FR1 with 100MHz channel bandwidth and 30kHz SCS (273 PRB)</w:t>
      </w:r>
    </w:p>
    <w:p w14:paraId="05EA9810" w14:textId="6826DF48" w:rsidR="00316F1E" w:rsidRDefault="00316F1E" w:rsidP="005C4A83">
      <w:pPr>
        <w:pStyle w:val="affe"/>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e"/>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e"/>
        <w:numPr>
          <w:ilvl w:val="1"/>
          <w:numId w:val="71"/>
        </w:numPr>
        <w:ind w:firstLineChars="0"/>
      </w:pPr>
      <w:r>
        <w:t>For FR2-1 with 200MHz channel bandwidth and 60kHz SCS (264 PRB)</w:t>
      </w:r>
    </w:p>
    <w:p w14:paraId="250D4EC3" w14:textId="2982AF6A" w:rsidR="00316F1E" w:rsidRDefault="00316F1E" w:rsidP="005C4A83">
      <w:pPr>
        <w:pStyle w:val="affe"/>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e"/>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fa"/>
        <w:tblW w:w="0" w:type="auto"/>
        <w:tblLook w:val="04A0" w:firstRow="1" w:lastRow="0" w:firstColumn="1" w:lastColumn="0" w:noHBand="0" w:noVBand="1"/>
      </w:tblPr>
      <w:tblGrid>
        <w:gridCol w:w="969"/>
        <w:gridCol w:w="749"/>
        <w:gridCol w:w="1481"/>
        <w:gridCol w:w="1448"/>
        <w:gridCol w:w="1464"/>
        <w:gridCol w:w="1466"/>
        <w:gridCol w:w="1164"/>
        <w:gridCol w:w="1221"/>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0F114AEE"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e"/>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e"/>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e"/>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685141">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685141">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A615D" w:rsidRPr="000971A6" w14:paraId="67984B11" w14:textId="77777777" w:rsidTr="00CA615D">
        <w:tc>
          <w:tcPr>
            <w:tcW w:w="1555" w:type="dxa"/>
          </w:tcPr>
          <w:p w14:paraId="1EFDB581" w14:textId="77777777" w:rsidR="00CA615D" w:rsidRDefault="00CA615D" w:rsidP="00170630">
            <w:pPr>
              <w:rPr>
                <w:bCs/>
              </w:rPr>
            </w:pPr>
            <w:r>
              <w:rPr>
                <w:rFonts w:hint="eastAsia"/>
                <w:bCs/>
              </w:rPr>
              <w:t>X</w:t>
            </w:r>
            <w:r>
              <w:rPr>
                <w:bCs/>
              </w:rPr>
              <w:t>iaomi</w:t>
            </w:r>
          </w:p>
        </w:tc>
        <w:tc>
          <w:tcPr>
            <w:tcW w:w="8407" w:type="dxa"/>
          </w:tcPr>
          <w:p w14:paraId="0628D5A2" w14:textId="77777777" w:rsidR="00CA615D" w:rsidRDefault="00CA615D" w:rsidP="00170630">
            <w:pPr>
              <w:rPr>
                <w:bCs/>
              </w:rPr>
            </w:pPr>
            <w:r>
              <w:rPr>
                <w:bCs/>
              </w:rPr>
              <w:t>We are wondering what is the SBFD configuration on the UL slot. The subband in UL slot is a UL subband or a DL subband?</w:t>
            </w: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e"/>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e"/>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e"/>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e"/>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e"/>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e"/>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e"/>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affe"/>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685141">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685141">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CA615D" w:rsidRPr="000971A6" w14:paraId="1AFA481D" w14:textId="77777777" w:rsidTr="00CA615D">
        <w:tc>
          <w:tcPr>
            <w:tcW w:w="1555" w:type="dxa"/>
          </w:tcPr>
          <w:p w14:paraId="27EB81D7" w14:textId="77777777" w:rsidR="00CA615D" w:rsidRDefault="00CA615D" w:rsidP="00170630">
            <w:pPr>
              <w:rPr>
                <w:bCs/>
              </w:rPr>
            </w:pPr>
            <w:r>
              <w:rPr>
                <w:rFonts w:hint="eastAsia"/>
                <w:bCs/>
              </w:rPr>
              <w:t>X</w:t>
            </w:r>
            <w:r>
              <w:rPr>
                <w:bCs/>
              </w:rPr>
              <w:t>iaomi</w:t>
            </w:r>
          </w:p>
        </w:tc>
        <w:tc>
          <w:tcPr>
            <w:tcW w:w="8407" w:type="dxa"/>
          </w:tcPr>
          <w:p w14:paraId="10E0CBE2" w14:textId="77777777" w:rsidR="00CA615D" w:rsidRDefault="00CA615D" w:rsidP="00170630">
            <w:pPr>
              <w:rPr>
                <w:bCs/>
              </w:rPr>
            </w:pPr>
            <w:r>
              <w:rPr>
                <w:rFonts w:hint="eastAsia"/>
                <w:bCs/>
              </w:rPr>
              <w:t>P</w:t>
            </w:r>
            <w:r>
              <w:rPr>
                <w:bCs/>
              </w:rPr>
              <w:t>er the guidence from RAN1#96, DL subband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5EF2E2D8"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e"/>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685141">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685141">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CA615D" w:rsidRPr="000971A6" w14:paraId="2ED185B1" w14:textId="77777777" w:rsidTr="00CA615D">
        <w:tc>
          <w:tcPr>
            <w:tcW w:w="1555" w:type="dxa"/>
          </w:tcPr>
          <w:p w14:paraId="19BA6EF3" w14:textId="77777777" w:rsidR="00CA615D" w:rsidRDefault="00CA615D" w:rsidP="00170630">
            <w:pPr>
              <w:rPr>
                <w:bCs/>
              </w:rPr>
            </w:pPr>
            <w:r>
              <w:rPr>
                <w:bCs/>
              </w:rPr>
              <w:t>Xiaomi</w:t>
            </w:r>
          </w:p>
        </w:tc>
        <w:tc>
          <w:tcPr>
            <w:tcW w:w="8407" w:type="dxa"/>
          </w:tcPr>
          <w:p w14:paraId="203F133B" w14:textId="77777777" w:rsidR="00CA615D" w:rsidRDefault="00CA615D" w:rsidP="00170630">
            <w:pPr>
              <w:rPr>
                <w:bCs/>
              </w:rPr>
            </w:pPr>
            <w:r>
              <w:rPr>
                <w:bCs/>
              </w:rPr>
              <w:t>Fine with proposal</w:t>
            </w:r>
          </w:p>
        </w:tc>
      </w:tr>
    </w:tbl>
    <w:p w14:paraId="67BF47D4" w14:textId="77777777" w:rsidR="00865374" w:rsidRPr="00C01EFB"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e"/>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e"/>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affe"/>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affe"/>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a9"/>
              <w:spacing w:before="0" w:after="0" w:line="240" w:lineRule="auto"/>
              <w:rPr>
                <w:b w:val="0"/>
              </w:rPr>
            </w:pPr>
            <w:bookmarkStart w:id="24" w:name="_Ref109836254"/>
            <w:r w:rsidRPr="00F3346C">
              <w:t xml:space="preserve">Table </w:t>
            </w:r>
            <w:bookmarkEnd w:id="24"/>
            <w:r w:rsidRPr="00F3346C">
              <w:rPr>
                <w:b w:val="0"/>
              </w:rPr>
              <w:t>4</w:t>
            </w:r>
            <w:r w:rsidRPr="00F3346C">
              <w:t xml:space="preserve">  Traffic model for SBFD and dynamic/flexible TDD evaluation.</w:t>
            </w:r>
          </w:p>
          <w:tbl>
            <w:tblPr>
              <w:tblStyle w:val="affa"/>
              <w:tblW w:w="0" w:type="auto"/>
              <w:tblLook w:val="0420" w:firstRow="1" w:lastRow="0" w:firstColumn="0" w:lastColumn="0" w:noHBand="0" w:noVBand="1"/>
            </w:tblPr>
            <w:tblGrid>
              <w:gridCol w:w="1290"/>
              <w:gridCol w:w="1696"/>
              <w:gridCol w:w="1733"/>
              <w:gridCol w:w="1694"/>
              <w:gridCol w:w="169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affe"/>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affe"/>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affe"/>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e"/>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affe"/>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affe"/>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affe"/>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affe"/>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affe"/>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affe"/>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affe"/>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affe"/>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affe"/>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affe"/>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a9"/>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fa"/>
              <w:tblW w:w="0" w:type="auto"/>
              <w:tblLook w:val="04A0" w:firstRow="1" w:lastRow="0" w:firstColumn="1" w:lastColumn="0" w:noHBand="0" w:noVBand="1"/>
            </w:tblPr>
            <w:tblGrid>
              <w:gridCol w:w="2942"/>
              <w:gridCol w:w="5167"/>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affe"/>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affe"/>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affe"/>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affe"/>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affe"/>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affe"/>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affe"/>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affe"/>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affe"/>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affe"/>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affe"/>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affe"/>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affe"/>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affe"/>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affe"/>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affe"/>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affe"/>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fa"/>
              <w:tblW w:w="0" w:type="auto"/>
              <w:tblLook w:val="04A0" w:firstRow="1" w:lastRow="0" w:firstColumn="1" w:lastColumn="0" w:noHBand="0" w:noVBand="1"/>
            </w:tblPr>
            <w:tblGrid>
              <w:gridCol w:w="1862"/>
              <w:gridCol w:w="6247"/>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12"/>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12"/>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12"/>
                  </w:pPr>
                  <w:r w:rsidRPr="00F3346C">
                    <w:rPr>
                      <w:rFonts w:ascii="New York" w:hAnsi="New York"/>
                    </w:rPr>
                    <w:t>Legacy TDD</w:t>
                  </w:r>
                </w:p>
                <w:p w14:paraId="51CB5BC6" w14:textId="77777777" w:rsidR="00D71E0E" w:rsidRPr="00F3346C" w:rsidRDefault="00D71E0E"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12"/>
                  </w:pPr>
                  <w:r w:rsidRPr="00F3346C">
                    <w:rPr>
                      <w:rFonts w:ascii="New York" w:hAnsi="New York"/>
                    </w:rPr>
                    <w:t>Dynamic TDD</w:t>
                  </w:r>
                </w:p>
                <w:p w14:paraId="684A0960" w14:textId="77777777" w:rsidR="00D71E0E" w:rsidRPr="00F3346C" w:rsidRDefault="00D71E0E" w:rsidP="00096497">
                  <w:pPr>
                    <w:spacing w:line="240" w:lineRule="auto"/>
                    <w:ind w:rightChars="-244" w:right="-512"/>
                  </w:pPr>
                  <w:r w:rsidRPr="00F3346C">
                    <w:rPr>
                      <w:rFonts w:ascii="New York" w:hAnsi="New York"/>
                    </w:rPr>
                    <w:t>DDDSU (Marco)+</w:t>
                  </w:r>
                </w:p>
                <w:p w14:paraId="7B569724" w14:textId="77777777" w:rsidR="00D71E0E" w:rsidRPr="00F3346C" w:rsidRDefault="00D71E0E" w:rsidP="00096497">
                  <w:pPr>
                    <w:spacing w:line="240" w:lineRule="auto"/>
                    <w:ind w:rightChars="-244" w:right="-512"/>
                  </w:pPr>
                  <w:r w:rsidRPr="00F3346C">
                    <w:rPr>
                      <w:rFonts w:ascii="New York" w:hAnsi="New York"/>
                    </w:rPr>
                    <w:t>DSUUU(small cell)</w:t>
                  </w:r>
                </w:p>
                <w:p w14:paraId="43F1362A" w14:textId="77777777" w:rsidR="00D71E0E" w:rsidRPr="00F3346C" w:rsidRDefault="00D71E0E" w:rsidP="00096497">
                  <w:pPr>
                    <w:spacing w:line="240" w:lineRule="auto"/>
                    <w:ind w:rightChars="-244" w:right="-512"/>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a9"/>
              <w:keepNext/>
              <w:spacing w:before="0" w:after="0" w:line="240" w:lineRule="auto"/>
              <w:jc w:val="center"/>
            </w:pPr>
            <w:bookmarkStart w:id="25" w:name="_Ref102058906"/>
            <w:bookmarkStart w:id="26" w:name="_Ref54384991"/>
            <w:r w:rsidRPr="00F3346C">
              <w:t xml:space="preserve">Table </w:t>
            </w:r>
            <w:r w:rsidR="00685141">
              <w:fldChar w:fldCharType="begin"/>
            </w:r>
            <w:r w:rsidR="00685141">
              <w:instrText xml:space="preserve"> SEQ Table \* ARABIC </w:instrText>
            </w:r>
            <w:r w:rsidR="00685141">
              <w:fldChar w:fldCharType="separate"/>
            </w:r>
            <w:r w:rsidRPr="00F3346C">
              <w:t>1</w:t>
            </w:r>
            <w:r w:rsidR="00685141">
              <w:fldChar w:fldCharType="end"/>
            </w:r>
            <w:bookmarkEnd w:id="25"/>
            <w:bookmarkEnd w:id="26"/>
            <w:r w:rsidRPr="00F3346C">
              <w:t>. Traffic configuration for evaluation of NR duplex enhancement</w:t>
            </w:r>
          </w:p>
          <w:tbl>
            <w:tblPr>
              <w:tblStyle w:val="affa"/>
              <w:tblW w:w="0" w:type="auto"/>
              <w:tblLook w:val="04A0" w:firstRow="1" w:lastRow="0" w:firstColumn="1" w:lastColumn="0" w:noHBand="0" w:noVBand="1"/>
            </w:tblPr>
            <w:tblGrid>
              <w:gridCol w:w="1378"/>
              <w:gridCol w:w="1667"/>
              <w:gridCol w:w="1514"/>
              <w:gridCol w:w="1950"/>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affa"/>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affe"/>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affe"/>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affe"/>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affe"/>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affe"/>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affe"/>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6897ED72" w:rsidR="002C154B" w:rsidRPr="00A86E08" w:rsidRDefault="002C154B" w:rsidP="002C154B">
      <w:pPr>
        <w:pStyle w:val="40"/>
        <w:numPr>
          <w:ilvl w:val="0"/>
          <w:numId w:val="0"/>
        </w:numPr>
        <w:ind w:left="864" w:hanging="864"/>
        <w:rPr>
          <w:b/>
          <w:i/>
          <w:u w:val="single"/>
        </w:rPr>
      </w:pPr>
      <w:bookmarkStart w:id="28" w:name="_GoBack"/>
      <w:bookmarkEnd w:id="28"/>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e"/>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e"/>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e"/>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e"/>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e"/>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e"/>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e"/>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685141">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685141">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685141">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68503DF3" w14:textId="696588FD" w:rsidR="00043C89" w:rsidRPr="00C01EFB" w:rsidRDefault="00043C89">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fa"/>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affe"/>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e"/>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685141"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685141"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685141"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685141"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affe"/>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685141" w:rsidP="00E344A1">
            <w:pPr>
              <w:pStyle w:val="affe"/>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685141" w:rsidP="00E344A1">
            <w:pPr>
              <w:pStyle w:val="affe"/>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685141"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685141"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6" type="#_x0000_t75" alt="" style="width:258.85pt;height:237.85pt;mso-width-percent:0;mso-height-percent:0;mso-width-percent:0;mso-height-percent:0" o:ole="">
                  <v:imagedata r:id="rId55" o:title=""/>
                </v:shape>
                <o:OLEObject Type="Embed" ProgID="Visio.Drawing.15" ShapeID="_x0000_i1046" DrawAspect="Content" ObjectID="_1722768655" r:id="rId56"/>
              </w:object>
            </w:r>
          </w:p>
          <w:p w14:paraId="16130CA1" w14:textId="4A780896" w:rsidR="00287DCF" w:rsidRPr="00E344A1" w:rsidRDefault="00287DCF" w:rsidP="00E344A1">
            <w:pPr>
              <w:pStyle w:val="a9"/>
              <w:spacing w:before="0" w:after="0" w:line="240" w:lineRule="auto"/>
              <w:jc w:val="center"/>
            </w:pPr>
            <w:bookmarkStart w:id="29" w:name="_Ref109836888"/>
            <w:r w:rsidRPr="00E344A1">
              <w:t xml:space="preserve">Figure </w:t>
            </w:r>
            <w:bookmarkEnd w:id="29"/>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0" w:name="_Ref109852806"/>
            <w:r w:rsidRPr="00E344A1">
              <w:rPr>
                <w:b/>
              </w:rPr>
              <w:t xml:space="preserve">Table </w:t>
            </w:r>
            <w:bookmarkEnd w:id="30"/>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affa"/>
              <w:tblW w:w="0" w:type="auto"/>
              <w:tblLook w:val="0020" w:firstRow="1" w:lastRow="0" w:firstColumn="0" w:lastColumn="0" w:noHBand="0" w:noVBand="0"/>
            </w:tblPr>
            <w:tblGrid>
              <w:gridCol w:w="1165"/>
              <w:gridCol w:w="529"/>
              <w:gridCol w:w="2685"/>
              <w:gridCol w:w="2188"/>
              <w:gridCol w:w="2188"/>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1"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1"/>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2"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2"/>
                </w:p>
              </w:tc>
              <w:tc>
                <w:tcPr>
                  <w:tcW w:w="2712" w:type="dxa"/>
                  <w:vAlign w:val="center"/>
                  <w:hideMark/>
                </w:tcPr>
                <w:p w14:paraId="35DFBB77"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3"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3"/>
                </w:p>
              </w:tc>
              <w:tc>
                <w:tcPr>
                  <w:tcW w:w="2712" w:type="dxa"/>
                  <w:vAlign w:val="center"/>
                  <w:hideMark/>
                </w:tcPr>
                <w:p w14:paraId="6547A934"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4" w:name="_Hlk110539192"/>
              <w:tc>
                <w:tcPr>
                  <w:tcW w:w="8137" w:type="dxa"/>
                  <w:gridSpan w:val="3"/>
                  <w:vAlign w:val="center"/>
                  <w:hideMark/>
                </w:tcPr>
                <w:p w14:paraId="1D24C95C"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4"/>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685141"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685141"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7" type="#_x0000_t75" alt="" style="width:165.4pt;height:1in;mso-width-percent:0;mso-height-percent:0;mso-width-percent:0;mso-height-percent:0" o:ole="">
                  <v:imagedata r:id="rId57" o:title=""/>
                </v:shape>
                <o:OLEObject Type="Embed" ProgID="Visio.Drawing.15" ShapeID="_x0000_i1047" DrawAspect="Content" ObjectID="_1722768656" r:id="rId58"/>
              </w:object>
            </w:r>
            <w:r w:rsidR="008415DD" w:rsidRPr="00E344A1">
              <w:t xml:space="preserve">  </w:t>
            </w:r>
            <w:r w:rsidRPr="00E344A1">
              <w:object w:dxaOrig="9240" w:dyaOrig="4681" w14:anchorId="4AC57F43">
                <v:shape id="_x0000_i1048" type="#_x0000_t75" alt="" style="width:150.85pt;height:78.85pt;mso-width-percent:0;mso-height-percent:0;mso-width-percent:0;mso-height-percent:0" o:ole="">
                  <v:imagedata r:id="rId59" o:title=""/>
                </v:shape>
                <o:OLEObject Type="Embed" ProgID="Visio.Drawing.15" ShapeID="_x0000_i1048" DrawAspect="Content" ObjectID="_1722768657" r:id="rId60"/>
              </w:object>
            </w:r>
            <w:r w:rsidR="008415DD" w:rsidRPr="00E344A1">
              <w:t xml:space="preserve">  </w:t>
            </w:r>
            <w:r w:rsidRPr="00E344A1">
              <w:object w:dxaOrig="9240" w:dyaOrig="4681" w14:anchorId="60BDE504">
                <v:shape id="_x0000_i1049" type="#_x0000_t75" alt="" style="width:2in;height:1in;mso-width-percent:0;mso-height-percent:0;mso-width-percent:0;mso-height-percent:0" o:ole="">
                  <v:imagedata r:id="rId61" o:title=""/>
                </v:shape>
                <o:OLEObject Type="Embed" ProgID="Visio.Drawing.15" ShapeID="_x0000_i1049" DrawAspect="Content" ObjectID="_1722768658" r:id="rId62"/>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0" type="#_x0000_t75" alt="" style="width:2in;height:1in;mso-width-percent:0;mso-height-percent:0;mso-width-percent:0;mso-height-percent:0" o:ole="">
                  <v:imagedata r:id="rId63" o:title=""/>
                </v:shape>
                <o:OLEObject Type="Embed" ProgID="Visio.Drawing.15" ShapeID="_x0000_i1050" DrawAspect="Content" ObjectID="_1722768659" r:id="rId64"/>
              </w:object>
            </w:r>
            <w:r w:rsidR="008415DD" w:rsidRPr="00E344A1">
              <w:t xml:space="preserve">  </w:t>
            </w:r>
            <w:r w:rsidRPr="00E344A1">
              <w:object w:dxaOrig="9240" w:dyaOrig="4681" w14:anchorId="2AB9EA18">
                <v:shape id="_x0000_i1051" type="#_x0000_t75" alt="" style="width:150.85pt;height:78.85pt;mso-width-percent:0;mso-height-percent:0;mso-width-percent:0;mso-height-percent:0" o:ole="">
                  <v:imagedata r:id="rId65" o:title=""/>
                </v:shape>
                <o:OLEObject Type="Embed" ProgID="Visio.Drawing.15" ShapeID="_x0000_i1051" DrawAspect="Content" ObjectID="_1722768660" r:id="rId66"/>
              </w:object>
            </w:r>
            <w:r w:rsidR="008415DD" w:rsidRPr="00E344A1">
              <w:t xml:space="preserve">  </w:t>
            </w:r>
            <w:r w:rsidRPr="00E344A1">
              <w:object w:dxaOrig="9240" w:dyaOrig="4681" w14:anchorId="51073DF2">
                <v:shape id="_x0000_i1052" type="#_x0000_t75" alt="" style="width:164.95pt;height:78.85pt;mso-width-percent:0;mso-height-percent:0;mso-width-percent:0;mso-height-percent:0" o:ole="">
                  <v:imagedata r:id="rId67" o:title=""/>
                </v:shape>
                <o:OLEObject Type="Embed" ProgID="Visio.Drawing.15" ShapeID="_x0000_i1052" DrawAspect="Content" ObjectID="_1722768661" r:id="rId68"/>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a9"/>
              <w:spacing w:before="0" w:after="0" w:line="240" w:lineRule="auto"/>
              <w:jc w:val="center"/>
            </w:pPr>
            <w:bookmarkStart w:id="35" w:name="_Ref109847686"/>
            <w:r w:rsidRPr="00E344A1">
              <w:t xml:space="preserve">Figure </w:t>
            </w:r>
            <w:r w:rsidR="00685141">
              <w:fldChar w:fldCharType="begin"/>
            </w:r>
            <w:r w:rsidR="00685141">
              <w:instrText xml:space="preserve"> SEQ Figure \* ARABIC </w:instrText>
            </w:r>
            <w:r w:rsidR="00685141">
              <w:fldChar w:fldCharType="separate"/>
            </w:r>
            <w:r w:rsidRPr="00E344A1">
              <w:t>10</w:t>
            </w:r>
            <w:r w:rsidR="00685141">
              <w:fldChar w:fldCharType="end"/>
            </w:r>
            <w:bookmarkEnd w:id="35"/>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affe"/>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affe"/>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e"/>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affe"/>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affe"/>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affe"/>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affe"/>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affe"/>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affe"/>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e"/>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affe"/>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affe"/>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affe"/>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affe"/>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affe"/>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affe"/>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affe"/>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affe"/>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affe"/>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affe"/>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affe"/>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affe"/>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affe"/>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affe"/>
              <w:spacing w:line="240" w:lineRule="auto"/>
              <w:ind w:firstLineChars="0" w:firstLine="0"/>
              <w:jc w:val="center"/>
            </w:pPr>
            <w:r w:rsidRPr="00E344A1">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e"/>
              <w:spacing w:line="240" w:lineRule="auto"/>
              <w:ind w:firstLineChars="0" w:firstLine="0"/>
              <w:jc w:val="center"/>
            </w:pPr>
            <w:r w:rsidRPr="00E344A1">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e"/>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affe"/>
              <w:spacing w:line="240" w:lineRule="auto"/>
              <w:ind w:firstLineChars="0" w:firstLine="0"/>
              <w:jc w:val="center"/>
            </w:pPr>
            <w:r w:rsidRPr="00E344A1">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e"/>
              <w:spacing w:line="240" w:lineRule="auto"/>
              <w:ind w:firstLineChars="0" w:firstLine="0"/>
              <w:jc w:val="center"/>
            </w:pPr>
            <w:r w:rsidRPr="00E344A1">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e"/>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affa"/>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affe"/>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affe"/>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affe"/>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affe"/>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fa"/>
              <w:tblW w:w="0" w:type="auto"/>
              <w:tblLook w:val="04A0" w:firstRow="1" w:lastRow="0" w:firstColumn="1" w:lastColumn="0" w:noHBand="0" w:noVBand="1"/>
            </w:tblPr>
            <w:tblGrid>
              <w:gridCol w:w="1902"/>
              <w:gridCol w:w="6853"/>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3" type="#_x0000_t75" alt="" style="width:309.85pt;height:186.85pt;mso-width-percent:0;mso-height-percent:0;mso-width-percent:0;mso-height-percent:0" o:ole="">
                  <v:imagedata r:id="rId75" o:title="" croptop="2886f" cropbottom="6526f"/>
                </v:shape>
                <o:OLEObject Type="Embed" ProgID="Visio.Drawing.15" ShapeID="_x0000_i1053" DrawAspect="Content" ObjectID="_1722768662" r:id="rId76"/>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fa"/>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125E5F3E"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e"/>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685141"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685141"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685141"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685141"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e"/>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685141" w:rsidP="005C4A83">
      <w:pPr>
        <w:pStyle w:val="affe"/>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685141" w:rsidP="005C4A83">
      <w:pPr>
        <w:pStyle w:val="affe"/>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685141">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685141">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bl>
    <w:p w14:paraId="73CD5A1D" w14:textId="77777777" w:rsidR="009622ED" w:rsidRPr="00C01EFB" w:rsidRDefault="009622ED" w:rsidP="009622ED">
      <w:pPr>
        <w:spacing w:after="120"/>
      </w:pPr>
    </w:p>
    <w:p w14:paraId="270E7DFC" w14:textId="32E4E18A"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e"/>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affe"/>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affe"/>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e"/>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e"/>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e"/>
        <w:numPr>
          <w:ilvl w:val="1"/>
          <w:numId w:val="71"/>
        </w:numPr>
        <w:ind w:firstLineChars="0"/>
      </w:pPr>
      <w:r>
        <w:t>Method</w:t>
      </w:r>
      <w:r w:rsidRPr="00005C58">
        <w:t xml:space="preserve"> 1: </w:t>
      </w:r>
    </w:p>
    <w:p w14:paraId="5C659ACE" w14:textId="77777777" w:rsidR="00712F86" w:rsidRDefault="00712F86" w:rsidP="005C4A83">
      <w:pPr>
        <w:pStyle w:val="affe"/>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affe"/>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affe"/>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e"/>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e"/>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affe"/>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e"/>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e"/>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e"/>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e"/>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e"/>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e"/>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e"/>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e"/>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e"/>
        <w:numPr>
          <w:ilvl w:val="2"/>
          <w:numId w:val="71"/>
        </w:numPr>
        <w:ind w:firstLineChars="0"/>
      </w:pPr>
      <w:r>
        <w:t>In DL slots, L⁄2 antenna elements on panel group#1 are connected to K⁄2 Tx chains.</w:t>
      </w:r>
    </w:p>
    <w:p w14:paraId="03D20E30" w14:textId="191C71A9" w:rsidR="00097FAE" w:rsidRDefault="00097FAE" w:rsidP="005C4A83">
      <w:pPr>
        <w:pStyle w:val="affe"/>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affe"/>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e"/>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e"/>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affe"/>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affe"/>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40"/>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e"/>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e"/>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4" type="#_x0000_t75" alt="" style="width:276.6pt;height:45.55pt;mso-width-percent:0;mso-height-percent:0;mso-width-percent:0;mso-height-percent:0" o:ole="">
                  <v:imagedata r:id="rId84" o:title=""/>
                </v:shape>
                <o:OLEObject Type="Embed" ProgID="Equation.3" ShapeID="_x0000_i1054" DrawAspect="Content" ObjectID="_1722768663"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5" type="#_x0000_t75" alt="" style="width:241.5pt;height:41.9pt;mso-width-percent:0;mso-height-percent:0;mso-width-percent:0;mso-height-percent:0" o:ole="">
                  <v:imagedata r:id="rId86" o:title=""/>
                </v:shape>
                <o:OLEObject Type="Embed" ProgID="Equation.3" ShapeID="_x0000_i1055" DrawAspect="Content" ObjectID="_1722768664"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6" type="#_x0000_t75" alt="" style="width:205.95pt;height:14.6pt;mso-width-percent:0;mso-height-percent:0;mso-width-percent:0;mso-height-percent:0" o:ole="">
                  <v:imagedata r:id="rId88" o:title=""/>
                </v:shape>
                <o:OLEObject Type="Embed" ProgID="Equation.3" ShapeID="_x0000_i1056" DrawAspect="Content" ObjectID="_1722768665"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7" type="#_x0000_t75" alt="" style="width:276.6pt;height:45.55pt;mso-width-percent:0;mso-height-percent:0;mso-width-percent:0;mso-height-percent:0" o:ole="">
                  <v:imagedata r:id="rId90" o:title=""/>
                </v:shape>
                <o:OLEObject Type="Embed" ProgID="Equation.3" ShapeID="_x0000_i1057" DrawAspect="Content" ObjectID="_1722768666"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8" type="#_x0000_t75" alt="" style="width:241.5pt;height:41.9pt;mso-width-percent:0;mso-height-percent:0;mso-width-percent:0;mso-height-percent:0" o:ole="">
                  <v:imagedata r:id="rId92" o:title=""/>
                </v:shape>
                <o:OLEObject Type="Embed" ProgID="Equation.3" ShapeID="_x0000_i1058" DrawAspect="Content" ObjectID="_1722768667"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59" type="#_x0000_t75" alt="" style="width:210.1pt;height:14.6pt;mso-width-percent:0;mso-height-percent:0;mso-width-percent:0;mso-height-percent:0" o:ole="">
                  <v:imagedata r:id="rId94" o:title=""/>
                </v:shape>
                <o:OLEObject Type="Embed" ProgID="Equation.3" ShapeID="_x0000_i1059" DrawAspect="Content" ObjectID="_1722768668"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40"/>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e"/>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affe"/>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0" type="#_x0000_t75" alt="" style="width:276.6pt;height:45.55pt;mso-width-percent:0;mso-height-percent:0;mso-width-percent:0;mso-height-percent:0" o:ole="">
                  <v:imagedata r:id="rId96" o:title=""/>
                </v:shape>
                <o:OLEObject Type="Embed" ProgID="Equation.3" ShapeID="_x0000_i1060" DrawAspect="Content" ObjectID="_1722768669"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1" type="#_x0000_t75" alt="" style="width:241.5pt;height:41.9pt;mso-width-percent:0;mso-height-percent:0;mso-width-percent:0;mso-height-percent:0" o:ole="">
                  <v:imagedata r:id="rId98" o:title=""/>
                </v:shape>
                <o:OLEObject Type="Embed" ProgID="Equation.3" ShapeID="_x0000_i1061" DrawAspect="Content" ObjectID="_1722768670"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2" type="#_x0000_t75" alt="" style="width:210.1pt;height:14.6pt;mso-width-percent:0;mso-height-percent:0;mso-width-percent:0;mso-height-percent:0" o:ole="">
                  <v:imagedata r:id="rId94" o:title=""/>
                </v:shape>
                <o:OLEObject Type="Embed" ProgID="Equation.3" ShapeID="_x0000_i1062" DrawAspect="Content" ObjectID="_1722768671"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40"/>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fa"/>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685141">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685141">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e"/>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e"/>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685141"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685141">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685141">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e"/>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e"/>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685141"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685141">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685141">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e"/>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e"/>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e"/>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685141"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685141">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685141">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e"/>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e"/>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e"/>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685141"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40"/>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e"/>
        <w:numPr>
          <w:ilvl w:val="0"/>
          <w:numId w:val="71"/>
        </w:numPr>
        <w:ind w:firstLineChars="0"/>
        <w:rPr>
          <w:rFonts w:ascii="Times" w:eastAsia="Batang" w:hAnsi="Times"/>
          <w:bCs/>
          <w:iCs/>
        </w:rPr>
      </w:pPr>
      <w:bookmarkStart w:id="36" w:name="_Hlk110539461"/>
      <w:r w:rsidRPr="002111F7">
        <w:rPr>
          <w:bCs/>
          <w:iCs/>
        </w:rPr>
        <w:t xml:space="preserve">FR1: </w:t>
      </w:r>
    </w:p>
    <w:p w14:paraId="55BD5616" w14:textId="547927D1" w:rsidR="002C154B" w:rsidRPr="00333024" w:rsidRDefault="002C154B" w:rsidP="005C4A83">
      <w:pPr>
        <w:pStyle w:val="affe"/>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affe"/>
        <w:numPr>
          <w:ilvl w:val="0"/>
          <w:numId w:val="71"/>
        </w:numPr>
        <w:ind w:firstLineChars="0"/>
        <w:rPr>
          <w:bCs/>
          <w:iCs/>
        </w:rPr>
      </w:pPr>
      <w:r w:rsidRPr="002111F7">
        <w:rPr>
          <w:bCs/>
          <w:iCs/>
        </w:rPr>
        <w:t xml:space="preserve">FR2-1: </w:t>
      </w:r>
    </w:p>
    <w:p w14:paraId="1F854B54" w14:textId="2A7595B8" w:rsidR="00043C89" w:rsidRDefault="002C154B" w:rsidP="005C4A83">
      <w:pPr>
        <w:pStyle w:val="affe"/>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6"/>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affe"/>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affe"/>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affe"/>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affe"/>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e"/>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e"/>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affe"/>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affe"/>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affe"/>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affe"/>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affe"/>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affe"/>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affe"/>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affe"/>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affe"/>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affe"/>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affe"/>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affe"/>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affe"/>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affe"/>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affe"/>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affe"/>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7" w:name="_Hlk111642297"/>
            <w:r w:rsidRPr="00E344A1">
              <w:rPr>
                <w:bCs/>
                <w:i/>
              </w:rPr>
              <w:t xml:space="preserve">LOS probability for </w:t>
            </w:r>
            <w:bookmarkEnd w:id="37"/>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affe"/>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affe"/>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affe"/>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affe"/>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fa"/>
        <w:tblW w:w="0" w:type="auto"/>
        <w:tblLook w:val="04A0" w:firstRow="1" w:lastRow="0" w:firstColumn="1" w:lastColumn="0" w:noHBand="0" w:noVBand="1"/>
      </w:tblPr>
      <w:tblGrid>
        <w:gridCol w:w="10188"/>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affe"/>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e"/>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affe"/>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affe"/>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affe"/>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affe"/>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affe"/>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affe"/>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affe"/>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e"/>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affe"/>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e"/>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e"/>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e"/>
        <w:numPr>
          <w:ilvl w:val="2"/>
          <w:numId w:val="71"/>
        </w:numPr>
        <w:ind w:firstLineChars="0"/>
      </w:pPr>
      <w:r>
        <w:t>0.7 [CMCC]</w:t>
      </w:r>
    </w:p>
    <w:p w14:paraId="2972F7A8" w14:textId="2C21ECB4" w:rsidR="00D45C85" w:rsidRDefault="00D45C85" w:rsidP="005C4A83">
      <w:pPr>
        <w:pStyle w:val="affe"/>
        <w:numPr>
          <w:ilvl w:val="2"/>
          <w:numId w:val="71"/>
        </w:numPr>
        <w:ind w:firstLineChars="0"/>
      </w:pPr>
      <w:r>
        <w:rPr>
          <w:rFonts w:hint="eastAsia"/>
        </w:rPr>
        <w:t>0</w:t>
      </w:r>
      <w:r>
        <w:t>.8 [Huawei, ZTE]</w:t>
      </w:r>
    </w:p>
    <w:p w14:paraId="2C82778E" w14:textId="7151FA87" w:rsidR="00D556C6" w:rsidRDefault="00D556C6" w:rsidP="005C4A83">
      <w:pPr>
        <w:pStyle w:val="affe"/>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e"/>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affe"/>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affe"/>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e"/>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affe"/>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fa"/>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e"/>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e"/>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affe"/>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affe"/>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affe"/>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e"/>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e"/>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affe"/>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e"/>
        <w:numPr>
          <w:ilvl w:val="0"/>
          <w:numId w:val="71"/>
        </w:numPr>
        <w:spacing w:after="120"/>
        <w:ind w:firstLineChars="0"/>
      </w:pPr>
      <w:r w:rsidRPr="007041AF">
        <w:t>Other cases:</w:t>
      </w:r>
    </w:p>
    <w:p w14:paraId="6CF53838" w14:textId="77777777" w:rsidR="007041AF" w:rsidRPr="007041AF" w:rsidRDefault="007041AF" w:rsidP="005C4A83">
      <w:pPr>
        <w:pStyle w:val="affe"/>
        <w:numPr>
          <w:ilvl w:val="1"/>
          <w:numId w:val="71"/>
        </w:numPr>
        <w:spacing w:after="120"/>
        <w:ind w:firstLineChars="0"/>
      </w:pPr>
      <w:r w:rsidRPr="007041AF">
        <w:t>80% low-loss model;</w:t>
      </w:r>
    </w:p>
    <w:p w14:paraId="7D300375" w14:textId="0AE2CF05" w:rsidR="007041AF" w:rsidRDefault="007041AF" w:rsidP="005C4A83">
      <w:pPr>
        <w:pStyle w:val="affe"/>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1BEEB8FB"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affe"/>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e"/>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affe"/>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e"/>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e"/>
        <w:numPr>
          <w:ilvl w:val="2"/>
          <w:numId w:val="71"/>
        </w:numPr>
        <w:spacing w:after="120"/>
        <w:ind w:firstLineChars="0"/>
      </w:pPr>
      <w:r>
        <w:t>FFS: X = [0.7, 0.8, 1]</w:t>
      </w:r>
    </w:p>
    <w:p w14:paraId="4A825570" w14:textId="55E9A0A3" w:rsidR="00C45745" w:rsidRDefault="00E27A65" w:rsidP="005C4A83">
      <w:pPr>
        <w:pStyle w:val="affe"/>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9"/>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fa"/>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8" w:name="_Hlk111648495"/>
            <w:r>
              <w:rPr>
                <w:b/>
                <w:bCs/>
              </w:rPr>
              <w:t>HetNet with Urban Macro and Indoor office</w:t>
            </w:r>
            <w:bookmarkEnd w:id="38"/>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e"/>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t>FR1:</w:t>
            </w:r>
          </w:p>
          <w:p w14:paraId="6BFC9AFA"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e"/>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7EE2206C"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bl>
    <w:p w14:paraId="6277E59A" w14:textId="77777777" w:rsidR="006D02F8" w:rsidRPr="00C01EFB" w:rsidRDefault="006D02F8" w:rsidP="006D02F8">
      <w:pPr>
        <w:spacing w:after="120"/>
      </w:pPr>
    </w:p>
    <w:p w14:paraId="6DD4362A" w14:textId="7FFE23D1"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9"/>
        <w:jc w:val="center"/>
        <w:rPr>
          <w:iCs/>
        </w:rPr>
      </w:pPr>
      <w:r>
        <w:rPr>
          <w:iCs/>
        </w:rPr>
        <w:t>UE</w:t>
      </w:r>
      <w:r w:rsidRPr="004C7930">
        <w:rPr>
          <w:iCs/>
        </w:rPr>
        <w:t>-UE channel model</w:t>
      </w:r>
    </w:p>
    <w:tbl>
      <w:tblPr>
        <w:tblStyle w:val="affa"/>
        <w:tblW w:w="0" w:type="auto"/>
        <w:tblLook w:val="0420" w:firstRow="1" w:lastRow="0" w:firstColumn="0" w:lastColumn="0" w:noHBand="0" w:noVBand="1"/>
      </w:tblPr>
      <w:tblGrid>
        <w:gridCol w:w="1455"/>
        <w:gridCol w:w="3179"/>
        <w:gridCol w:w="2375"/>
        <w:gridCol w:w="3179"/>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9"/>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099"/>
        <w:gridCol w:w="3342"/>
        <w:gridCol w:w="4648"/>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3" type="#_x0000_t75" alt="" style="width:105.7pt;height:14.6pt;mso-width-percent:0;mso-height-percent:0;mso-width-percent:0;mso-height-percent:0" o:ole="">
                  <v:imagedata r:id="rId101" o:title=""/>
                </v:shape>
                <o:OLEObject Type="Embed" ProgID="Equation.DSMT4" ShapeID="_x0000_i1063" DrawAspect="Content" ObjectID="_1722768672" r:id="rId102"/>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4" type="#_x0000_t75" alt="" style="width:113.45pt;height:17.75pt;mso-width-percent:0;mso-height-percent:0;mso-width-percent:0;mso-height-percent:0" o:ole="">
                  <v:imagedata r:id="rId103" o:title=""/>
                </v:shape>
                <o:OLEObject Type="Embed" ProgID="Equation.DSMT4" ShapeID="_x0000_i1064" DrawAspect="Content" ObjectID="_1722768673" r:id="rId104"/>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433B96C">
                <v:shape id="_x0000_i1065" type="#_x0000_t75" alt="" style="width:59.25pt;height:14.6pt;mso-width-percent:0;mso-height-percent:0;mso-width-percent:0;mso-height-percent:0" o:ole="">
                  <v:imagedata r:id="rId105" o:title=""/>
                </v:shape>
                <o:OLEObject Type="Embed" ProgID="Equation.DSMT4" ShapeID="_x0000_i1065" DrawAspect="Content" ObjectID="_1722768674" r:id="rId106"/>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6" type="#_x0000_t75" alt="" style="width:1in;height:10.95pt;mso-width-percent:0;mso-height-percent:0;mso-width-percent:0;mso-height-percent:0" o:ole="">
                  <v:imagedata r:id="rId107" o:title=""/>
                </v:shape>
                <o:OLEObject Type="Embed" ProgID="Equation.DSMT4" ShapeID="_x0000_i1066" DrawAspect="Content" ObjectID="_1722768675" r:id="rId108"/>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7" type="#_x0000_t75" alt="" style="width:113.45pt;height:17.75pt;mso-width-percent:0;mso-height-percent:0;mso-width-percent:0;mso-height-percent:0" o:ole="">
                  <v:imagedata r:id="rId109" o:title=""/>
                </v:shape>
                <o:OLEObject Type="Embed" ProgID="Equation.DSMT4" ShapeID="_x0000_i1067" DrawAspect="Content" ObjectID="_1722768676" r:id="rId110"/>
              </w:object>
            </w:r>
          </w:p>
          <w:p w14:paraId="4D209ADC" w14:textId="77777777" w:rsidR="00D62B22" w:rsidRPr="00E55D62" w:rsidRDefault="00E32B72" w:rsidP="008A79F8">
            <w:pPr>
              <w:pStyle w:val="TAL"/>
            </w:pPr>
            <w:r w:rsidRPr="00E55D62">
              <w:rPr>
                <w:position w:val="-12"/>
              </w:rPr>
              <w:object w:dxaOrig="2280" w:dyaOrig="380" w14:anchorId="0F770702">
                <v:shape id="_x0000_i1068" type="#_x0000_t75" alt="" style="width:98.45pt;height:17.75pt;mso-width-percent:0;mso-height-percent:0;mso-width-percent:0;mso-height-percent:0" o:ole="">
                  <v:imagedata r:id="rId111" o:title=""/>
                </v:shape>
                <o:OLEObject Type="Embed" ProgID="Equation.DSMT4" ShapeID="_x0000_i1068" DrawAspect="Content" ObjectID="_1722768677" r:id="rId112"/>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0FBECA9">
                <v:shape id="_x0000_i1069" type="#_x0000_t75" alt="" style="width:59.25pt;height:14.6pt;mso-width-percent:0;mso-height-percent:0;mso-width-percent:0;mso-height-percent:0" o:ole="">
                  <v:imagedata r:id="rId105" o:title=""/>
                </v:shape>
                <o:OLEObject Type="Embed" ProgID="Equation.DSMT4" ShapeID="_x0000_i1069" DrawAspect="Content" ObjectID="_1722768678" r:id="rId113"/>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0" type="#_x0000_t75" alt="" style="width:98.45pt;height:18.25pt;mso-width-percent:0;mso-height-percent:0;mso-width-percent:0;mso-height-percent:0" o:ole="">
                  <v:imagedata r:id="rId114" o:title=""/>
                </v:shape>
                <o:OLEObject Type="Embed" ProgID="Equation.DSMT4" ShapeID="_x0000_i1070" DrawAspect="Content" ObjectID="_1722768679" r:id="rId11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1" type="#_x0000_t75" alt="" style="width:105.7pt;height:17.75pt;mso-width-percent:0;mso-height-percent:0;mso-width-percent:0;mso-height-percent:0" o:ole="">
                  <v:imagedata r:id="rId116" o:title=""/>
                </v:shape>
                <o:OLEObject Type="Embed" ProgID="Equation.DSMT4" ShapeID="_x0000_i1071" DrawAspect="Content" ObjectID="_1722768680" r:id="rId117"/>
              </w:object>
            </w:r>
          </w:p>
          <w:p w14:paraId="2DED11A9" w14:textId="77777777" w:rsidR="00D62B22" w:rsidRPr="00E55D62" w:rsidRDefault="00E32B72" w:rsidP="008A79F8">
            <w:pPr>
              <w:pStyle w:val="TAL"/>
            </w:pPr>
            <w:r w:rsidRPr="00E55D62">
              <w:rPr>
                <w:position w:val="-12"/>
              </w:rPr>
              <w:object w:dxaOrig="2180" w:dyaOrig="380" w14:anchorId="3A358599">
                <v:shape id="_x0000_i1072" type="#_x0000_t75" alt="" style="width:96.15pt;height:17.75pt;mso-width-percent:0;mso-height-percent:0;mso-width-percent:0;mso-height-percent:0" o:ole="">
                  <v:imagedata r:id="rId118" o:title=""/>
                </v:shape>
                <o:OLEObject Type="Embed" ProgID="Equation.DSMT4" ShapeID="_x0000_i1072" DrawAspect="Content" ObjectID="_1722768681"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73" type="#_x0000_t75" alt="" style="width:98.9pt;height:18.25pt;mso-width-percent:0;mso-height-percent:0;mso-width-percent:0;mso-height-percent:0" o:ole="">
                  <v:imagedata r:id="rId120" o:title=""/>
                </v:shape>
                <o:OLEObject Type="Embed" ProgID="Equation.DSMT4" ShapeID="_x0000_i1073" DrawAspect="Content" ObjectID="_1722768682" r:id="rId121"/>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27FC86A1">
                <v:shape id="_x0000_i1074" type="#_x0000_t75" alt="" style="width:59.25pt;height:16.85pt;mso-width-percent:0;mso-height-percent:0;mso-width-percent:0;mso-height-percent:0" o:ole="">
                  <v:imagedata r:id="rId105" o:title=""/>
                </v:shape>
                <o:OLEObject Type="Embed" ProgID="Equation.DSMT4" ShapeID="_x0000_i1074" DrawAspect="Content" ObjectID="_1722768683" r:id="rId122"/>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5" type="#_x0000_t75" alt="" style="width:112.1pt;height:17.75pt;mso-width-percent:0;mso-height-percent:0;mso-width-percent:0;mso-height-percent:0" o:ole="">
                  <v:imagedata r:id="rId116" o:title=""/>
                </v:shape>
                <o:OLEObject Type="Embed" ProgID="Equation.DSMT4" ShapeID="_x0000_i1075" DrawAspect="Content" ObjectID="_1722768684" r:id="rId123"/>
              </w:object>
            </w:r>
          </w:p>
          <w:p w14:paraId="478AA900" w14:textId="77777777" w:rsidR="00D62B22" w:rsidRPr="00E55D62" w:rsidRDefault="00E32B72" w:rsidP="008A79F8">
            <w:pPr>
              <w:pStyle w:val="TAL"/>
            </w:pPr>
            <w:r w:rsidRPr="00E55D62">
              <w:rPr>
                <w:position w:val="-12"/>
              </w:rPr>
              <w:object w:dxaOrig="2120" w:dyaOrig="380" w14:anchorId="6FB4DB7F">
                <v:shape id="_x0000_i1076" type="#_x0000_t75" alt="" style="width:86.6pt;height:16.85pt;mso-width-percent:0;mso-height-percent:0;mso-width-percent:0;mso-height-percent:0" o:ole="">
                  <v:imagedata r:id="rId124" o:title=""/>
                </v:shape>
                <o:OLEObject Type="Embed" ProgID="Equation.DSMT4" ShapeID="_x0000_i1076" DrawAspect="Content" ObjectID="_1722768685" r:id="rId125"/>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9"/>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100"/>
        <w:gridCol w:w="3355"/>
        <w:gridCol w:w="4634"/>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7" type="#_x0000_t75" alt="" style="width:105.7pt;height:16.85pt;mso-width-percent:0;mso-height-percent:0;mso-width-percent:0;mso-height-percent:0" o:ole="">
                  <v:imagedata r:id="rId116" o:title=""/>
                </v:shape>
                <o:OLEObject Type="Embed" ProgID="Equation.DSMT4" ShapeID="_x0000_i1077" DrawAspect="Content" ObjectID="_1722768686" r:id="rId126"/>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8" type="#_x0000_t75" alt="" style="width:149.9pt;height:17.75pt;mso-width-percent:0;mso-height-percent:0;mso-width-percent:0;mso-height-percent:0" o:ole="">
                  <v:imagedata r:id="rId127" o:title=""/>
                </v:shape>
                <o:OLEObject Type="Embed" ProgID="Equation.DSMT4" ShapeID="_x0000_i1078" DrawAspect="Content" ObjectID="_1722768687" r:id="rId128"/>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79" type="#_x0000_t75" alt="" style="width:110.3pt;height:19.15pt;mso-width-percent:0;mso-height-percent:0;mso-width-percent:0;mso-height-percent:0" o:ole="">
                  <v:imagedata r:id="rId129" o:title=""/>
                </v:shape>
                <o:OLEObject Type="Embed" ProgID="Equation.DSMT4" ShapeID="_x0000_i1079" DrawAspect="Content" ObjectID="_1722768688" r:id="rId130"/>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39" w:name="_Ref445048671"/>
            <w:r w:rsidR="00D62B22" w:rsidRPr="00E55D62">
              <w:t xml:space="preserve">Table </w:t>
            </w:r>
            <w:bookmarkEnd w:id="39"/>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0" type="#_x0000_t75" alt="" style="width:112.1pt;height:17.75pt;mso-width-percent:0;mso-height-percent:0;mso-width-percent:0;mso-height-percent:0" o:ole="">
                  <v:imagedata r:id="rId116" o:title=""/>
                </v:shape>
                <o:OLEObject Type="Embed" ProgID="Equation.DSMT4" ShapeID="_x0000_i1080" DrawAspect="Content" ObjectID="_1722768689" r:id="rId131"/>
              </w:object>
            </w:r>
          </w:p>
          <w:p w14:paraId="12448580" w14:textId="77777777" w:rsidR="00D62B22" w:rsidRPr="00E55D62" w:rsidRDefault="00E32B72" w:rsidP="008A79F8">
            <w:pPr>
              <w:pStyle w:val="TAL"/>
            </w:pPr>
            <w:r w:rsidRPr="00E55D62">
              <w:rPr>
                <w:position w:val="-12"/>
              </w:rPr>
              <w:object w:dxaOrig="3580" w:dyaOrig="380" w14:anchorId="31B5178F">
                <v:shape id="_x0000_i1081" type="#_x0000_t75" alt="" style="width:156.3pt;height:17.75pt;mso-width-percent:0;mso-height-percent:0;mso-width-percent:0;mso-height-percent:0" o:ole="">
                  <v:imagedata r:id="rId132" o:title=""/>
                </v:shape>
                <o:OLEObject Type="Embed" ProgID="Equation.DSMT4" ShapeID="_x0000_i1081" DrawAspect="Content" ObjectID="_1722768690" r:id="rId133"/>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82" type="#_x0000_t75" alt="" style="width:98.45pt;height:18.25pt;mso-width-percent:0;mso-height-percent:0;mso-width-percent:0;mso-height-percent:0" o:ole="">
                  <v:imagedata r:id="rId114" o:title=""/>
                </v:shape>
                <o:OLEObject Type="Embed" ProgID="Equation.DSMT4" ShapeID="_x0000_i1082" DrawAspect="Content" ObjectID="_1722768691" r:id="rId13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3" type="#_x0000_t75" alt="" style="width:105.7pt;height:17.75pt;mso-width-percent:0;mso-height-percent:0;mso-width-percent:0;mso-height-percent:0" o:ole="">
                  <v:imagedata r:id="rId116" o:title=""/>
                </v:shape>
                <o:OLEObject Type="Embed" ProgID="Equation.DSMT4" ShapeID="_x0000_i1083" DrawAspect="Content" ObjectID="_1722768692" r:id="rId135"/>
              </w:object>
            </w:r>
          </w:p>
          <w:p w14:paraId="02DE82A3" w14:textId="77777777" w:rsidR="00D62B22" w:rsidRPr="00E55D62" w:rsidRDefault="00E32B72" w:rsidP="008A79F8">
            <w:pPr>
              <w:pStyle w:val="TAL"/>
            </w:pPr>
            <w:r w:rsidRPr="00E55D62">
              <w:rPr>
                <w:position w:val="-12"/>
              </w:rPr>
              <w:object w:dxaOrig="2180" w:dyaOrig="380" w14:anchorId="1799C341">
                <v:shape id="_x0000_i1084" type="#_x0000_t75" alt="" style="width:96.15pt;height:17.75pt;mso-width-percent:0;mso-height-percent:0;mso-width-percent:0;mso-height-percent:0" o:ole="">
                  <v:imagedata r:id="rId118" o:title=""/>
                </v:shape>
                <o:OLEObject Type="Embed" ProgID="Equation.DSMT4" ShapeID="_x0000_i1084" DrawAspect="Content" ObjectID="_1722768693"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85" type="#_x0000_t75" alt="" style="width:154.95pt;height:18.25pt;mso-width-percent:0;mso-height-percent:0;mso-width-percent:0;mso-height-percent:0" o:ole="">
                  <v:imagedata r:id="rId137" o:title=""/>
                </v:shape>
                <o:OLEObject Type="Embed" ProgID="Equation.DSMT4" ShapeID="_x0000_i1085" DrawAspect="Content" ObjectID="_1722768694" r:id="rId138"/>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6" type="#_x0000_t75" alt="" style="width:112.1pt;height:17.75pt;mso-width-percent:0;mso-height-percent:0;mso-width-percent:0;mso-height-percent:0" o:ole="">
                  <v:imagedata r:id="rId116" o:title=""/>
                </v:shape>
                <o:OLEObject Type="Embed" ProgID="Equation.DSMT4" ShapeID="_x0000_i1086" DrawAspect="Content" ObjectID="_1722768695" r:id="rId139"/>
              </w:object>
            </w:r>
          </w:p>
          <w:p w14:paraId="540FEE26" w14:textId="77777777" w:rsidR="00D62B22" w:rsidRPr="00E55D62" w:rsidRDefault="00E32B72" w:rsidP="008A79F8">
            <w:pPr>
              <w:pStyle w:val="TAL"/>
            </w:pPr>
            <w:r w:rsidRPr="00E55D62">
              <w:rPr>
                <w:position w:val="-12"/>
              </w:rPr>
              <w:object w:dxaOrig="2120" w:dyaOrig="380" w14:anchorId="6694D46D">
                <v:shape id="_x0000_i1087" type="#_x0000_t75" alt="" style="width:86.6pt;height:16.85pt;mso-width-percent:0;mso-height-percent:0;mso-width-percent:0;mso-height-percent:0" o:ole="">
                  <v:imagedata r:id="rId124" o:title=""/>
                </v:shape>
                <o:OLEObject Type="Embed" ProgID="Equation.DSMT4" ShapeID="_x0000_i1087" DrawAspect="Content" ObjectID="_1722768696"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685141">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685141">
            <w:pPr>
              <w:spacing w:line="240" w:lineRule="auto"/>
              <w:rPr>
                <w:bCs/>
              </w:rPr>
            </w:pPr>
            <w:r w:rsidRPr="007C5648">
              <w:rPr>
                <w:rFonts w:eastAsia="Malgun Gothic" w:hint="eastAsia"/>
                <w:bCs/>
                <w:color w:val="000000" w:themeColor="text1"/>
              </w:rPr>
              <w:t>We are fine with initial proposal 2-7-3.</w:t>
            </w:r>
          </w:p>
        </w:tc>
      </w:tr>
    </w:tbl>
    <w:p w14:paraId="669A9FD9" w14:textId="77777777" w:rsidR="003066A0" w:rsidRPr="00C01EFB" w:rsidRDefault="003066A0" w:rsidP="003066A0">
      <w:pPr>
        <w:spacing w:after="120"/>
      </w:pPr>
    </w:p>
    <w:p w14:paraId="37E50968" w14:textId="0089A34A"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e"/>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e"/>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e"/>
        <w:numPr>
          <w:ilvl w:val="1"/>
          <w:numId w:val="71"/>
        </w:numPr>
        <w:spacing w:after="120"/>
        <w:ind w:firstLineChars="0"/>
      </w:pPr>
      <w:r w:rsidRPr="007041AF">
        <w:t>80% low-loss model</w:t>
      </w:r>
    </w:p>
    <w:p w14:paraId="6CBDAF0A" w14:textId="59A6E368" w:rsidR="009212AD" w:rsidRDefault="009212AD" w:rsidP="005C4A83">
      <w:pPr>
        <w:pStyle w:val="affe"/>
        <w:numPr>
          <w:ilvl w:val="1"/>
          <w:numId w:val="71"/>
        </w:numPr>
        <w:spacing w:after="120"/>
        <w:ind w:firstLineChars="0"/>
      </w:pPr>
      <w:r w:rsidRPr="007041AF">
        <w:t>20% high-loss model</w:t>
      </w:r>
    </w:p>
    <w:p w14:paraId="726EF813" w14:textId="669D0FC9" w:rsidR="00E24925" w:rsidRDefault="00E24925" w:rsidP="005C4A83">
      <w:pPr>
        <w:pStyle w:val="affe"/>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e"/>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9"/>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fa"/>
              <w:tblW w:w="0" w:type="auto"/>
              <w:tblLook w:val="0420" w:firstRow="1" w:lastRow="0" w:firstColumn="0" w:lastColumn="0" w:noHBand="0" w:noVBand="1"/>
            </w:tblPr>
            <w:tblGrid>
              <w:gridCol w:w="616"/>
              <w:gridCol w:w="2190"/>
              <w:gridCol w:w="1066"/>
              <w:gridCol w:w="2035"/>
              <w:gridCol w:w="1707"/>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e"/>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e"/>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e"/>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e"/>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affe"/>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e"/>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685141"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685141"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e"/>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1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e"/>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affe"/>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fa"/>
        <w:tblW w:w="0" w:type="auto"/>
        <w:jc w:val="center"/>
        <w:tblLook w:val="04A0" w:firstRow="1" w:lastRow="0" w:firstColumn="1" w:lastColumn="0" w:noHBand="0" w:noVBand="1"/>
      </w:tblPr>
      <w:tblGrid>
        <w:gridCol w:w="1309"/>
        <w:gridCol w:w="4027"/>
        <w:gridCol w:w="4852"/>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e"/>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e"/>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e"/>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e"/>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e"/>
              <w:numPr>
                <w:ilvl w:val="0"/>
                <w:numId w:val="163"/>
              </w:numPr>
              <w:spacing w:line="240" w:lineRule="auto"/>
              <w:ind w:firstLineChars="0"/>
            </w:pPr>
            <w:r>
              <w:t>Option 5: [56] dBm for 100MHz [MediaTek]</w:t>
            </w:r>
          </w:p>
          <w:p w14:paraId="509B76C6" w14:textId="77777777" w:rsidR="00A92867" w:rsidRDefault="00A92867" w:rsidP="005C4A83">
            <w:pPr>
              <w:pStyle w:val="affe"/>
              <w:numPr>
                <w:ilvl w:val="0"/>
                <w:numId w:val="163"/>
              </w:numPr>
              <w:spacing w:line="240" w:lineRule="auto"/>
              <w:ind w:firstLineChars="0"/>
            </w:pPr>
            <w:r>
              <w:t>Option 6: [52] dBm for 100MHz [LG]</w:t>
            </w:r>
          </w:p>
          <w:p w14:paraId="345FEBBC" w14:textId="772869E9" w:rsidR="00A92867" w:rsidRPr="00742373" w:rsidRDefault="00A92867" w:rsidP="005C4A83">
            <w:pPr>
              <w:pStyle w:val="affe"/>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e"/>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e"/>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e"/>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e"/>
              <w:numPr>
                <w:ilvl w:val="0"/>
                <w:numId w:val="163"/>
              </w:numPr>
              <w:spacing w:line="240" w:lineRule="auto"/>
              <w:ind w:firstLineChars="0"/>
            </w:pPr>
            <w:r>
              <w:t>Option 5: [47] dBm for 100MHz [LG]</w:t>
            </w:r>
          </w:p>
          <w:p w14:paraId="59A8798C" w14:textId="4413C546" w:rsidR="00A92867" w:rsidRPr="00742373" w:rsidRDefault="00A92867" w:rsidP="005C4A83">
            <w:pPr>
              <w:pStyle w:val="affe"/>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e"/>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affe"/>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e"/>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e"/>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e"/>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e"/>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e"/>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e"/>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e"/>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e"/>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e"/>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e"/>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e"/>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e"/>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e"/>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685141"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685141"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fa"/>
        <w:tblW w:w="0" w:type="auto"/>
        <w:jc w:val="center"/>
        <w:tblLook w:val="04A0" w:firstRow="1" w:lastRow="0" w:firstColumn="1" w:lastColumn="0" w:noHBand="0" w:noVBand="1"/>
      </w:tblPr>
      <w:tblGrid>
        <w:gridCol w:w="2026"/>
        <w:gridCol w:w="3293"/>
        <w:gridCol w:w="4869"/>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e"/>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e"/>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e"/>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e"/>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e"/>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affe"/>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affe"/>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fa"/>
        <w:tblW w:w="0" w:type="auto"/>
        <w:jc w:val="center"/>
        <w:tblLook w:val="04A0" w:firstRow="1" w:lastRow="0" w:firstColumn="1" w:lastColumn="0" w:noHBand="0" w:noVBand="1"/>
      </w:tblPr>
      <w:tblGrid>
        <w:gridCol w:w="1433"/>
        <w:gridCol w:w="3910"/>
        <w:gridCol w:w="4845"/>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e"/>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e"/>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e"/>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e"/>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e"/>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e"/>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e"/>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e"/>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e"/>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e"/>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e"/>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e"/>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e"/>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e"/>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e"/>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1639"/>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e"/>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e"/>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e"/>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e"/>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e"/>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e"/>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e"/>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e"/>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affe"/>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e"/>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e"/>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affe"/>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e"/>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e"/>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e"/>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e"/>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e"/>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e"/>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e"/>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1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1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1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1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1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1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fa"/>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e"/>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e"/>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e"/>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e"/>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e"/>
        <w:numPr>
          <w:ilvl w:val="1"/>
          <w:numId w:val="164"/>
        </w:numPr>
        <w:spacing w:after="120"/>
        <w:ind w:firstLineChars="0"/>
      </w:pPr>
      <w:r>
        <w:t>Phase stability of LO for downconversion of received signal</w:t>
      </w:r>
    </w:p>
    <w:p w14:paraId="0C4C052E" w14:textId="77777777" w:rsidR="00AE32AE" w:rsidRDefault="00AE32AE" w:rsidP="005C4A83">
      <w:pPr>
        <w:pStyle w:val="affe"/>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e"/>
        <w:numPr>
          <w:ilvl w:val="1"/>
          <w:numId w:val="164"/>
        </w:numPr>
        <w:spacing w:after="120"/>
        <w:ind w:firstLineChars="0"/>
      </w:pPr>
      <w:r>
        <w:t>Practical ADC aspects</w:t>
      </w:r>
    </w:p>
    <w:p w14:paraId="5BE9AAB2" w14:textId="77777777" w:rsidR="00AE32AE" w:rsidRDefault="00AE32AE" w:rsidP="005C4A83">
      <w:pPr>
        <w:pStyle w:val="affe"/>
        <w:numPr>
          <w:ilvl w:val="2"/>
          <w:numId w:val="164"/>
        </w:numPr>
        <w:spacing w:after="120"/>
        <w:ind w:firstLineChars="0"/>
      </w:pPr>
      <w:r>
        <w:t>Dynamic range</w:t>
      </w:r>
    </w:p>
    <w:p w14:paraId="2E464DC0" w14:textId="77777777" w:rsidR="00AE32AE" w:rsidRDefault="00AE32AE" w:rsidP="005C4A83">
      <w:pPr>
        <w:pStyle w:val="affe"/>
        <w:numPr>
          <w:ilvl w:val="2"/>
          <w:numId w:val="164"/>
        </w:numPr>
        <w:spacing w:after="120"/>
        <w:ind w:firstLineChars="0"/>
      </w:pPr>
      <w:r>
        <w:t>Impact on BS implementation of increased bitwidth</w:t>
      </w:r>
    </w:p>
    <w:p w14:paraId="1236F559" w14:textId="3D90289C" w:rsidR="00454004" w:rsidRDefault="00454004" w:rsidP="005C4A83">
      <w:pPr>
        <w:pStyle w:val="affe"/>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e"/>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e"/>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e"/>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e"/>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e"/>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e"/>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e"/>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e"/>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e"/>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e"/>
        <w:numPr>
          <w:ilvl w:val="1"/>
          <w:numId w:val="167"/>
        </w:numPr>
        <w:spacing w:after="120"/>
        <w:ind w:firstLineChars="0"/>
      </w:pPr>
      <w:r w:rsidRPr="00E8358A">
        <w:t>gNB Transmitter Modeling</w:t>
      </w:r>
    </w:p>
    <w:p w14:paraId="6D1F1084" w14:textId="0ED888B9" w:rsidR="001C4AE0" w:rsidRPr="006E7D58" w:rsidRDefault="001C4AE0" w:rsidP="005C4A83">
      <w:pPr>
        <w:pStyle w:val="affe"/>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e"/>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e"/>
        <w:numPr>
          <w:ilvl w:val="1"/>
          <w:numId w:val="167"/>
        </w:numPr>
        <w:spacing w:after="120"/>
        <w:ind w:firstLineChars="0"/>
      </w:pPr>
      <w:r w:rsidRPr="00631DEE">
        <w:t>gNB Receiver Modeling</w:t>
      </w:r>
    </w:p>
    <w:p w14:paraId="3F558538" w14:textId="77777777" w:rsidR="00EB2279" w:rsidRPr="003A0B73" w:rsidRDefault="00EB2279" w:rsidP="005C4A83">
      <w:pPr>
        <w:pStyle w:val="affe"/>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e"/>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e"/>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e"/>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e"/>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e"/>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affe"/>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e"/>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e"/>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e"/>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e"/>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e"/>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e"/>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e"/>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e"/>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685141">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685141">
            <w:pPr>
              <w:spacing w:line="240" w:lineRule="auto"/>
              <w:rPr>
                <w:rFonts w:eastAsia="Malgun Gothic"/>
                <w:bCs/>
              </w:rPr>
            </w:pPr>
            <w:r w:rsidRPr="007C5648">
              <w:rPr>
                <w:rFonts w:eastAsia="Malgun Gothic" w:hint="eastAsia"/>
                <w:bCs/>
              </w:rPr>
              <w:t>We are fine with initial proposal 3-1-1.</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e"/>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e"/>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e"/>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e"/>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685141">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685141">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0" w:name="_Ref450735844"/>
      <w:bookmarkStart w:id="41" w:name="_Ref450342757"/>
      <w:bookmarkStart w:id="42" w:name="_Ref457730460"/>
    </w:p>
    <w:p w14:paraId="389575AE" w14:textId="77777777" w:rsidR="0030453B" w:rsidRDefault="0030453B" w:rsidP="0030453B">
      <w:pPr>
        <w:pStyle w:val="affe"/>
        <w:numPr>
          <w:ilvl w:val="0"/>
          <w:numId w:val="23"/>
        </w:numPr>
        <w:ind w:firstLineChars="0"/>
      </w:pPr>
      <w:bookmarkStart w:id="43" w:name="_Ref102202366"/>
      <w:bookmarkEnd w:id="40"/>
      <w:bookmarkEnd w:id="41"/>
      <w:bookmarkEnd w:id="42"/>
      <w:r>
        <w:t>RP-213591, New SI: Study on evolution of NR duplex operation, CMCC</w:t>
      </w:r>
    </w:p>
    <w:p w14:paraId="58D061FC" w14:textId="77777777" w:rsidR="0030453B" w:rsidRDefault="0030453B" w:rsidP="0030453B">
      <w:pPr>
        <w:pStyle w:val="affe"/>
        <w:numPr>
          <w:ilvl w:val="0"/>
          <w:numId w:val="23"/>
        </w:numPr>
        <w:ind w:firstLineChars="0"/>
      </w:pPr>
      <w:r>
        <w:t>RP-220633, Revised SID: Study on evolution of NR duplex operation, CMCC</w:t>
      </w:r>
    </w:p>
    <w:p w14:paraId="1B485005" w14:textId="6585C6F7" w:rsidR="00394B42" w:rsidRPr="007400D9" w:rsidRDefault="00A8474A" w:rsidP="0030453B">
      <w:pPr>
        <w:pStyle w:val="affe"/>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e"/>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e"/>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e"/>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e"/>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e"/>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e"/>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e"/>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e"/>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e"/>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e"/>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e"/>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e"/>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e"/>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e"/>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e"/>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e"/>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e"/>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e"/>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e"/>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e"/>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e"/>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e"/>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e"/>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e"/>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e"/>
        <w:numPr>
          <w:ilvl w:val="0"/>
          <w:numId w:val="23"/>
        </w:numPr>
        <w:ind w:firstLineChars="0"/>
      </w:pPr>
      <w:r w:rsidRPr="007400D9">
        <w:t>R1-2207607</w:t>
      </w:r>
      <w:r w:rsidRPr="007400D9">
        <w:tab/>
        <w:t>Additional considerations for NR Duplex evolution</w:t>
      </w:r>
      <w:r w:rsidRPr="007400D9">
        <w:tab/>
        <w:t>Charter Communications, Inc</w:t>
      </w:r>
      <w:bookmarkEnd w:id="43"/>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fa"/>
        <w:tblW w:w="0" w:type="auto"/>
        <w:tblLook w:val="04A0" w:firstRow="1" w:lastRow="0" w:firstColumn="1" w:lastColumn="0" w:noHBand="0" w:noVBand="1"/>
      </w:tblPr>
      <w:tblGrid>
        <w:gridCol w:w="10188"/>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e"/>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e"/>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e"/>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e"/>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e"/>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e"/>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e"/>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e"/>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e"/>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e"/>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e"/>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e"/>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e"/>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e"/>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e"/>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e"/>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e"/>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e"/>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e"/>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e"/>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685141" w:rsidP="005C4A83">
            <w:pPr>
              <w:pStyle w:val="affe"/>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e"/>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685141" w:rsidP="005C4A83">
            <w:pPr>
              <w:pStyle w:val="affe"/>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e"/>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685141" w:rsidP="005C4A83">
            <w:pPr>
              <w:pStyle w:val="affe"/>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685141" w:rsidP="005C4A83">
            <w:pPr>
              <w:pStyle w:val="affe"/>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e"/>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e"/>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e"/>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e"/>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affe"/>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685141" w:rsidP="005C4A83">
            <w:pPr>
              <w:pStyle w:val="affe"/>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685141"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685141" w:rsidP="005C4A83">
            <w:pPr>
              <w:pStyle w:val="affe"/>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685141"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685141"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e"/>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e"/>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e"/>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e"/>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e"/>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e"/>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e"/>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e"/>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e"/>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e"/>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e"/>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e"/>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e"/>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e"/>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e"/>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e"/>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affe"/>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e"/>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e"/>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e"/>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e"/>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e"/>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e"/>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e"/>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e"/>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affe"/>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e"/>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e"/>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e"/>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e"/>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affe"/>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e"/>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e"/>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e"/>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1"/>
      </w:pPr>
      <w:r>
        <w:t>Appendix II</w:t>
      </w:r>
      <w:r>
        <w:rPr>
          <w:rFonts w:hint="eastAsia"/>
        </w:rPr>
        <w:t>:</w:t>
      </w:r>
      <w:r>
        <w:t xml:space="preserve"> </w:t>
      </w:r>
      <w:r w:rsidRPr="00A45A57">
        <w:t>Performance Evaluation Results</w:t>
      </w:r>
    </w:p>
    <w:p w14:paraId="2CD665BA" w14:textId="4B6EABF3" w:rsidR="003221B4" w:rsidRDefault="003221B4" w:rsidP="003221B4">
      <w:pPr>
        <w:pStyle w:val="2"/>
      </w:pPr>
      <w:r w:rsidRPr="006D2BCA">
        <w:t>Preliminary evaluation results</w:t>
      </w:r>
      <w:r>
        <w:t xml:space="preserve"> for l</w:t>
      </w:r>
      <w:r w:rsidRPr="00C71880">
        <w:t>ink budget analysis</w:t>
      </w:r>
      <w:r w:rsidR="00B21E30">
        <w:t xml:space="preserve"> (for SBFD)</w:t>
      </w:r>
    </w:p>
    <w:tbl>
      <w:tblPr>
        <w:tblStyle w:val="affa"/>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For InH, (inter-site) gNB-gNB co-channel inter-subband or adjacent-channel CLI is far less than UE-gNB UL signal. And therefore, a high UL SINR can be obtained even with the gNB-gNB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inter-subband or adjacent-channel CLI</w:t>
            </w:r>
          </w:p>
          <w:p w14:paraId="70E3D057" w14:textId="77777777" w:rsidR="003221B4" w:rsidRPr="006F66C3" w:rsidRDefault="003221B4" w:rsidP="006D7F70">
            <w:pPr>
              <w:spacing w:line="240" w:lineRule="auto"/>
              <w:rPr>
                <w:i/>
              </w:rPr>
            </w:pPr>
            <w:r w:rsidRPr="006F66C3">
              <w:rPr>
                <w:b/>
                <w:i/>
                <w:u w:val="single"/>
              </w:rPr>
              <w:t>Observation 2</w:t>
            </w:r>
            <w:r w:rsidRPr="006F66C3">
              <w:rPr>
                <w:i/>
              </w:rPr>
              <w:t>: For InH, UE-UE co-channel inter-subband or adjacent-channel CLI is much less than gNB-UE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r w:rsidRPr="006F66C3">
              <w:rPr>
                <w:i/>
                <w:u w:val="single"/>
              </w:rPr>
              <w:t>gNB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For InH, it suffers from large gNB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For InH, it suffers from serious gNB-gNB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affe"/>
              <w:numPr>
                <w:ilvl w:val="0"/>
                <w:numId w:val="66"/>
              </w:numPr>
              <w:snapToGrid w:val="0"/>
              <w:spacing w:line="240" w:lineRule="auto"/>
              <w:ind w:firstLineChars="0"/>
            </w:pPr>
            <w:r w:rsidRPr="006F66C3">
              <w:rPr>
                <w:i/>
              </w:rPr>
              <w:t>(Inter-sector) gNB-gNB co-channel inter-subband or adjacent-channel CLI and UE-UE co-channel inter-subband or adjacent-channel CLI can be negligible in InH.</w:t>
            </w:r>
          </w:p>
          <w:p w14:paraId="266D1968" w14:textId="77777777" w:rsidR="003221B4" w:rsidRPr="006F66C3" w:rsidRDefault="003221B4" w:rsidP="005C4A83">
            <w:pPr>
              <w:pStyle w:val="affe"/>
              <w:numPr>
                <w:ilvl w:val="0"/>
                <w:numId w:val="66"/>
              </w:numPr>
              <w:snapToGrid w:val="0"/>
              <w:spacing w:line="240" w:lineRule="auto"/>
              <w:ind w:firstLineChars="0"/>
            </w:pPr>
            <w:r w:rsidRPr="006F66C3">
              <w:rPr>
                <w:i/>
              </w:rPr>
              <w:t>Further enhancements are required to suppress gNB self-interference in InH.</w:t>
            </w:r>
          </w:p>
          <w:p w14:paraId="42746381" w14:textId="77777777" w:rsidR="003221B4" w:rsidRPr="006F66C3" w:rsidRDefault="003221B4" w:rsidP="005C4A83">
            <w:pPr>
              <w:pStyle w:val="affe"/>
              <w:numPr>
                <w:ilvl w:val="0"/>
                <w:numId w:val="66"/>
              </w:numPr>
              <w:snapToGrid w:val="0"/>
              <w:spacing w:line="240" w:lineRule="auto"/>
              <w:ind w:firstLineChars="0"/>
            </w:pPr>
            <w:r w:rsidRPr="006F66C3">
              <w:rPr>
                <w:i/>
              </w:rPr>
              <w:t>Further enhancements are required to handle the gNB-gNB and UE-UE blocking interferences in InH.</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In Dense Urban Macro layer, (inter-site) gNB-gNB co-channel inter-subband or adjacent-channel CLI is comparable with UE-gNB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r w:rsidRPr="006F66C3">
              <w:rPr>
                <w:i/>
                <w:u w:val="single"/>
              </w:rPr>
              <w:t>gNB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In Dense Urban Macro layer, it suffers from large gNB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In Dense Urban Macro layer, it suffers from serious gNB-gNB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affe"/>
              <w:numPr>
                <w:ilvl w:val="0"/>
                <w:numId w:val="66"/>
              </w:numPr>
              <w:snapToGrid w:val="0"/>
              <w:spacing w:line="240" w:lineRule="auto"/>
              <w:ind w:firstLineChars="0"/>
            </w:pPr>
            <w:r w:rsidRPr="006F66C3">
              <w:rPr>
                <w:i/>
              </w:rPr>
              <w:t>UE-UE co-channel inter-subband or adjacent-channel CLI can be negligible in Dense Urban Macro layer.</w:t>
            </w:r>
          </w:p>
          <w:p w14:paraId="3BAC5018" w14:textId="77777777" w:rsidR="003221B4" w:rsidRPr="006F66C3" w:rsidRDefault="003221B4" w:rsidP="005C4A83">
            <w:pPr>
              <w:pStyle w:val="affe"/>
              <w:numPr>
                <w:ilvl w:val="0"/>
                <w:numId w:val="66"/>
              </w:numPr>
              <w:snapToGrid w:val="0"/>
              <w:spacing w:line="240" w:lineRule="auto"/>
              <w:ind w:firstLineChars="0"/>
            </w:pPr>
            <w:r w:rsidRPr="006F66C3">
              <w:rPr>
                <w:i/>
              </w:rPr>
              <w:t>Further enhancements are required to handle (inter-sector) gNB-gNB co-channel inter-subband or adjacent-channel CLI in Dense Urban Macro layer.</w:t>
            </w:r>
          </w:p>
          <w:p w14:paraId="5C897AC4" w14:textId="77777777" w:rsidR="003221B4" w:rsidRPr="006F66C3" w:rsidRDefault="003221B4" w:rsidP="005C4A83">
            <w:pPr>
              <w:pStyle w:val="affe"/>
              <w:numPr>
                <w:ilvl w:val="0"/>
                <w:numId w:val="66"/>
              </w:numPr>
              <w:snapToGrid w:val="0"/>
              <w:spacing w:line="240" w:lineRule="auto"/>
              <w:ind w:firstLineChars="0"/>
            </w:pPr>
            <w:r w:rsidRPr="006F66C3">
              <w:rPr>
                <w:i/>
              </w:rPr>
              <w:t>Further enhancements are required to handle gNB self-interference in Dense Urban Macro layer.</w:t>
            </w:r>
          </w:p>
          <w:p w14:paraId="21378713" w14:textId="77777777" w:rsidR="003221B4" w:rsidRPr="006F66C3" w:rsidRDefault="003221B4" w:rsidP="005C4A83">
            <w:pPr>
              <w:pStyle w:val="affe"/>
              <w:numPr>
                <w:ilvl w:val="0"/>
                <w:numId w:val="66"/>
              </w:numPr>
              <w:snapToGrid w:val="0"/>
              <w:spacing w:line="240" w:lineRule="auto"/>
              <w:ind w:firstLineChars="0"/>
            </w:pPr>
            <w:r w:rsidRPr="006F66C3">
              <w:rPr>
                <w:i/>
              </w:rPr>
              <w:t>Further enhancements are required to handle the gNB-gNB and UE-UE blocking 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r w:rsidRPr="006F66C3">
              <w:rPr>
                <w:i/>
                <w:u w:val="single"/>
              </w:rPr>
              <w:t>gNB-gNB co-channel inter-subband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In UMa, (inter-site) gNB-gNB co-channel inter-subband or adjacent-channel CLI is comparable with UE-gNB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In UMa, it suffers from serious gNB-gNB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affe"/>
              <w:numPr>
                <w:ilvl w:val="0"/>
                <w:numId w:val="66"/>
              </w:numPr>
              <w:snapToGrid w:val="0"/>
              <w:spacing w:line="240" w:lineRule="auto"/>
              <w:ind w:firstLineChars="0"/>
            </w:pPr>
            <w:r w:rsidRPr="006F66C3">
              <w:rPr>
                <w:i/>
              </w:rPr>
              <w:t>UE-UE co-channel inter-subband or adjacent-channel CLI can be negligible in UMa.</w:t>
            </w:r>
          </w:p>
          <w:p w14:paraId="035315C5" w14:textId="77777777" w:rsidR="003221B4" w:rsidRPr="006F66C3" w:rsidRDefault="003221B4" w:rsidP="005C4A83">
            <w:pPr>
              <w:pStyle w:val="affe"/>
              <w:numPr>
                <w:ilvl w:val="0"/>
                <w:numId w:val="66"/>
              </w:numPr>
              <w:snapToGrid w:val="0"/>
              <w:spacing w:line="240" w:lineRule="auto"/>
              <w:ind w:firstLineChars="0"/>
            </w:pPr>
            <w:r w:rsidRPr="006F66C3">
              <w:rPr>
                <w:i/>
              </w:rPr>
              <w:t>Further enhancements are required to handle (inter-sector) gNB-gNB co-channel inter-subband or adjacent-channel CLI in UMa.</w:t>
            </w:r>
          </w:p>
          <w:p w14:paraId="2576CAE9" w14:textId="77777777" w:rsidR="003221B4" w:rsidRPr="006F66C3" w:rsidRDefault="003221B4" w:rsidP="005C4A83">
            <w:pPr>
              <w:pStyle w:val="affe"/>
              <w:numPr>
                <w:ilvl w:val="0"/>
                <w:numId w:val="66"/>
              </w:numPr>
              <w:snapToGrid w:val="0"/>
              <w:spacing w:line="240" w:lineRule="auto"/>
              <w:ind w:firstLineChars="0"/>
            </w:pPr>
            <w:r w:rsidRPr="006F66C3">
              <w:rPr>
                <w:i/>
              </w:rPr>
              <w:t>Further enhancements are required to handle gNB self-interference in UMa.</w:t>
            </w:r>
          </w:p>
          <w:p w14:paraId="595303CB" w14:textId="77777777" w:rsidR="003221B4" w:rsidRPr="006F66C3" w:rsidRDefault="003221B4" w:rsidP="005C4A83">
            <w:pPr>
              <w:pStyle w:val="affe"/>
              <w:numPr>
                <w:ilvl w:val="0"/>
                <w:numId w:val="66"/>
              </w:numPr>
              <w:snapToGrid w:val="0"/>
              <w:spacing w:line="240" w:lineRule="auto"/>
              <w:ind w:firstLineChars="0"/>
            </w:pPr>
            <w:r w:rsidRPr="006F66C3">
              <w:rPr>
                <w:i/>
              </w:rPr>
              <w:t>Further enhancements are required to handle the gNB-gNB and UE-UE blocking interferences in UMa.</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r w:rsidRPr="006F66C3">
              <w:rPr>
                <w:b/>
                <w:u w:val="single"/>
              </w:rPr>
              <w:t>HetNet</w:t>
            </w:r>
          </w:p>
          <w:p w14:paraId="5A7DCA93" w14:textId="77777777" w:rsidR="003221B4" w:rsidRPr="006F66C3" w:rsidRDefault="003221B4" w:rsidP="006D7F70">
            <w:pPr>
              <w:spacing w:line="240" w:lineRule="auto"/>
              <w:rPr>
                <w:i/>
              </w:rPr>
            </w:pPr>
            <w:r w:rsidRPr="006F66C3">
              <w:rPr>
                <w:b/>
                <w:i/>
                <w:u w:val="single"/>
              </w:rPr>
              <w:t>Observation 10</w:t>
            </w:r>
            <w:r w:rsidRPr="006F66C3">
              <w:rPr>
                <w:i/>
              </w:rPr>
              <w:t>: In HetNet, gNB-gNB co-channel intra-subband CLI from UMa layer to InH layer is comparable with UE-gNB UL signal in InH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affe"/>
              <w:numPr>
                <w:ilvl w:val="0"/>
                <w:numId w:val="66"/>
              </w:numPr>
              <w:snapToGrid w:val="0"/>
              <w:spacing w:line="240" w:lineRule="auto"/>
              <w:ind w:firstLineChars="0"/>
              <w:rPr>
                <w:i/>
              </w:rPr>
            </w:pPr>
            <w:r w:rsidRPr="006F66C3">
              <w:rPr>
                <w:i/>
              </w:rPr>
              <w:t>UE-UE co-channel intra-subband CLI can be negligible in HetNet.</w:t>
            </w:r>
          </w:p>
          <w:p w14:paraId="7ABD3F1E" w14:textId="77777777" w:rsidR="003221B4" w:rsidRPr="006F66C3" w:rsidRDefault="003221B4" w:rsidP="005C4A83">
            <w:pPr>
              <w:pStyle w:val="affe"/>
              <w:numPr>
                <w:ilvl w:val="0"/>
                <w:numId w:val="66"/>
              </w:numPr>
              <w:snapToGrid w:val="0"/>
              <w:spacing w:line="240" w:lineRule="auto"/>
              <w:ind w:firstLineChars="0"/>
              <w:rPr>
                <w:i/>
              </w:rPr>
            </w:pPr>
            <w:r w:rsidRPr="006F66C3">
              <w:rPr>
                <w:i/>
              </w:rPr>
              <w:t>Further enhancements are required to suppress the gNB-gNB co-channel intra-subband CLI in HetNet.</w:t>
            </w:r>
          </w:p>
        </w:tc>
      </w:tr>
    </w:tbl>
    <w:p w14:paraId="7B48A44C" w14:textId="14FCC225" w:rsidR="003221B4" w:rsidRDefault="003221B4" w:rsidP="003221B4">
      <w:pPr>
        <w:pStyle w:val="2"/>
      </w:pPr>
      <w:r w:rsidRPr="006D2BCA">
        <w:t>Preliminary evaluation results</w:t>
      </w:r>
      <w:r>
        <w:t xml:space="preserve"> for l</w:t>
      </w:r>
      <w:r w:rsidRPr="0085248A">
        <w:t>ink level simulation</w:t>
      </w:r>
      <w:r w:rsidR="000D0536">
        <w:t xml:space="preserve"> (for SBFD)</w:t>
      </w:r>
    </w:p>
    <w:tbl>
      <w:tblPr>
        <w:tblStyle w:val="affa"/>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t>Observation 11</w:t>
            </w:r>
            <w:r w:rsidRPr="006F66C3">
              <w:rPr>
                <w:b/>
                <w:i/>
              </w:rPr>
              <w:t>:</w:t>
            </w:r>
            <w:r w:rsidRPr="006F66C3">
              <w:rPr>
                <w:i/>
              </w:rPr>
              <w:t xml:space="preserve"> For Dense Urban Macro scenario, the inter-site gNB-gNB co-channel inter-subband CLI dominates the UL interference at SBFD slots suffered by gNB.</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affe"/>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r w:rsidRPr="006F66C3">
              <w:rPr>
                <w:i/>
                <w:u w:val="single"/>
              </w:rPr>
              <w:t>gNB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gNB side.</w:t>
            </w:r>
          </w:p>
          <w:p w14:paraId="7FC542D3" w14:textId="77777777" w:rsidR="003221B4" w:rsidRPr="006F66C3" w:rsidRDefault="003221B4" w:rsidP="005C4A83">
            <w:pPr>
              <w:pStyle w:val="affe"/>
              <w:numPr>
                <w:ilvl w:val="0"/>
                <w:numId w:val="68"/>
              </w:numPr>
              <w:snapToGrid w:val="0"/>
              <w:spacing w:line="240" w:lineRule="auto"/>
              <w:ind w:firstLineChars="0"/>
              <w:rPr>
                <w:i/>
              </w:rPr>
            </w:pPr>
            <w:r w:rsidRPr="006F66C3">
              <w:rPr>
                <w:rFonts w:hint="eastAsia"/>
                <w:i/>
              </w:rPr>
              <w:t>A</w:t>
            </w:r>
            <w:r w:rsidRPr="006F66C3">
              <w:rPr>
                <w:i/>
              </w:rPr>
              <w:t>t gNB side, the gNB-gNB co-channel intra-subband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Capture the system level simulation results in Fig. 13 under Dense Urban Macro layer and the following observations into TR 38.858:</w:t>
            </w:r>
          </w:p>
          <w:p w14:paraId="4949F423" w14:textId="77777777" w:rsidR="003221B4" w:rsidRPr="006F66C3" w:rsidRDefault="003221B4" w:rsidP="005C4A83">
            <w:pPr>
              <w:pStyle w:val="affe"/>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gNB-gNB co-channel inter-subband CLI dominates the UL interference at SBFD slots suffered by gNB.</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rPr>
            </w:pPr>
            <w:r w:rsidRPr="006F66C3">
              <w:rPr>
                <w:b/>
                <w:i/>
                <w:u w:val="single"/>
              </w:rPr>
              <w:t>Observation 16</w:t>
            </w:r>
            <w:r w:rsidRPr="006F66C3">
              <w:rPr>
                <w:b/>
                <w:i/>
              </w:rPr>
              <w:t>:</w:t>
            </w:r>
            <w:r w:rsidRPr="006F66C3">
              <w:rPr>
                <w:i/>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affe"/>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r w:rsidRPr="006F66C3">
              <w:rPr>
                <w:i/>
                <w:u w:val="single"/>
              </w:rPr>
              <w:t>gNB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gNB side.</w:t>
            </w:r>
          </w:p>
          <w:p w14:paraId="05B06679" w14:textId="77777777" w:rsidR="003221B4" w:rsidRPr="006F66C3" w:rsidRDefault="003221B4" w:rsidP="005C4A83">
            <w:pPr>
              <w:pStyle w:val="affe"/>
              <w:numPr>
                <w:ilvl w:val="0"/>
                <w:numId w:val="68"/>
              </w:numPr>
              <w:snapToGrid w:val="0"/>
              <w:spacing w:line="240" w:lineRule="auto"/>
              <w:ind w:firstLineChars="0"/>
              <w:rPr>
                <w:i/>
              </w:rPr>
            </w:pPr>
            <w:r w:rsidRPr="006F66C3">
              <w:rPr>
                <w:i/>
              </w:rPr>
              <w:t>At gNB side, there are 75% to 90% gNB-gNB co-channel intra-subband CLI exceed the blocking requirement at gNB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Capture the system level simulation results in Fig. 16 under Urban Macro scenario and the following observations into TR 38.858:</w:t>
            </w:r>
          </w:p>
          <w:p w14:paraId="53B78246" w14:textId="77777777" w:rsidR="003221B4" w:rsidRPr="006F66C3" w:rsidRDefault="003221B4" w:rsidP="005C4A83">
            <w:pPr>
              <w:pStyle w:val="affe"/>
              <w:numPr>
                <w:ilvl w:val="0"/>
                <w:numId w:val="68"/>
              </w:numPr>
              <w:snapToGrid w:val="0"/>
              <w:spacing w:line="240" w:lineRule="auto"/>
              <w:ind w:firstLineChars="0"/>
            </w:pPr>
            <w:r w:rsidRPr="006F66C3">
              <w:rPr>
                <w:i/>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FR1 eMBB : no remarkable MPL degradation is observed when guard band is 5 PRBs and 25 PRBs with 10,20, 30 dB PSD diference.</w:t>
            </w:r>
          </w:p>
          <w:p w14:paraId="12465270" w14:textId="77777777" w:rsidR="003221B4" w:rsidRPr="006F66C3" w:rsidRDefault="003221B4" w:rsidP="005C4A83">
            <w:pPr>
              <w:numPr>
                <w:ilvl w:val="0"/>
                <w:numId w:val="105"/>
              </w:numPr>
              <w:spacing w:line="240" w:lineRule="auto"/>
              <w:rPr>
                <w:bCs/>
              </w:rPr>
            </w:pPr>
            <w:r w:rsidRPr="006F66C3">
              <w:rPr>
                <w:bCs/>
              </w:rPr>
              <w:t>FR1 VoIP :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Larger bandwith of interference signals is one of the reasons for the degradation compared with eMBB</w:t>
            </w:r>
          </w:p>
          <w:p w14:paraId="4608B568" w14:textId="77777777" w:rsidR="003221B4" w:rsidRPr="006F66C3" w:rsidRDefault="003221B4" w:rsidP="005C4A83">
            <w:pPr>
              <w:numPr>
                <w:ilvl w:val="0"/>
                <w:numId w:val="105"/>
              </w:numPr>
              <w:spacing w:line="240" w:lineRule="auto"/>
              <w:rPr>
                <w:bCs/>
              </w:rPr>
            </w:pPr>
            <w:r w:rsidRPr="006F66C3">
              <w:rPr>
                <w:bCs/>
              </w:rPr>
              <w:t>FR2 eMBB :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FR2 VoIP :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gNB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(1+2/b^2 ). TB repetition in SBFD and UL-only slots helps to improve the uplink SINR and coverage.</w:t>
            </w:r>
          </w:p>
          <w:p w14:paraId="7D6ECA33" w14:textId="77777777" w:rsidR="003221B4" w:rsidRPr="006F66C3" w:rsidRDefault="003221B4" w:rsidP="006D7F70">
            <w:pPr>
              <w:spacing w:line="240" w:lineRule="auto"/>
            </w:pPr>
            <w:bookmarkStart w:id="44"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4"/>
          </w:p>
          <w:p w14:paraId="1E4FF4E6" w14:textId="77777777" w:rsidR="003221B4" w:rsidRPr="006F66C3" w:rsidRDefault="003221B4" w:rsidP="005C4A83">
            <w:pPr>
              <w:numPr>
                <w:ilvl w:val="1"/>
                <w:numId w:val="118"/>
              </w:numPr>
              <w:tabs>
                <w:tab w:val="num" w:pos="360"/>
              </w:tabs>
              <w:spacing w:line="240" w:lineRule="auto"/>
              <w:rPr>
                <w:bCs/>
                <w:iCs/>
              </w:rPr>
            </w:pPr>
            <w:bookmarkStart w:id="45"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t>Strategy#2 achieves maximum coverage under high DL load conditions.</w:t>
            </w:r>
          </w:p>
          <w:p w14:paraId="20744EE3" w14:textId="77777777" w:rsidR="003221B4" w:rsidRPr="006F66C3" w:rsidRDefault="003221B4" w:rsidP="006D7F70">
            <w:pPr>
              <w:spacing w:line="240" w:lineRule="auto"/>
              <w:rPr>
                <w:bCs/>
                <w:iCs/>
              </w:rPr>
            </w:pPr>
            <w:bookmarkStart w:id="46" w:name="_Ref111197526"/>
            <w:bookmarkEnd w:id="45"/>
            <w:r w:rsidRPr="006F66C3">
              <w:rPr>
                <w:b/>
                <w:i/>
                <w:u w:val="single"/>
              </w:rPr>
              <w:t>Proposal 5</w:t>
            </w:r>
            <w:r w:rsidRPr="006F66C3">
              <w:rPr>
                <w:i/>
              </w:rPr>
              <w:t xml:space="preserve">: </w:t>
            </w:r>
            <w:r w:rsidRPr="006F66C3">
              <w:rPr>
                <w:bCs/>
                <w:iCs/>
              </w:rPr>
              <w:t>The following can be assumed for coverage evaluation:</w:t>
            </w:r>
            <w:bookmarkEnd w:id="46"/>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r w:rsidRPr="006F66C3">
              <w:t>InterDigital</w:t>
            </w:r>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intra-subband CLI when there is an overlap in DL and UL subbands.</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2"/>
      </w:pPr>
      <w:r w:rsidRPr="006D2BCA">
        <w:t>Preliminary evaluation results</w:t>
      </w:r>
      <w:r>
        <w:t xml:space="preserve"> for s</w:t>
      </w:r>
      <w:r w:rsidRPr="00E962DE">
        <w:t>ystem level simulation</w:t>
      </w:r>
    </w:p>
    <w:p w14:paraId="25997596" w14:textId="77777777" w:rsidR="003221B4" w:rsidRDefault="003221B4" w:rsidP="003221B4">
      <w:pPr>
        <w:pStyle w:val="40"/>
      </w:pPr>
      <w:r>
        <w:t>For SBFD</w:t>
      </w:r>
    </w:p>
    <w:tbl>
      <w:tblPr>
        <w:tblStyle w:val="affa"/>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rPr>
            </w:pPr>
            <w:r w:rsidRPr="006F66C3">
              <w:rPr>
                <w:b/>
                <w:i/>
                <w:u w:val="single"/>
              </w:rPr>
              <w:t>Observation 18</w:t>
            </w:r>
            <w:r w:rsidRPr="006F66C3">
              <w:rPr>
                <w:b/>
                <w:i/>
              </w:rPr>
              <w:t>:</w:t>
            </w:r>
            <w:r w:rsidRPr="006F66C3">
              <w:rPr>
                <w:i/>
              </w:rPr>
              <w:t xml:space="preserve"> The PUSCH performance is degraded significantly by the gNB-gNB CLI when baseline scheme is adopted</w:t>
            </w:r>
          </w:p>
          <w:p w14:paraId="4DE0016B" w14:textId="77777777" w:rsidR="003221B4" w:rsidRPr="006F66C3" w:rsidRDefault="003221B4" w:rsidP="005C4A83">
            <w:pPr>
              <w:pStyle w:val="affe"/>
              <w:numPr>
                <w:ilvl w:val="0"/>
                <w:numId w:val="68"/>
              </w:numPr>
              <w:snapToGrid w:val="0"/>
              <w:spacing w:line="240" w:lineRule="auto"/>
              <w:ind w:firstLineChars="0"/>
              <w:rPr>
                <w:i/>
              </w:rPr>
            </w:pPr>
            <w:r w:rsidRPr="006F66C3">
              <w:rPr>
                <w:i/>
              </w:rPr>
              <w:t>With 4 gNB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rPr>
            </w:pPr>
            <w:r w:rsidRPr="006F66C3">
              <w:rPr>
                <w:b/>
                <w:i/>
                <w:u w:val="single"/>
              </w:rPr>
              <w:t>Observation 19</w:t>
            </w:r>
            <w:r w:rsidRPr="006F66C3">
              <w:rPr>
                <w:b/>
                <w:i/>
              </w:rPr>
              <w:t>:</w:t>
            </w:r>
            <w:r w:rsidRPr="006F66C3">
              <w:rPr>
                <w:i/>
              </w:rPr>
              <w:t xml:space="preserve"> The PUSCH performance can be improved when enhanced scheme is adopted</w:t>
            </w:r>
          </w:p>
          <w:p w14:paraId="0550FDF4" w14:textId="77777777" w:rsidR="003221B4" w:rsidRPr="006F66C3" w:rsidRDefault="003221B4" w:rsidP="005C4A83">
            <w:pPr>
              <w:pStyle w:val="affe"/>
              <w:numPr>
                <w:ilvl w:val="0"/>
                <w:numId w:val="68"/>
              </w:numPr>
              <w:snapToGrid w:val="0"/>
              <w:spacing w:line="240" w:lineRule="auto"/>
              <w:ind w:firstLineChars="0"/>
              <w:rPr>
                <w:i/>
              </w:rPr>
            </w:pPr>
            <w:r w:rsidRPr="006F66C3">
              <w:rPr>
                <w:i/>
              </w:rPr>
              <w:t>With 4 gNB interferers and 10dB INR for each CLI, only 1.2dB performance 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Study the potential solutions for gNB-gNB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affe"/>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affe"/>
              <w:widowControl/>
              <w:numPr>
                <w:ilvl w:val="0"/>
                <w:numId w:val="87"/>
              </w:numPr>
              <w:spacing w:line="240" w:lineRule="auto"/>
              <w:ind w:firstLineChars="0"/>
              <w:rPr>
                <w:i/>
              </w:rPr>
            </w:pPr>
            <w:r w:rsidRPr="006F66C3">
              <w:rPr>
                <w:i/>
              </w:rPr>
              <w:t>UL throughput gain for SBFD is observed in case of higher RU and lower RU. The gain for the case of higher RU is larger than that for lower RU.</w:t>
            </w:r>
          </w:p>
          <w:p w14:paraId="44719E8F" w14:textId="77777777" w:rsidR="003221B4" w:rsidRPr="006F66C3" w:rsidRDefault="003221B4" w:rsidP="005C4A83">
            <w:pPr>
              <w:pStyle w:val="affe"/>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affe"/>
              <w:widowControl/>
              <w:numPr>
                <w:ilvl w:val="0"/>
                <w:numId w:val="87"/>
              </w:numPr>
              <w:spacing w:line="240" w:lineRule="auto"/>
              <w:ind w:firstLineChars="0"/>
              <w:rPr>
                <w:i/>
              </w:rPr>
            </w:pPr>
            <w:r w:rsidRPr="006F66C3">
              <w:rPr>
                <w:i/>
              </w:rPr>
              <w:t xml:space="preserve">DL throughput degradation for SBFD is observed in case higher RU and lower RU. </w:t>
            </w:r>
          </w:p>
          <w:p w14:paraId="33B04243" w14:textId="77777777" w:rsidR="003221B4" w:rsidRPr="006F66C3" w:rsidRDefault="003221B4" w:rsidP="005C4A83">
            <w:pPr>
              <w:pStyle w:val="affe"/>
              <w:widowControl/>
              <w:numPr>
                <w:ilvl w:val="0"/>
                <w:numId w:val="87"/>
              </w:numPr>
              <w:spacing w:line="240" w:lineRule="auto"/>
              <w:ind w:firstLineChars="0"/>
              <w:rPr>
                <w:i/>
              </w:rPr>
            </w:pPr>
            <w:r w:rsidRPr="006F66C3">
              <w:rPr>
                <w:i/>
              </w:rPr>
              <w:t>UL throughput gain for SBFD is observed in case of higher RU and lower RU.</w:t>
            </w:r>
          </w:p>
          <w:p w14:paraId="0BEAD0B2" w14:textId="77777777" w:rsidR="003221B4" w:rsidRPr="006F66C3" w:rsidRDefault="003221B4" w:rsidP="005C4A83">
            <w:pPr>
              <w:pStyle w:val="affe"/>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(Opt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t>O</w:t>
            </w:r>
            <w:r w:rsidRPr="006F66C3">
              <w:rPr>
                <w:b/>
                <w:i/>
                <w:u w:val="single"/>
              </w:rPr>
              <w:t>bservation 15</w:t>
            </w:r>
            <w:r w:rsidRPr="006F66C3">
              <w:rPr>
                <w:i/>
              </w:rPr>
              <w:t xml:space="preserve">: </w:t>
            </w:r>
            <w:r w:rsidRPr="006F66C3">
              <w:t>Indoor simulation results shows that SBFD and static TDD 2UL networks 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r w:rsidRPr="006F66C3">
              <w:rPr>
                <w:i/>
              </w:rPr>
              <w:t>:</w:t>
            </w:r>
            <w:r w:rsidRPr="006F66C3">
              <w:t>For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For single operator Urban Macro deployments, the UL performance deterioration due to inter-sector and inter-site (in case of 100% LoS)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t>O</w:t>
            </w:r>
            <w:r w:rsidRPr="006F66C3">
              <w:rPr>
                <w:b/>
                <w:i/>
                <w:u w:val="single"/>
              </w:rPr>
              <w:t>bservation 20</w:t>
            </w:r>
            <w:r w:rsidRPr="006F66C3">
              <w:rPr>
                <w:i/>
              </w:rPr>
              <w:t xml:space="preserve">: </w:t>
            </w:r>
            <w:r w:rsidRPr="006F66C3">
              <w:t>SBFD operation with “same area (Opt 1)”, “same gain (Opt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DL perceived throughput of SBFD InH Option1 is lower than TDD. However, SBFD InH option 2 outperforms TDD due to increases antenna size and 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Inter-gNB cross link interference has minimal impact on the uplink SBFD performance. The impact is very low due to InH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InH,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Like InH, SBFD Option 1 experiences lower downlink UPT as compared to TDD in UMa Layout, due to reduction in the antenna size</w:t>
            </w:r>
          </w:p>
          <w:p w14:paraId="5E72414F" w14:textId="77777777" w:rsidR="003221B4" w:rsidRPr="006F66C3" w:rsidRDefault="003221B4" w:rsidP="006D7F70">
            <w:pPr>
              <w:spacing w:line="240" w:lineRule="auto"/>
            </w:pPr>
            <w:r w:rsidRPr="006F66C3">
              <w:rPr>
                <w:b/>
                <w:i/>
                <w:u w:val="single"/>
              </w:rPr>
              <w:t>Observation 23</w:t>
            </w:r>
            <w:r w:rsidRPr="006F66C3">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Option 2 combats the uplink outage as compared to Option1 in High Load 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Option 2 experiences lower gNB cross link interference as compared to Option1 because of increased flexibility to steer the aggressor gNB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inter-gNB CLI, up to 5dB of coverage gain of SBFD is observed compared to TDD. However, with modeling inter-gNB CLI, the UL reception of some UEs are impacted when it is aligned with the inter-gNB CLI. Further inter-gNB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inter-gNB and inter-CLI scales with the traffic load.</w:t>
            </w:r>
          </w:p>
          <w:p w14:paraId="64228A08" w14:textId="77777777" w:rsidR="003221B4" w:rsidRPr="006F66C3" w:rsidRDefault="003221B4" w:rsidP="006D7F70">
            <w:pPr>
              <w:spacing w:line="240" w:lineRule="auto"/>
            </w:pPr>
            <w:r w:rsidRPr="006F66C3">
              <w:rPr>
                <w:b/>
                <w:i/>
                <w:u w:val="single"/>
              </w:rPr>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t>FR2 Initial Performance Evaluation</w:t>
            </w:r>
          </w:p>
          <w:p w14:paraId="4796C753" w14:textId="77777777" w:rsidR="003221B4" w:rsidRPr="006F66C3" w:rsidRDefault="003221B4" w:rsidP="006D7F70">
            <w:pPr>
              <w:spacing w:line="240" w:lineRule="auto"/>
              <w:rPr>
                <w:i/>
                <w:u w:val="single"/>
              </w:rPr>
            </w:pPr>
            <w:r w:rsidRPr="006F66C3">
              <w:rPr>
                <w:i/>
                <w:u w:val="single"/>
              </w:rPr>
              <w:t>subband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The downlink perceived throughput for low load bursty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t>Observation 34:</w:t>
            </w:r>
            <w:r w:rsidRPr="006F66C3">
              <w:t xml:space="preserve"> The downlink perceived throughput for low load bursty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bursty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bursty traffic could 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The uplink perceived throughput for low load bursty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bursty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r w:rsidRPr="006F66C3">
              <w:t>gNB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Larger gain at high loads is observed due to queuing delays incurred by the 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Subband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7" w:name="_Ref111190085"/>
            <w:r w:rsidRPr="006F66C3">
              <w:rPr>
                <w:b/>
                <w:bCs/>
                <w:i/>
                <w:u w:val="single"/>
              </w:rPr>
              <w:t>Observation 1</w:t>
            </w:r>
            <w:r w:rsidRPr="006F66C3">
              <w:rPr>
                <w:bCs/>
                <w:i/>
                <w:iCs/>
              </w:rPr>
              <w:t>: For FR1 InH, FTP traffic with small packet size (0.1Mbyte) in deployment case 1,</w:t>
            </w:r>
            <w:bookmarkEnd w:id="47"/>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XXXXX with the 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t>Large packet size</w:t>
            </w:r>
          </w:p>
          <w:p w14:paraId="3E11EE7D" w14:textId="77777777" w:rsidR="003221B4" w:rsidRPr="006F66C3" w:rsidRDefault="003221B4" w:rsidP="006D7F70">
            <w:pPr>
              <w:spacing w:line="240" w:lineRule="auto"/>
              <w:rPr>
                <w:bCs/>
                <w:i/>
                <w:iCs/>
              </w:rPr>
            </w:pPr>
            <w:bookmarkStart w:id="48" w:name="_Ref111190087"/>
            <w:r w:rsidRPr="006F66C3">
              <w:rPr>
                <w:b/>
                <w:bCs/>
                <w:i/>
                <w:u w:val="single"/>
              </w:rPr>
              <w:t>Observation 2</w:t>
            </w:r>
            <w:r w:rsidRPr="006F66C3">
              <w:rPr>
                <w:b/>
                <w:bCs/>
                <w:i/>
                <w:iCs/>
                <w:u w:val="single"/>
              </w:rPr>
              <w:t>:</w:t>
            </w:r>
            <w:r w:rsidRPr="006F66C3">
              <w:rPr>
                <w:bCs/>
                <w:i/>
                <w:iCs/>
              </w:rPr>
              <w:t xml:space="preserve"> For FR1 InH, FTP traffic with large packet size (0.5Mbyte) in deployment case 1,</w:t>
            </w:r>
            <w:bookmarkEnd w:id="48"/>
          </w:p>
          <w:p w14:paraId="50F6F5AB" w14:textId="77777777" w:rsidR="003221B4" w:rsidRPr="006F66C3" w:rsidRDefault="003221B4" w:rsidP="005C4A83">
            <w:pPr>
              <w:numPr>
                <w:ilvl w:val="1"/>
                <w:numId w:val="108"/>
              </w:numPr>
              <w:spacing w:line="240" w:lineRule="auto"/>
              <w:rPr>
                <w:i/>
              </w:rPr>
            </w:pPr>
            <w:r w:rsidRPr="006F66C3">
              <w:rPr>
                <w:bCs/>
                <w:i/>
                <w:iCs/>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9" w:name="_Ref111190089"/>
            <w:r w:rsidRPr="006F66C3">
              <w:rPr>
                <w:b/>
                <w:bCs/>
                <w:i/>
                <w:u w:val="single"/>
              </w:rPr>
              <w:t>Observation 3</w:t>
            </w:r>
            <w:r w:rsidRPr="006F66C3">
              <w:rPr>
                <w:b/>
                <w:bCs/>
                <w:i/>
                <w:iCs/>
                <w:u w:val="single"/>
              </w:rPr>
              <w:t>:</w:t>
            </w:r>
            <w:r w:rsidRPr="006F66C3">
              <w:rPr>
                <w:bCs/>
                <w:i/>
                <w:iCs/>
              </w:rPr>
              <w:t xml:space="preserve"> For FR1 InH, FTP traffic with small packet size (0.1Mbyte) in deployment case 2,</w:t>
            </w:r>
            <w:bookmarkEnd w:id="49"/>
          </w:p>
          <w:p w14:paraId="1750B9B2" w14:textId="77777777" w:rsidR="003221B4" w:rsidRPr="006F66C3" w:rsidRDefault="003221B4" w:rsidP="005C4A83">
            <w:pPr>
              <w:numPr>
                <w:ilvl w:val="1"/>
                <w:numId w:val="108"/>
              </w:numPr>
              <w:spacing w:line="240" w:lineRule="auto"/>
            </w:pPr>
            <w:r w:rsidRPr="006F66C3">
              <w:rPr>
                <w:bCs/>
                <w:i/>
                <w:iCs/>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50" w:name="_Ref111190090"/>
            <w:r w:rsidRPr="006F66C3">
              <w:rPr>
                <w:b/>
                <w:bCs/>
                <w:i/>
                <w:u w:val="single"/>
              </w:rPr>
              <w:t>Observation 4</w:t>
            </w:r>
            <w:r w:rsidRPr="006F66C3">
              <w:rPr>
                <w:b/>
                <w:bCs/>
                <w:i/>
                <w:iCs/>
                <w:u w:val="single"/>
              </w:rPr>
              <w:t>:</w:t>
            </w:r>
            <w:r w:rsidRPr="006F66C3">
              <w:rPr>
                <w:bCs/>
                <w:i/>
                <w:iCs/>
              </w:rPr>
              <w:t xml:space="preserve"> For FR1 InH, FTP traffic with large packet size (0.5Mbyte) in deployment case 2,</w:t>
            </w:r>
            <w:bookmarkEnd w:id="50"/>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1" w:name="_Ref111190092"/>
            <w:r w:rsidRPr="006F66C3">
              <w:rPr>
                <w:b/>
                <w:bCs/>
                <w:i/>
                <w:u w:val="single"/>
              </w:rPr>
              <w:t>Observation 5</w:t>
            </w:r>
            <w:r w:rsidRPr="006F66C3">
              <w:rPr>
                <w:b/>
                <w:bCs/>
                <w:i/>
                <w:iCs/>
                <w:u w:val="single"/>
              </w:rPr>
              <w:t>:</w:t>
            </w:r>
            <w:r w:rsidRPr="006F66C3">
              <w:rPr>
                <w:bCs/>
                <w:i/>
                <w:iCs/>
              </w:rPr>
              <w:t xml:space="preserve"> For FR1 InH, FTP traffic with small packet size (0.1Mbyte) in dynamic/flexible TDD,</w:t>
            </w:r>
            <w:bookmarkEnd w:id="51"/>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2" w:name="_Ref111190093"/>
            <w:r w:rsidRPr="006F66C3">
              <w:rPr>
                <w:b/>
                <w:bCs/>
                <w:i/>
                <w:u w:val="single"/>
              </w:rPr>
              <w:t>Observation 6</w:t>
            </w:r>
            <w:r w:rsidRPr="006F66C3">
              <w:rPr>
                <w:bCs/>
                <w:i/>
                <w:iCs/>
              </w:rPr>
              <w:t>: For FR1 InH, FTP traffic with large packet size (0.5Mbyte) in dynamic/flexible TDD,</w:t>
            </w:r>
            <w:bookmarkEnd w:id="52"/>
          </w:p>
          <w:p w14:paraId="4A0F51A5" w14:textId="77777777" w:rsidR="003221B4" w:rsidRPr="006F66C3" w:rsidRDefault="003221B4" w:rsidP="005C4A83">
            <w:pPr>
              <w:numPr>
                <w:ilvl w:val="1"/>
                <w:numId w:val="108"/>
              </w:numPr>
              <w:spacing w:line="240" w:lineRule="auto"/>
              <w:rPr>
                <w:i/>
              </w:rPr>
            </w:pPr>
            <w:r w:rsidRPr="006F66C3">
              <w:rPr>
                <w:bCs/>
                <w:i/>
                <w:iCs/>
              </w:rPr>
              <w:t>Compared to legacy TDD with DDDSU, dynamic/flexible TDD can significantly improve the UL UPT.</w:t>
            </w:r>
          </w:p>
          <w:p w14:paraId="48BBFB89" w14:textId="77777777" w:rsidR="003221B4" w:rsidRPr="006F66C3" w:rsidRDefault="003221B4" w:rsidP="005C4A83">
            <w:pPr>
              <w:numPr>
                <w:ilvl w:val="1"/>
                <w:numId w:val="108"/>
              </w:numPr>
              <w:spacing w:line="240" w:lineRule="auto"/>
            </w:pPr>
            <w:r w:rsidRPr="006F66C3">
              <w:rPr>
                <w:bCs/>
                <w:i/>
                <w:iCs/>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subband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Inter-gNB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InH (UMa)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InH scenario, and gNB CLI dominates it in UMa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InH (UMa)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InH scenario, gNB CLI has limited impact on average UL UPT performance. It reduces average UPT by maximum 0.4% when RU is 70%.</w:t>
            </w:r>
          </w:p>
          <w:p w14:paraId="486033BD" w14:textId="77777777" w:rsidR="003221B4" w:rsidRPr="006F66C3" w:rsidRDefault="003221B4" w:rsidP="006D7F70">
            <w:pPr>
              <w:spacing w:line="240" w:lineRule="auto"/>
            </w:pPr>
            <w:r w:rsidRPr="006F66C3">
              <w:rPr>
                <w:b/>
                <w:i/>
                <w:u w:val="single"/>
              </w:rPr>
              <w:t>Observation 7:</w:t>
            </w:r>
            <w:r w:rsidRPr="006F66C3">
              <w:t xml:space="preserve"> gNB CLI has severe impact on average UL UPT in UMa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t>L</w:t>
            </w:r>
            <w:r w:rsidRPr="006F66C3">
              <w:t>G</w:t>
            </w:r>
          </w:p>
        </w:tc>
        <w:tc>
          <w:tcPr>
            <w:tcW w:w="7840" w:type="dxa"/>
          </w:tcPr>
          <w:p w14:paraId="429F8189" w14:textId="77777777" w:rsidR="003221B4" w:rsidRPr="006F66C3" w:rsidRDefault="003221B4" w:rsidP="006D7F70">
            <w:pPr>
              <w:spacing w:line="240" w:lineRule="auto"/>
              <w:rPr>
                <w:rFonts w:eastAsia="BatangChe"/>
                <w:i/>
              </w:rPr>
            </w:pPr>
            <w:r w:rsidRPr="006F66C3">
              <w:rPr>
                <w:rFonts w:eastAsia="BatangChe"/>
                <w:b/>
                <w:i/>
                <w:u w:val="single"/>
              </w:rPr>
              <w:t>Observation 1:</w:t>
            </w:r>
            <w:r w:rsidRPr="006F66C3">
              <w:rPr>
                <w:rFonts w:eastAsia="BatangChe"/>
                <w:b/>
                <w:i/>
              </w:rPr>
              <w:t xml:space="preserve"> </w:t>
            </w:r>
            <w:r w:rsidRPr="006F66C3">
              <w:rPr>
                <w:rFonts w:eastAsia="BatangChe"/>
                <w:i/>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rPr>
            </w:pPr>
            <w:r w:rsidRPr="006F66C3">
              <w:rPr>
                <w:rFonts w:eastAsia="BatangChe"/>
                <w:b/>
                <w:i/>
                <w:u w:val="single"/>
              </w:rPr>
              <w:t>Observation 2:</w:t>
            </w:r>
            <w:r w:rsidRPr="006F66C3">
              <w:rPr>
                <w:rFonts w:eastAsia="BatangChe"/>
                <w:b/>
                <w:i/>
              </w:rPr>
              <w:t xml:space="preserve"> </w:t>
            </w:r>
            <w:r w:rsidRPr="006F66C3">
              <w:rPr>
                <w:rFonts w:eastAsia="BatangChe"/>
                <w:i/>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r w:rsidRPr="006F66C3">
              <w:t>Spreadtrum,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Performance degradation caused by gNB-gNB CLI is observed for urban macro scenarios</w:t>
            </w:r>
          </w:p>
          <w:p w14:paraId="5C283315" w14:textId="77777777" w:rsidR="003221B4" w:rsidRPr="006F66C3" w:rsidRDefault="003221B4" w:rsidP="006D7F70">
            <w:pPr>
              <w:spacing w:line="240" w:lineRule="auto"/>
            </w:pPr>
            <w:r w:rsidRPr="006F66C3">
              <w:rPr>
                <w:b/>
                <w:i/>
                <w:u w:val="single"/>
              </w:rPr>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t xml:space="preserve">Observation 3: </w:t>
            </w:r>
            <w:r w:rsidRPr="006F66C3">
              <w:t>LoS probability of gNB-gNB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subband is introduced in DL slot, UL user throughput is improved significantly:</w:t>
            </w:r>
          </w:p>
          <w:p w14:paraId="57F2A07D" w14:textId="77777777" w:rsidR="003221B4" w:rsidRPr="006F66C3" w:rsidRDefault="003221B4" w:rsidP="005C4A83">
            <w:pPr>
              <w:pStyle w:val="affe"/>
              <w:widowControl/>
              <w:numPr>
                <w:ilvl w:val="0"/>
                <w:numId w:val="127"/>
              </w:numPr>
              <w:spacing w:line="240" w:lineRule="auto"/>
              <w:ind w:firstLineChars="0"/>
              <w:rPr>
                <w:bCs/>
                <w:iCs/>
              </w:rPr>
            </w:pPr>
            <w:r w:rsidRPr="006F66C3">
              <w:t xml:space="preserve">Degradation of </w:t>
            </w:r>
            <w:r w:rsidRPr="006F66C3">
              <w:rPr>
                <w:rFonts w:hint="eastAsia"/>
              </w:rPr>
              <w:t>D</w:t>
            </w:r>
            <w:r w:rsidRPr="006F66C3">
              <w:t>L user thoughput is also observed, which depends on the UL subband configuration.</w:t>
            </w:r>
          </w:p>
          <w:p w14:paraId="1203AF1C" w14:textId="77777777" w:rsidR="003221B4" w:rsidRPr="006F66C3" w:rsidRDefault="003221B4" w:rsidP="005C4A83">
            <w:pPr>
              <w:pStyle w:val="affe"/>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affe"/>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subband is introduced in DL slot, UL lateny can be reduced significantly:</w:t>
            </w:r>
          </w:p>
          <w:p w14:paraId="6B281539" w14:textId="77777777" w:rsidR="003221B4" w:rsidRPr="006F66C3" w:rsidRDefault="003221B4" w:rsidP="005C4A83">
            <w:pPr>
              <w:pStyle w:val="affe"/>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latency is also observed, which depends on the UL subband configuration.</w:t>
            </w:r>
          </w:p>
          <w:p w14:paraId="7BC30BB0" w14:textId="77777777" w:rsidR="003221B4" w:rsidRPr="006F66C3" w:rsidRDefault="003221B4" w:rsidP="005C4A83">
            <w:pPr>
              <w:pStyle w:val="affe"/>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5:</w:t>
            </w:r>
            <w:r w:rsidRPr="006F66C3">
              <w:rPr>
                <w:bCs/>
                <w:iCs/>
              </w:rPr>
              <w:t xml:space="preserve"> When UL subband is introduced in DL slot, UL resource utilization can be reduced.</w:t>
            </w:r>
          </w:p>
          <w:p w14:paraId="2F110EC7" w14:textId="77777777" w:rsidR="003221B4" w:rsidRPr="006F66C3" w:rsidRDefault="003221B4" w:rsidP="005C4A83">
            <w:pPr>
              <w:pStyle w:val="affe"/>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RU is also observed, which depends on the UL subband configuration.</w:t>
            </w:r>
          </w:p>
          <w:p w14:paraId="3C70B1B9" w14:textId="77777777" w:rsidR="003221B4" w:rsidRPr="006F66C3" w:rsidRDefault="003221B4" w:rsidP="005C4A83">
            <w:pPr>
              <w:pStyle w:val="affe"/>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affe"/>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r w:rsidRPr="006F66C3">
              <w:t>InterDigital</w:t>
            </w:r>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subband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The static/fixed subband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inter-subband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co-subband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For indoor scenario, UL Tx power has a big impact (positive or negative) on the 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t>Proposal 2: Intra-subband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gNB, UL throughput enhancement for cell-edge UEs is limited to 10%</w:t>
            </w:r>
          </w:p>
        </w:tc>
      </w:tr>
    </w:tbl>
    <w:p w14:paraId="601F6934" w14:textId="77777777" w:rsidR="003221B4" w:rsidRDefault="003221B4" w:rsidP="003221B4">
      <w:pPr>
        <w:pStyle w:val="40"/>
      </w:pPr>
      <w:r>
        <w:t xml:space="preserve">For </w:t>
      </w:r>
      <w:r w:rsidRPr="00D202D5">
        <w:t>dynamic/flexible TDD</w:t>
      </w:r>
    </w:p>
    <w:tbl>
      <w:tblPr>
        <w:tblStyle w:val="affa"/>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In the examined HetNet scenario with misaligned TDD patterns, inter-gNB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In the examined HetNet scenario with misaligned TDD patterns, inter-UE co-channel CLI is negligible when compared with co-channel interference from gNB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In absence of any coordination, due to gNB-to-gNB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7FB1C" w14:textId="77777777" w:rsidR="00685141" w:rsidRDefault="00685141">
      <w:r>
        <w:separator/>
      </w:r>
    </w:p>
  </w:endnote>
  <w:endnote w:type="continuationSeparator" w:id="0">
    <w:p w14:paraId="420C3689" w14:textId="77777777" w:rsidR="00685141" w:rsidRDefault="0068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Microsoft YaHei"/>
    <w:charset w:val="86"/>
    <w:family w:val="modern"/>
    <w:pitch w:val="fixed"/>
    <w:sig w:usb0="00000001" w:usb1="080E0000" w:usb2="00000010" w:usb3="00000000" w:csb0="00040000" w:csb1="00000000"/>
  </w:font>
  <w:font w:name="BatangChe">
    <w:altName w:val="Malgun Gothic Semilight"/>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685141" w:rsidRDefault="00685141">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685141" w:rsidRDefault="00685141">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538D13C9" w:rsidR="00685141" w:rsidRDefault="00685141">
    <w:pPr>
      <w:pStyle w:val="af6"/>
      <w:ind w:right="360"/>
    </w:pPr>
    <w:r>
      <w:rPr>
        <w:rStyle w:val="aff4"/>
      </w:rPr>
      <w:fldChar w:fldCharType="begin"/>
    </w:r>
    <w:r>
      <w:rPr>
        <w:rStyle w:val="aff4"/>
      </w:rPr>
      <w:instrText xml:space="preserve"> PAGE </w:instrText>
    </w:r>
    <w:r>
      <w:rPr>
        <w:rStyle w:val="aff4"/>
      </w:rPr>
      <w:fldChar w:fldCharType="separate"/>
    </w:r>
    <w:r w:rsidR="00CA615D">
      <w:rPr>
        <w:rStyle w:val="aff4"/>
        <w:noProof/>
      </w:rPr>
      <w:t>77</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CA615D">
      <w:rPr>
        <w:rStyle w:val="aff4"/>
        <w:noProof/>
      </w:rPr>
      <w:t>142</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9FE19" w14:textId="77777777" w:rsidR="00685141" w:rsidRDefault="00685141">
      <w:r>
        <w:separator/>
      </w:r>
    </w:p>
  </w:footnote>
  <w:footnote w:type="continuationSeparator" w:id="0">
    <w:p w14:paraId="49C0FDDE" w14:textId="77777777" w:rsidR="00685141" w:rsidRDefault="00685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685141" w:rsidRDefault="006851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8"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9"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5966F9F"/>
    <w:multiLevelType w:val="hybridMultilevel"/>
    <w:tmpl w:val="DF848012"/>
    <w:lvl w:ilvl="0" w:tplc="B73AB4C0">
      <w:start w:val="1514"/>
      <w:numFmt w:val="bullet"/>
      <w:lvlText w:val="•"/>
      <w:lvlJc w:val="left"/>
      <w:pPr>
        <w:ind w:left="430" w:hanging="420"/>
      </w:pPr>
      <w:rPr>
        <w:rFonts w:ascii="宋体" w:hAnsi="宋体"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7"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482C6D"/>
    <w:multiLevelType w:val="hybridMultilevel"/>
    <w:tmpl w:val="011A992A"/>
    <w:lvl w:ilvl="0" w:tplc="1E32C722">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4"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91"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3"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6"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9"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2"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6"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1"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5"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2"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3"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6"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0"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31"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6"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9"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9"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2"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4"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7" w15:restartNumberingAfterBreak="0">
    <w:nsid w:val="776A6B03"/>
    <w:multiLevelType w:val="hybridMultilevel"/>
    <w:tmpl w:val="529E1204"/>
    <w:lvl w:ilvl="0" w:tplc="1E32C722">
      <w:start w:val="1"/>
      <w:numFmt w:val="bullet"/>
      <w:lvlText w:val="•"/>
      <w:lvlJc w:val="left"/>
      <w:pPr>
        <w:ind w:left="420" w:hanging="420"/>
      </w:pPr>
      <w:rPr>
        <w:rFonts w:ascii="宋体" w:eastAsia="宋体" w:hAnsi="宋体"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9"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0"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4"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6"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9"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8"/>
  </w:num>
  <w:num w:numId="2">
    <w:abstractNumId w:val="51"/>
  </w:num>
  <w:num w:numId="3">
    <w:abstractNumId w:val="73"/>
  </w:num>
  <w:num w:numId="4">
    <w:abstractNumId w:val="94"/>
  </w:num>
  <w:num w:numId="5">
    <w:abstractNumId w:val="103"/>
  </w:num>
  <w:num w:numId="6">
    <w:abstractNumId w:val="172"/>
  </w:num>
  <w:num w:numId="7">
    <w:abstractNumId w:val="104"/>
  </w:num>
  <w:num w:numId="8">
    <w:abstractNumId w:val="162"/>
  </w:num>
  <w:num w:numId="9">
    <w:abstractNumId w:val="85"/>
  </w:num>
  <w:num w:numId="10">
    <w:abstractNumId w:val="127"/>
  </w:num>
  <w:num w:numId="11">
    <w:abstractNumId w:val="98"/>
  </w:num>
  <w:num w:numId="12">
    <w:abstractNumId w:val="52"/>
  </w:num>
  <w:num w:numId="13">
    <w:abstractNumId w:val="141"/>
  </w:num>
  <w:num w:numId="14">
    <w:abstractNumId w:val="87"/>
  </w:num>
  <w:num w:numId="15">
    <w:abstractNumId w:val="166"/>
  </w:num>
  <w:num w:numId="16">
    <w:abstractNumId w:val="142"/>
  </w:num>
  <w:num w:numId="17">
    <w:abstractNumId w:val="165"/>
  </w:num>
  <w:num w:numId="18">
    <w:abstractNumId w:val="114"/>
  </w:num>
  <w:num w:numId="19">
    <w:abstractNumId w:val="109"/>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num>
  <w:num w:numId="22">
    <w:abstractNumId w:val="158"/>
  </w:num>
  <w:num w:numId="23">
    <w:abstractNumId w:val="0"/>
  </w:num>
  <w:num w:numId="24">
    <w:abstractNumId w:val="64"/>
  </w:num>
  <w:num w:numId="25">
    <w:abstractNumId w:val="10"/>
  </w:num>
  <w:num w:numId="26">
    <w:abstractNumId w:val="88"/>
  </w:num>
  <w:num w:numId="27">
    <w:abstractNumId w:val="38"/>
  </w:num>
  <w:num w:numId="28">
    <w:abstractNumId w:val="50"/>
  </w:num>
  <w:num w:numId="29">
    <w:abstractNumId w:val="11"/>
  </w:num>
  <w:num w:numId="30">
    <w:abstractNumId w:val="80"/>
  </w:num>
  <w:num w:numId="31">
    <w:abstractNumId w:val="111"/>
  </w:num>
  <w:num w:numId="32">
    <w:abstractNumId w:val="59"/>
  </w:num>
  <w:num w:numId="33">
    <w:abstractNumId w:val="115"/>
  </w:num>
  <w:num w:numId="34">
    <w:abstractNumId w:val="155"/>
  </w:num>
  <w:num w:numId="35">
    <w:abstractNumId w:val="139"/>
  </w:num>
  <w:num w:numId="36">
    <w:abstractNumId w:val="63"/>
  </w:num>
  <w:num w:numId="37">
    <w:abstractNumId w:val="40"/>
  </w:num>
  <w:num w:numId="38">
    <w:abstractNumId w:val="156"/>
  </w:num>
  <w:num w:numId="39">
    <w:abstractNumId w:val="168"/>
  </w:num>
  <w:num w:numId="40">
    <w:abstractNumId w:val="6"/>
  </w:num>
  <w:num w:numId="41">
    <w:abstractNumId w:val="29"/>
  </w:num>
  <w:num w:numId="42">
    <w:abstractNumId w:val="27"/>
  </w:num>
  <w:num w:numId="43">
    <w:abstractNumId w:val="118"/>
  </w:num>
  <w:num w:numId="44">
    <w:abstractNumId w:val="116"/>
  </w:num>
  <w:num w:numId="45">
    <w:abstractNumId w:val="3"/>
  </w:num>
  <w:num w:numId="46">
    <w:abstractNumId w:val="31"/>
  </w:num>
  <w:num w:numId="47">
    <w:abstractNumId w:val="19"/>
  </w:num>
  <w:num w:numId="48">
    <w:abstractNumId w:val="24"/>
  </w:num>
  <w:num w:numId="49">
    <w:abstractNumId w:val="132"/>
  </w:num>
  <w:num w:numId="50">
    <w:abstractNumId w:val="76"/>
  </w:num>
  <w:num w:numId="51">
    <w:abstractNumId w:val="160"/>
  </w:num>
  <w:num w:numId="52">
    <w:abstractNumId w:val="69"/>
  </w:num>
  <w:num w:numId="53">
    <w:abstractNumId w:val="67"/>
  </w:num>
  <w:num w:numId="54">
    <w:abstractNumId w:val="60"/>
  </w:num>
  <w:num w:numId="55">
    <w:abstractNumId w:val="65"/>
  </w:num>
  <w:num w:numId="56">
    <w:abstractNumId w:val="79"/>
  </w:num>
  <w:num w:numId="57">
    <w:abstractNumId w:val="14"/>
  </w:num>
  <w:num w:numId="58">
    <w:abstractNumId w:val="68"/>
  </w:num>
  <w:num w:numId="59">
    <w:abstractNumId w:val="48"/>
  </w:num>
  <w:num w:numId="60">
    <w:abstractNumId w:val="99"/>
  </w:num>
  <w:num w:numId="61">
    <w:abstractNumId w:val="100"/>
  </w:num>
  <w:num w:numId="62">
    <w:abstractNumId w:val="136"/>
  </w:num>
  <w:num w:numId="63">
    <w:abstractNumId w:val="77"/>
  </w:num>
  <w:num w:numId="64">
    <w:abstractNumId w:val="17"/>
  </w:num>
  <w:num w:numId="65">
    <w:abstractNumId w:val="45"/>
  </w:num>
  <w:num w:numId="66">
    <w:abstractNumId w:val="170"/>
  </w:num>
  <w:num w:numId="67">
    <w:abstractNumId w:val="154"/>
  </w:num>
  <w:num w:numId="68">
    <w:abstractNumId w:val="144"/>
  </w:num>
  <w:num w:numId="69">
    <w:abstractNumId w:val="148"/>
  </w:num>
  <w:num w:numId="70">
    <w:abstractNumId w:val="16"/>
  </w:num>
  <w:num w:numId="71">
    <w:abstractNumId w:val="57"/>
  </w:num>
  <w:num w:numId="72">
    <w:abstractNumId w:val="129"/>
  </w:num>
  <w:num w:numId="73">
    <w:abstractNumId w:val="163"/>
  </w:num>
  <w:num w:numId="74">
    <w:abstractNumId w:val="20"/>
  </w:num>
  <w:num w:numId="75">
    <w:abstractNumId w:val="122"/>
  </w:num>
  <w:num w:numId="76">
    <w:abstractNumId w:val="30"/>
  </w:num>
  <w:num w:numId="77">
    <w:abstractNumId w:val="81"/>
  </w:num>
  <w:num w:numId="78">
    <w:abstractNumId w:val="137"/>
  </w:num>
  <w:num w:numId="79">
    <w:abstractNumId w:val="34"/>
  </w:num>
  <w:num w:numId="80">
    <w:abstractNumId w:val="2"/>
  </w:num>
  <w:num w:numId="81">
    <w:abstractNumId w:val="84"/>
  </w:num>
  <w:num w:numId="82">
    <w:abstractNumId w:val="47"/>
  </w:num>
  <w:num w:numId="83">
    <w:abstractNumId w:val="39"/>
  </w:num>
  <w:num w:numId="84">
    <w:abstractNumId w:val="110"/>
  </w:num>
  <w:num w:numId="85">
    <w:abstractNumId w:val="42"/>
  </w:num>
  <w:num w:numId="86">
    <w:abstractNumId w:val="159"/>
  </w:num>
  <w:num w:numId="87">
    <w:abstractNumId w:val="21"/>
  </w:num>
  <w:num w:numId="88">
    <w:abstractNumId w:val="133"/>
  </w:num>
  <w:num w:numId="89">
    <w:abstractNumId w:val="126"/>
  </w:num>
  <w:num w:numId="90">
    <w:abstractNumId w:val="171"/>
  </w:num>
  <w:num w:numId="91">
    <w:abstractNumId w:val="86"/>
  </w:num>
  <w:num w:numId="92">
    <w:abstractNumId w:val="117"/>
  </w:num>
  <w:num w:numId="93">
    <w:abstractNumId w:val="113"/>
  </w:num>
  <w:num w:numId="94">
    <w:abstractNumId w:val="32"/>
  </w:num>
  <w:num w:numId="95">
    <w:abstractNumId w:val="119"/>
  </w:num>
  <w:num w:numId="96">
    <w:abstractNumId w:val="134"/>
  </w:num>
  <w:num w:numId="97">
    <w:abstractNumId w:val="102"/>
  </w:num>
  <w:num w:numId="98">
    <w:abstractNumId w:val="5"/>
  </w:num>
  <w:num w:numId="99">
    <w:abstractNumId w:val="75"/>
  </w:num>
  <w:num w:numId="100">
    <w:abstractNumId w:val="167"/>
  </w:num>
  <w:num w:numId="101">
    <w:abstractNumId w:val="37"/>
  </w:num>
  <w:num w:numId="102">
    <w:abstractNumId w:val="164"/>
  </w:num>
  <w:num w:numId="103">
    <w:abstractNumId w:val="124"/>
  </w:num>
  <w:num w:numId="104">
    <w:abstractNumId w:val="1"/>
  </w:num>
  <w:num w:numId="105">
    <w:abstractNumId w:val="18"/>
  </w:num>
  <w:num w:numId="106">
    <w:abstractNumId w:val="72"/>
  </w:num>
  <w:num w:numId="107">
    <w:abstractNumId w:val="138"/>
  </w:num>
  <w:num w:numId="108">
    <w:abstractNumId w:val="157"/>
  </w:num>
  <w:num w:numId="109">
    <w:abstractNumId w:val="15"/>
  </w:num>
  <w:num w:numId="110">
    <w:abstractNumId w:val="101"/>
  </w:num>
  <w:num w:numId="111">
    <w:abstractNumId w:val="43"/>
  </w:num>
  <w:num w:numId="112">
    <w:abstractNumId w:val="61"/>
  </w:num>
  <w:num w:numId="113">
    <w:abstractNumId w:val="96"/>
  </w:num>
  <w:num w:numId="114">
    <w:abstractNumId w:val="92"/>
  </w:num>
  <w:num w:numId="115">
    <w:abstractNumId w:val="135"/>
  </w:num>
  <w:num w:numId="116">
    <w:abstractNumId w:val="46"/>
  </w:num>
  <w:num w:numId="117">
    <w:abstractNumId w:val="150"/>
  </w:num>
  <w:num w:numId="118">
    <w:abstractNumId w:val="62"/>
  </w:num>
  <w:num w:numId="119">
    <w:abstractNumId w:val="41"/>
  </w:num>
  <w:num w:numId="120">
    <w:abstractNumId w:val="70"/>
  </w:num>
  <w:num w:numId="121">
    <w:abstractNumId w:val="74"/>
  </w:num>
  <w:num w:numId="122">
    <w:abstractNumId w:val="93"/>
  </w:num>
  <w:num w:numId="123">
    <w:abstractNumId w:val="12"/>
  </w:num>
  <w:num w:numId="124">
    <w:abstractNumId w:val="121"/>
  </w:num>
  <w:num w:numId="125">
    <w:abstractNumId w:val="66"/>
  </w:num>
  <w:num w:numId="126">
    <w:abstractNumId w:val="152"/>
  </w:num>
  <w:num w:numId="127">
    <w:abstractNumId w:val="9"/>
  </w:num>
  <w:num w:numId="128">
    <w:abstractNumId w:val="44"/>
  </w:num>
  <w:num w:numId="129">
    <w:abstractNumId w:val="26"/>
  </w:num>
  <w:num w:numId="130">
    <w:abstractNumId w:val="140"/>
  </w:num>
  <w:num w:numId="131">
    <w:abstractNumId w:val="53"/>
  </w:num>
  <w:num w:numId="132">
    <w:abstractNumId w:val="25"/>
  </w:num>
  <w:num w:numId="133">
    <w:abstractNumId w:val="112"/>
  </w:num>
  <w:num w:numId="134">
    <w:abstractNumId w:val="54"/>
  </w:num>
  <w:num w:numId="135">
    <w:abstractNumId w:val="4"/>
  </w:num>
  <w:num w:numId="136">
    <w:abstractNumId w:val="7"/>
  </w:num>
  <w:num w:numId="137">
    <w:abstractNumId w:val="145"/>
  </w:num>
  <w:num w:numId="138">
    <w:abstractNumId w:val="143"/>
  </w:num>
  <w:num w:numId="139">
    <w:abstractNumId w:val="128"/>
  </w:num>
  <w:num w:numId="140">
    <w:abstractNumId w:val="97"/>
  </w:num>
  <w:num w:numId="141">
    <w:abstractNumId w:val="91"/>
  </w:num>
  <w:num w:numId="142">
    <w:abstractNumId w:val="108"/>
  </w:num>
  <w:num w:numId="143">
    <w:abstractNumId w:val="169"/>
  </w:num>
  <w:num w:numId="144">
    <w:abstractNumId w:val="22"/>
  </w:num>
  <w:num w:numId="145">
    <w:abstractNumId w:val="56"/>
  </w:num>
  <w:num w:numId="146">
    <w:abstractNumId w:val="89"/>
  </w:num>
  <w:num w:numId="147">
    <w:abstractNumId w:val="153"/>
  </w:num>
  <w:num w:numId="148">
    <w:abstractNumId w:val="78"/>
  </w:num>
  <w:num w:numId="149">
    <w:abstractNumId w:val="120"/>
  </w:num>
  <w:num w:numId="150">
    <w:abstractNumId w:val="125"/>
  </w:num>
  <w:num w:numId="151">
    <w:abstractNumId w:val="105"/>
  </w:num>
  <w:num w:numId="152">
    <w:abstractNumId w:val="123"/>
  </w:num>
  <w:num w:numId="153">
    <w:abstractNumId w:val="151"/>
  </w:num>
  <w:num w:numId="154">
    <w:abstractNumId w:val="131"/>
  </w:num>
  <w:num w:numId="155">
    <w:abstractNumId w:val="107"/>
  </w:num>
  <w:num w:numId="156">
    <w:abstractNumId w:val="147"/>
  </w:num>
  <w:num w:numId="157">
    <w:abstractNumId w:val="8"/>
  </w:num>
  <w:num w:numId="158">
    <w:abstractNumId w:val="28"/>
  </w:num>
  <w:num w:numId="159">
    <w:abstractNumId w:val="55"/>
  </w:num>
  <w:num w:numId="160">
    <w:abstractNumId w:val="49"/>
  </w:num>
  <w:num w:numId="161">
    <w:abstractNumId w:val="146"/>
  </w:num>
  <w:num w:numId="162">
    <w:abstractNumId w:val="158"/>
  </w:num>
  <w:num w:numId="163">
    <w:abstractNumId w:val="71"/>
  </w:num>
  <w:num w:numId="164">
    <w:abstractNumId w:val="149"/>
  </w:num>
  <w:num w:numId="165">
    <w:abstractNumId w:val="106"/>
  </w:num>
  <w:num w:numId="166">
    <w:abstractNumId w:val="82"/>
  </w:num>
  <w:num w:numId="167">
    <w:abstractNumId w:val="161"/>
  </w:num>
  <w:num w:numId="168">
    <w:abstractNumId w:val="36"/>
  </w:num>
  <w:num w:numId="169">
    <w:abstractNumId w:val="35"/>
  </w:num>
  <w:num w:numId="170">
    <w:abstractNumId w:val="130"/>
  </w:num>
  <w:num w:numId="171">
    <w:abstractNumId w:val="83"/>
  </w:num>
  <w:num w:numId="172">
    <w:abstractNumId w:val="33"/>
  </w:num>
  <w:num w:numId="173">
    <w:abstractNumId w:val="13"/>
  </w:num>
  <w:num w:numId="174">
    <w:abstractNumId w:val="23"/>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141"/>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5D"/>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16F3D2A7"/>
  <w15:docId w15:val="{E587B145-42D7-43C0-AB35-E8FD7CB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85141"/>
    <w:pPr>
      <w:widowControl w:val="0"/>
      <w:jc w:val="both"/>
    </w:pPr>
    <w:rPr>
      <w:rFonts w:asciiTheme="minorHAnsi" w:eastAsiaTheme="minorEastAsia" w:hAnsiTheme="minorHAnsi" w:cstheme="minorBidi"/>
      <w:noProof/>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0"/>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3"/>
      </w:numPr>
      <w:outlineLvl w:val="3"/>
    </w:pPr>
    <w:rPr>
      <w:u w:color="4472C4" w:themeColor="accent5"/>
    </w:rPr>
  </w:style>
  <w:style w:type="paragraph" w:styleId="5">
    <w:name w:val="heading 5"/>
    <w:basedOn w:val="40"/>
    <w:next w:val="a1"/>
    <w:link w:val="50"/>
    <w:qFormat/>
    <w:pPr>
      <w:numPr>
        <w:ilvl w:val="4"/>
      </w:numPr>
      <w:outlineLvl w:val="4"/>
    </w:pPr>
  </w:style>
  <w:style w:type="paragraph" w:styleId="6">
    <w:name w:val="heading 6"/>
    <w:basedOn w:val="H6"/>
    <w:next w:val="a1"/>
    <w:link w:val="60"/>
    <w:qFormat/>
    <w:pPr>
      <w:numPr>
        <w:ilvl w:val="5"/>
      </w:numPr>
      <w:outlineLvl w:val="5"/>
    </w:pPr>
  </w:style>
  <w:style w:type="paragraph" w:styleId="7">
    <w:name w:val="heading 7"/>
    <w:basedOn w:val="H6"/>
    <w:next w:val="a1"/>
    <w:link w:val="70"/>
    <w:qFormat/>
    <w:pPr>
      <w:numPr>
        <w:ilvl w:val="6"/>
      </w:numPr>
      <w:outlineLvl w:val="6"/>
    </w:pPr>
  </w:style>
  <w:style w:type="paragraph" w:styleId="8">
    <w:name w:val="heading 8"/>
    <w:basedOn w:val="1"/>
    <w:next w:val="a1"/>
    <w:link w:val="80"/>
    <w:uiPriority w:val="99"/>
    <w:qFormat/>
    <w:pPr>
      <w:numPr>
        <w:ilvl w:val="7"/>
      </w:numPr>
      <w:outlineLvl w:val="7"/>
    </w:pPr>
  </w:style>
  <w:style w:type="paragraph" w:styleId="9">
    <w:name w:val="heading 9"/>
    <w:basedOn w:val="8"/>
    <w:next w:val="a1"/>
    <w:link w:val="90"/>
    <w:uiPriority w:val="99"/>
    <w:qFormat/>
    <w:pPr>
      <w:numPr>
        <w:ilvl w:val="8"/>
      </w:numPr>
      <w:outlineLvl w:val="8"/>
    </w:pPr>
  </w:style>
  <w:style w:type="character" w:default="1" w:styleId="a2">
    <w:name w:val="Default Paragraph Font"/>
    <w:uiPriority w:val="1"/>
    <w:semiHidden/>
    <w:unhideWhenUsed/>
    <w:rsid w:val="00685141"/>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685141"/>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086805"/>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086805"/>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086805"/>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14"/>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link w:val="8"/>
    <w:uiPriority w:val="99"/>
    <w:qFormat/>
    <w:rPr>
      <w:rFonts w:ascii="Arial" w:eastAsia="黑体" w:hAnsi="Arial"/>
      <w:b/>
      <w:sz w:val="32"/>
      <w:szCs w:val="32"/>
    </w:rPr>
  </w:style>
  <w:style w:type="character" w:customStyle="1" w:styleId="90">
    <w:name w:val="标题 9 字符"/>
    <w:link w:val="9"/>
    <w:uiPriority w:val="99"/>
    <w:qFormat/>
    <w:rPr>
      <w:rFonts w:ascii="Arial" w:eastAsia="黑体" w:hAnsi="Arial"/>
      <w:b/>
      <w:sz w:val="32"/>
      <w:szCs w:val="32"/>
    </w:rPr>
  </w:style>
  <w:style w:type="character" w:customStyle="1" w:styleId="aff0">
    <w:name w:val="列表 字符"/>
    <w:link w:val="aff"/>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qFormat/>
    <w:rPr>
      <w:rFonts w:ascii="Times New Roman" w:hAnsi="Times New Roman"/>
      <w:lang w:eastAsia="en-US"/>
    </w:rPr>
  </w:style>
  <w:style w:type="character" w:customStyle="1" w:styleId="36">
    <w:name w:val="列表 3 字符"/>
    <w:link w:val="35"/>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086805"/>
    <w:pPr>
      <w:tabs>
        <w:tab w:val="decimal" w:pos="0"/>
      </w:tabs>
    </w:pPr>
    <w:rPr>
      <w:rFonts w:ascii="Arial" w:hAnsi="Arial"/>
      <w:noProof/>
      <w:sz w:val="21"/>
      <w:szCs w:val="21"/>
    </w:rPr>
  </w:style>
  <w:style w:type="paragraph" w:customStyle="1" w:styleId="afff3">
    <w:name w:val="表头文本"/>
    <w:rsid w:val="00086805"/>
    <w:pPr>
      <w:jc w:val="center"/>
    </w:pPr>
    <w:rPr>
      <w:rFonts w:ascii="Arial" w:hAnsi="Arial"/>
      <w:b/>
      <w:sz w:val="21"/>
      <w:szCs w:val="21"/>
    </w:rPr>
  </w:style>
  <w:style w:type="table" w:customStyle="1" w:styleId="afff4">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086805"/>
    <w:pPr>
      <w:keepNext/>
      <w:spacing w:before="80" w:after="80"/>
      <w:jc w:val="center"/>
    </w:pPr>
  </w:style>
  <w:style w:type="paragraph" w:customStyle="1" w:styleId="afff6">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086805"/>
  </w:style>
  <w:style w:type="paragraph" w:customStyle="1" w:styleId="afff8">
    <w:name w:val="注示头"/>
    <w:basedOn w:val="a1"/>
    <w:rsid w:val="00086805"/>
    <w:pPr>
      <w:pBdr>
        <w:top w:val="single" w:sz="4" w:space="1" w:color="000000"/>
      </w:pBdr>
    </w:pPr>
    <w:rPr>
      <w:rFonts w:ascii="Arial" w:eastAsia="黑体" w:hAnsi="Arial"/>
      <w:sz w:val="18"/>
    </w:rPr>
  </w:style>
  <w:style w:type="paragraph" w:customStyle="1" w:styleId="afff9">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086805"/>
    <w:pPr>
      <w:ind w:firstLine="420"/>
    </w:pPr>
    <w:rPr>
      <w:rFonts w:ascii="Arial" w:hAnsi="Arial" w:cs="Arial"/>
      <w:i/>
      <w:color w:val="0000FF"/>
    </w:rPr>
  </w:style>
  <w:style w:type="character" w:customStyle="1" w:styleId="afffb">
    <w:name w:val="样式一"/>
    <w:basedOn w:val="a2"/>
    <w:rsid w:val="00086805"/>
    <w:rPr>
      <w:rFonts w:ascii="宋体" w:hAnsi="宋体"/>
      <w:b/>
      <w:bCs/>
      <w:color w:val="000000"/>
      <w:sz w:val="36"/>
    </w:rPr>
  </w:style>
  <w:style w:type="character" w:customStyle="1" w:styleId="afffc">
    <w:name w:val="样式二"/>
    <w:basedOn w:val="afffb"/>
    <w:rsid w:val="00086805"/>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e">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3.wmf"/><Relationship Id="rId138" Type="http://schemas.openxmlformats.org/officeDocument/2006/relationships/oleObject" Target="embeddings/oleObject38.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__13.vsdx"/><Relationship Id="rId74" Type="http://schemas.openxmlformats.org/officeDocument/2006/relationships/image" Target="media/image34.png"/><Relationship Id="rId128" Type="http://schemas.openxmlformats.org/officeDocument/2006/relationships/oleObject" Target="embeddings/oleObject31.bin"/><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__.vsd"/><Relationship Id="rId48" Type="http://schemas.openxmlformats.org/officeDocument/2006/relationships/package" Target="embeddings/Microsoft_Visio___10.vsdx"/><Relationship Id="rId64" Type="http://schemas.openxmlformats.org/officeDocument/2006/relationships/package" Target="embeddings/Microsoft_Visio___18.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__4.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19.bin"/><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1.png"/><Relationship Id="rId70" Type="http://schemas.openxmlformats.org/officeDocument/2006/relationships/image" Target="media/image30.png"/><Relationship Id="rId75" Type="http://schemas.openxmlformats.org/officeDocument/2006/relationships/image" Target="media/image35.emf"/><Relationship Id="rId91" Type="http://schemas.openxmlformats.org/officeDocument/2006/relationships/oleObject" Target="embeddings/oleObject10.bin"/><Relationship Id="rId96" Type="http://schemas.openxmlformats.org/officeDocument/2006/relationships/image" Target="media/image49.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package" Target="embeddings/Microsoft_Visio___11.vsdx"/><Relationship Id="rId114" Type="http://schemas.openxmlformats.org/officeDocument/2006/relationships/image" Target="media/image57.wmf"/><Relationship Id="rId119" Type="http://schemas.openxmlformats.org/officeDocument/2006/relationships/oleObject" Target="embeddings/oleObject25.bin"/><Relationship Id="rId44" Type="http://schemas.openxmlformats.org/officeDocument/2006/relationships/image" Target="media/image18.emf"/><Relationship Id="rId60" Type="http://schemas.openxmlformats.org/officeDocument/2006/relationships/package" Target="embeddings/Microsoft_Visio___16.vsdx"/><Relationship Id="rId65" Type="http://schemas.openxmlformats.org/officeDocument/2006/relationships/image" Target="media/image27.emf"/><Relationship Id="rId81" Type="http://schemas.openxmlformats.org/officeDocument/2006/relationships/image" Target="media/image40.png"/><Relationship Id="rId86" Type="http://schemas.openxmlformats.org/officeDocument/2006/relationships/image" Target="media/image44.wmf"/><Relationship Id="rId130" Type="http://schemas.openxmlformats.org/officeDocument/2006/relationships/oleObject" Target="embeddings/oleObject32.bin"/><Relationship Id="rId135" Type="http://schemas.openxmlformats.org/officeDocument/2006/relationships/oleObject" Target="embeddings/oleObject36.bin"/><Relationship Id="rId13" Type="http://schemas.openxmlformats.org/officeDocument/2006/relationships/image" Target="media/image1.emf"/><Relationship Id="rId18" Type="http://schemas.openxmlformats.org/officeDocument/2006/relationships/package" Target="embeddings/Microsoft_Visio___2.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__21.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__7.vsdx"/><Relationship Id="rId66" Type="http://schemas.openxmlformats.org/officeDocument/2006/relationships/package" Target="embeddings/Microsoft_Visio___19.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__.vsdx"/><Relationship Id="rId30" Type="http://schemas.openxmlformats.org/officeDocument/2006/relationships/image" Target="media/image9.emf"/><Relationship Id="rId35" Type="http://schemas.openxmlformats.org/officeDocument/2006/relationships/package" Target="embeddings/Microsoft_Visio___5.vsdx"/><Relationship Id="rId56" Type="http://schemas.openxmlformats.org/officeDocument/2006/relationships/package" Target="embeddings/Microsoft_Visio___14.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12.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__8.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__6.vsdx"/><Relationship Id="rId62" Type="http://schemas.openxmlformats.org/officeDocument/2006/relationships/package" Target="embeddings/Microsoft_Visio___17.vsdx"/><Relationship Id="rId83" Type="http://schemas.openxmlformats.org/officeDocument/2006/relationships/image" Target="media/image42.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image" Target="media/image64.wmf"/><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8.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__3.vsdx"/><Relationship Id="rId52" Type="http://schemas.openxmlformats.org/officeDocument/2006/relationships/image" Target="media/image20.emf"/><Relationship Id="rId73" Type="http://schemas.openxmlformats.org/officeDocument/2006/relationships/image" Target="media/image33.png"/><Relationship Id="rId78" Type="http://schemas.openxmlformats.org/officeDocument/2006/relationships/image" Target="media/image37.png"/><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__9.vsdx"/><Relationship Id="rId68" Type="http://schemas.openxmlformats.org/officeDocument/2006/relationships/package" Target="embeddings/Microsoft_Visio___20.vsdx"/><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6" Type="http://schemas.openxmlformats.org/officeDocument/2006/relationships/package" Target="embeddings/Microsoft_Visio___1.vsdx"/><Relationship Id="rId37" Type="http://schemas.openxmlformats.org/officeDocument/2006/relationships/image" Target="media/image13.png"/><Relationship Id="rId58" Type="http://schemas.openxmlformats.org/officeDocument/2006/relationships/package" Target="embeddings/Microsoft_Visio___15.vsdx"/><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E1C0D75A-8BD1-4A8E-B89F-DD5AE7F130FC}">
  <ds:schemaRefs>
    <ds:schemaRef ds:uri="http://schemas.microsoft.com/office/2006/documentManagement/types"/>
    <ds:schemaRef ds:uri="611109f9-ed58-4498-a270-1fb2086a5321"/>
    <ds:schemaRef ds:uri="http://schemas.openxmlformats.org/package/2006/metadata/core-properties"/>
    <ds:schemaRef ds:uri="http://purl.org/dc/elements/1.1/"/>
    <ds:schemaRef ds:uri="http://purl.org/dc/dcmitype/"/>
    <ds:schemaRef ds:uri="http://schemas.microsoft.com/office/2006/metadata/properties"/>
    <ds:schemaRef ds:uri="http://schemas.microsoft.com/office/infopath/2007/PartnerControls"/>
    <ds:schemaRef ds:uri="http://www.w3.org/XML/1998/namespace"/>
    <ds:schemaRef ds:uri="http://purl.org/dc/terms/"/>
    <ds:schemaRef ds:uri="http://schemas.microsoft.com/sharepoint/v4"/>
    <ds:schemaRef ds:uri="f166a696-7b5b-4ccd-9f0c-ffde0cceec81"/>
    <ds:schemaRef ds:uri="d8762117-8292-4133-b1c7-eab5c6487cfd"/>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49020</Words>
  <Characters>279418</Characters>
  <Application>Microsoft Office Word</Application>
  <DocSecurity>0</DocSecurity>
  <Lines>2328</Lines>
  <Paragraphs>655</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327783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mi</cp:lastModifiedBy>
  <cp:revision>2</cp:revision>
  <cp:lastPrinted>2014-11-07T02:38:00Z</cp:lastPrinted>
  <dcterms:created xsi:type="dcterms:W3CDTF">2022-08-23T05:31:00Z</dcterms:created>
  <dcterms:modified xsi:type="dcterms:W3CDTF">2022-08-23T05:31:00Z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