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4C05F518"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w:t>
            </w:r>
            <w:proofErr w:type="spellStart"/>
            <w:proofErr w:type="gramStart"/>
            <w:r w:rsidR="00C70638">
              <w:rPr>
                <w:rFonts w:eastAsiaTheme="minorEastAsia"/>
                <w:sz w:val="20"/>
                <w:szCs w:val="20"/>
              </w:rPr>
              <w:t>Fujitsu</w:t>
            </w:r>
            <w:r w:rsidR="00B42E0C">
              <w:rPr>
                <w:rFonts w:eastAsiaTheme="minorEastAsia"/>
                <w:sz w:val="20"/>
                <w:szCs w:val="20"/>
              </w:rPr>
              <w:t>,AT</w:t>
            </w:r>
            <w:proofErr w:type="gramEnd"/>
            <w:r w:rsidR="00B42E0C">
              <w:rPr>
                <w:rFonts w:eastAsiaTheme="minorEastAsia"/>
                <w:sz w:val="20"/>
                <w:szCs w:val="20"/>
              </w:rPr>
              <w:t>&amp;T</w:t>
            </w:r>
            <w:proofErr w:type="spellEnd"/>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proofErr w:type="spellStart"/>
            <w:r>
              <w:rPr>
                <w:rFonts w:eastAsiaTheme="minorEastAsia"/>
                <w:sz w:val="20"/>
                <w:szCs w:val="20"/>
              </w:rPr>
              <w:t>Spreadtrum</w:t>
            </w:r>
            <w:proofErr w:type="spellEnd"/>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Considering the significant differences between one-sided model and two-sided model, we support to have discussion on potential sub-use case with one-sided model. Since AI/ML applying to CSI prediction is a promising sub-use case, we prefer to take it as the sub-use case, and study it using one-sided model.</w:t>
            </w:r>
          </w:p>
        </w:tc>
      </w:tr>
      <w:tr w:rsidR="00B42E0C" w14:paraId="11EA3DEB" w14:textId="77777777" w:rsidTr="00A906D2">
        <w:tc>
          <w:tcPr>
            <w:tcW w:w="2705" w:type="dxa"/>
          </w:tcPr>
          <w:p w14:paraId="2A23311B" w14:textId="4EE8016C" w:rsidR="00B42E0C" w:rsidRDefault="00B42E0C" w:rsidP="00FB5243">
            <w:pPr>
              <w:rPr>
                <w:rFonts w:eastAsiaTheme="minorEastAsia"/>
                <w:sz w:val="20"/>
                <w:szCs w:val="20"/>
              </w:rPr>
            </w:pPr>
            <w:r>
              <w:rPr>
                <w:rFonts w:eastAsiaTheme="minorEastAsia"/>
                <w:sz w:val="20"/>
                <w:szCs w:val="20"/>
              </w:rPr>
              <w:t>AT&amp;T</w:t>
            </w:r>
          </w:p>
        </w:tc>
        <w:tc>
          <w:tcPr>
            <w:tcW w:w="6305" w:type="dxa"/>
          </w:tcPr>
          <w:p w14:paraId="231FB187" w14:textId="435B7018" w:rsidR="00B42E0C" w:rsidRPr="00C70638" w:rsidRDefault="00B42E0C" w:rsidP="00FB5243">
            <w:pPr>
              <w:jc w:val="both"/>
              <w:rPr>
                <w:rFonts w:eastAsiaTheme="minorEastAsia"/>
                <w:sz w:val="20"/>
                <w:szCs w:val="20"/>
              </w:rPr>
            </w:pPr>
            <w:r>
              <w:rPr>
                <w:rFonts w:eastAsiaTheme="minorEastAsia"/>
                <w:bCs/>
                <w:sz w:val="20"/>
                <w:szCs w:val="20"/>
              </w:rPr>
              <w:t>We agree with Samsung that the description of the sub case needs to be better defined. We believe it is important to study the use case for CSI prediction in combination with resource allocation and scheduling feedback in particularly for MU-MIMO.</w:t>
            </w:r>
          </w:p>
        </w:tc>
      </w:tr>
      <w:tr w:rsidR="009A4E28" w14:paraId="0AD8FAD0" w14:textId="77777777" w:rsidTr="00A906D2">
        <w:tc>
          <w:tcPr>
            <w:tcW w:w="2705" w:type="dxa"/>
          </w:tcPr>
          <w:p w14:paraId="11D2A7FA" w14:textId="438D5743" w:rsidR="009A4E28" w:rsidRDefault="009A4E28" w:rsidP="009A4E28">
            <w:pPr>
              <w:rPr>
                <w:rFonts w:eastAsiaTheme="minorEastAsia"/>
                <w:sz w:val="20"/>
                <w:szCs w:val="20"/>
              </w:rPr>
            </w:pPr>
            <w:r>
              <w:rPr>
                <w:rFonts w:eastAsia="Yu Mincho"/>
                <w:sz w:val="20"/>
                <w:szCs w:val="20"/>
                <w:lang w:eastAsia="ja-JP"/>
              </w:rPr>
              <w:t>Intel</w:t>
            </w:r>
          </w:p>
        </w:tc>
        <w:tc>
          <w:tcPr>
            <w:tcW w:w="6305" w:type="dxa"/>
          </w:tcPr>
          <w:p w14:paraId="20597C55" w14:textId="77777777" w:rsidR="009A4E28" w:rsidRDefault="009A4E28" w:rsidP="009A4E28">
            <w:pPr>
              <w:jc w:val="both"/>
              <w:rPr>
                <w:rFonts w:eastAsia="Yu Mincho"/>
                <w:sz w:val="20"/>
                <w:szCs w:val="20"/>
                <w:lang w:eastAsia="ja-JP"/>
              </w:rPr>
            </w:pPr>
            <w:r>
              <w:rPr>
                <w:rFonts w:eastAsia="Yu Mincho"/>
                <w:sz w:val="20"/>
                <w:szCs w:val="20"/>
                <w:lang w:eastAsia="ja-JP"/>
              </w:rPr>
              <w:t xml:space="preserve">We are not supportive for the presented proposal. </w:t>
            </w:r>
          </w:p>
          <w:p w14:paraId="5982D2AC" w14:textId="24039E4D" w:rsidR="009A4E28" w:rsidRDefault="009A4E28" w:rsidP="009A4E28">
            <w:pPr>
              <w:jc w:val="both"/>
              <w:rPr>
                <w:rFonts w:eastAsiaTheme="minorEastAsia"/>
                <w:bCs/>
                <w:sz w:val="20"/>
                <w:szCs w:val="20"/>
              </w:rPr>
            </w:pPr>
            <w:r>
              <w:rPr>
                <w:rFonts w:eastAsia="Yu Mincho"/>
                <w:sz w:val="20"/>
                <w:szCs w:val="20"/>
                <w:lang w:eastAsia="ja-JP"/>
              </w:rPr>
              <w:t xml:space="preserve">In our view there is no need to group use cases based on the neural network architecture/type. We agree that from the specification perspective one-sided model and two-sided model has significant difference. However, in our perspective it is better to consider potential performance gains, complexity of a model implementation and maturity of evaluation framework rather than spec impact to decide which sub use case to consider. </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lastRenderedPageBreak/>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3EF222E5"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r w:rsidR="00B42E0C">
              <w:rPr>
                <w:rFonts w:eastAsiaTheme="minorEastAsia"/>
                <w:bCs/>
                <w:sz w:val="20"/>
                <w:szCs w:val="20"/>
              </w:rPr>
              <w:t>, AT&amp;T</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In our Tdoc,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xml:space="preserve">, the RAN1 spec difference between TSF and SF is rather small (e.g. configuration of CSI-RS resources) and we can thus </w:t>
            </w:r>
            <w:r>
              <w:rPr>
                <w:bCs/>
                <w:sz w:val="20"/>
                <w:szCs w:val="20"/>
                <w:lang w:eastAsia="en-US"/>
              </w:rPr>
              <w:lastRenderedPageBreak/>
              <w:t xml:space="preserve">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lastRenderedPageBreak/>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A906D2">
        <w:tc>
          <w:tcPr>
            <w:tcW w:w="2705" w:type="dxa"/>
          </w:tcPr>
          <w:p w14:paraId="2CCEB41F" w14:textId="174945C3" w:rsidR="001C140B" w:rsidRDefault="001C140B"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r w:rsidR="00B42E0C" w14:paraId="2CF8FDBD" w14:textId="77777777" w:rsidTr="00A906D2">
        <w:tc>
          <w:tcPr>
            <w:tcW w:w="2705" w:type="dxa"/>
          </w:tcPr>
          <w:p w14:paraId="6DF1761F" w14:textId="0DEFB4D6" w:rsidR="00B42E0C" w:rsidRDefault="00B42E0C" w:rsidP="00FB5243">
            <w:pPr>
              <w:rPr>
                <w:rFonts w:eastAsiaTheme="minorEastAsia"/>
                <w:sz w:val="20"/>
                <w:szCs w:val="20"/>
              </w:rPr>
            </w:pPr>
            <w:r>
              <w:rPr>
                <w:rFonts w:eastAsiaTheme="minorEastAsia"/>
                <w:sz w:val="20"/>
                <w:szCs w:val="20"/>
              </w:rPr>
              <w:t>AT&amp;T</w:t>
            </w:r>
          </w:p>
        </w:tc>
        <w:tc>
          <w:tcPr>
            <w:tcW w:w="6305" w:type="dxa"/>
          </w:tcPr>
          <w:p w14:paraId="634D711B" w14:textId="2D153C4C" w:rsidR="00B42E0C" w:rsidRPr="001C140B" w:rsidRDefault="00B42E0C" w:rsidP="00FB5243">
            <w:pPr>
              <w:jc w:val="both"/>
              <w:rPr>
                <w:rFonts w:eastAsiaTheme="minorEastAsia"/>
                <w:sz w:val="20"/>
                <w:szCs w:val="20"/>
              </w:rPr>
            </w:pPr>
            <w:r w:rsidRPr="00B42E0C">
              <w:rPr>
                <w:rFonts w:eastAsiaTheme="minorEastAsia"/>
                <w:sz w:val="20"/>
                <w:szCs w:val="20"/>
              </w:rPr>
              <w:t>Instead of temporal compression to the spatial frequency compression, we want to study other aspects of CSI enhancement such as CSI prediction in combination with resource allocation and scheduling feedback in particularly for MU-MIMO as it would have different spec impacts.</w:t>
            </w:r>
          </w:p>
        </w:tc>
      </w:tr>
      <w:tr w:rsidR="00724DBC" w14:paraId="4F713C97" w14:textId="77777777" w:rsidTr="00A906D2">
        <w:tc>
          <w:tcPr>
            <w:tcW w:w="2705" w:type="dxa"/>
          </w:tcPr>
          <w:p w14:paraId="53207FDD" w14:textId="5A31FAC7" w:rsidR="00724DBC" w:rsidRDefault="00724DBC" w:rsidP="00724DBC">
            <w:pPr>
              <w:rPr>
                <w:rFonts w:eastAsiaTheme="minorEastAsia"/>
                <w:sz w:val="20"/>
                <w:szCs w:val="20"/>
              </w:rPr>
            </w:pPr>
            <w:r>
              <w:rPr>
                <w:rFonts w:eastAsia="Yu Mincho"/>
                <w:sz w:val="20"/>
                <w:szCs w:val="20"/>
                <w:lang w:eastAsia="ja-JP"/>
              </w:rPr>
              <w:t>Intel</w:t>
            </w:r>
          </w:p>
        </w:tc>
        <w:tc>
          <w:tcPr>
            <w:tcW w:w="6305" w:type="dxa"/>
          </w:tcPr>
          <w:p w14:paraId="4A6E949C" w14:textId="77777777" w:rsidR="00724DBC" w:rsidRDefault="00724DBC" w:rsidP="00724DBC">
            <w:pPr>
              <w:rPr>
                <w:rFonts w:eastAsia="Yu Mincho"/>
                <w:sz w:val="20"/>
                <w:szCs w:val="20"/>
                <w:lang w:eastAsia="ja-JP"/>
              </w:rPr>
            </w:pPr>
            <w:r>
              <w:rPr>
                <w:rFonts w:eastAsia="Yu Mincho"/>
                <w:sz w:val="20"/>
                <w:szCs w:val="20"/>
                <w:lang w:eastAsia="ja-JP"/>
              </w:rPr>
              <w:t xml:space="preserve">We prefer to focus on the spatial-frequency compression. </w:t>
            </w:r>
          </w:p>
          <w:p w14:paraId="20D611AF" w14:textId="0F48093B" w:rsidR="00724DBC" w:rsidRPr="00B42E0C" w:rsidRDefault="00724DBC" w:rsidP="00724DBC">
            <w:pPr>
              <w:jc w:val="both"/>
              <w:rPr>
                <w:rFonts w:eastAsiaTheme="minorEastAsia"/>
                <w:sz w:val="20"/>
                <w:szCs w:val="20"/>
              </w:rPr>
            </w:pPr>
            <w:r>
              <w:rPr>
                <w:rFonts w:eastAsia="Yu Mincho"/>
                <w:sz w:val="20"/>
                <w:szCs w:val="20"/>
                <w:lang w:eastAsia="ja-JP"/>
              </w:rPr>
              <w:t xml:space="preserve">We recognize that addition of temporal compression may significantly improve the efficiency for the CSI reporting. However, the AI/ML application is a new thing in </w:t>
            </w:r>
            <w:proofErr w:type="gramStart"/>
            <w:r>
              <w:rPr>
                <w:rFonts w:eastAsia="Yu Mincho"/>
                <w:sz w:val="20"/>
                <w:szCs w:val="20"/>
                <w:lang w:eastAsia="ja-JP"/>
              </w:rPr>
              <w:t>3GPP</w:t>
            </w:r>
            <w:proofErr w:type="gramEnd"/>
            <w:r>
              <w:rPr>
                <w:rFonts w:eastAsia="Yu Mincho"/>
                <w:sz w:val="20"/>
                <w:szCs w:val="20"/>
                <w:lang w:eastAsia="ja-JP"/>
              </w:rPr>
              <w:t xml:space="preserve"> and we prefer to focus on the simpler use case with mature evaluation assumptions. Also, some work related to temporal compression is ongoing in Rel-18 MIMO. So, it is better to defer the study on temporal compression with AI/ML.</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 xml:space="preserve">Clarification: Joint training could be done both at single NW node and </w:t>
            </w:r>
            <w:r>
              <w:rPr>
                <w:bCs/>
                <w:sz w:val="20"/>
                <w:szCs w:val="20"/>
              </w:rPr>
              <w:lastRenderedPageBreak/>
              <w:t>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lastRenderedPageBreak/>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lastRenderedPageBreak/>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lastRenderedPageBreak/>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lastRenderedPageBreak/>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w:t>
            </w:r>
            <w:r>
              <w:rPr>
                <w:rFonts w:eastAsiaTheme="minorEastAsia"/>
                <w:sz w:val="20"/>
              </w:rPr>
              <w:lastRenderedPageBreak/>
              <w:t xml:space="preserve">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First, it would be important to clarify that all these types are for offline training involving training entities such as servers. The distinction should be made clear between (1) offline training between servers and (2) online training between gNB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gNB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 xml:space="preserve">3 could serve as a baseline for type 1, 2 and 4, especially for some key LCM components such </w:t>
            </w:r>
            <w:r w:rsidRPr="00C34E05">
              <w:rPr>
                <w:rFonts w:eastAsiaTheme="minorEastAsia"/>
                <w:bCs/>
                <w:sz w:val="20"/>
                <w:szCs w:val="20"/>
              </w:rPr>
              <w:lastRenderedPageBreak/>
              <w:t>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ListParagraph"/>
              <w:numPr>
                <w:ilvl w:val="0"/>
                <w:numId w:val="7"/>
              </w:numPr>
              <w:ind w:leftChars="0"/>
              <w:rPr>
                <w:bCs/>
                <w:szCs w:val="20"/>
                <w:lang w:eastAsia="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bCs/>
                <w:sz w:val="20"/>
                <w:szCs w:val="20"/>
              </w:rPr>
            </w:pPr>
            <w:r w:rsidRPr="003C04E4">
              <w:rPr>
                <w:rFonts w:eastAsiaTheme="minorEastAsia"/>
                <w:sz w:val="20"/>
                <w:szCs w:val="20"/>
              </w:rPr>
              <w:t xml:space="preserve">In this sense, </w:t>
            </w:r>
            <w:proofErr w:type="gramStart"/>
            <w:r w:rsidRPr="003C04E4">
              <w:rPr>
                <w:rFonts w:eastAsiaTheme="minorEastAsia"/>
                <w:sz w:val="20"/>
                <w:szCs w:val="20"/>
              </w:rPr>
              <w:t>we  think</w:t>
            </w:r>
            <w:proofErr w:type="gramEnd"/>
            <w:r w:rsidRPr="003C04E4">
              <w:rPr>
                <w:rFonts w:eastAsiaTheme="minorEastAsia"/>
                <w:sz w:val="20"/>
                <w:szCs w:val="20"/>
              </w:rPr>
              <w:t xml:space="preserve"> Type 3 and Type 4 can be studied first. </w:t>
            </w:r>
            <w:proofErr w:type="gramStart"/>
            <w:r w:rsidRPr="003C04E4">
              <w:rPr>
                <w:rFonts w:eastAsiaTheme="minorEastAsia"/>
                <w:sz w:val="20"/>
                <w:szCs w:val="20"/>
              </w:rPr>
              <w:t>Besides,  model</w:t>
            </w:r>
            <w:proofErr w:type="gramEnd"/>
            <w:r w:rsidRPr="003C04E4">
              <w:rPr>
                <w:rFonts w:eastAsiaTheme="minorEastAsia"/>
                <w:sz w:val="20"/>
                <w:szCs w:val="20"/>
              </w:rPr>
              <w:t xml:space="preserve"> fine tune is very important to relax the request of generalization capability. Thus, we suggest to remove FFS for Model fine tune.</w:t>
            </w:r>
          </w:p>
        </w:tc>
      </w:tr>
      <w:tr w:rsidR="00E41A40" w14:paraId="469580C8" w14:textId="77777777">
        <w:tc>
          <w:tcPr>
            <w:tcW w:w="2705" w:type="dxa"/>
          </w:tcPr>
          <w:p w14:paraId="2A6DB373" w14:textId="4B5E5B63" w:rsidR="00E41A40" w:rsidRPr="00E41A40" w:rsidRDefault="00E41A40" w:rsidP="00E41A40">
            <w:pPr>
              <w:rPr>
                <w:rFonts w:eastAsiaTheme="minorEastAsia"/>
                <w:sz w:val="20"/>
                <w:szCs w:val="20"/>
              </w:rPr>
            </w:pPr>
            <w:r w:rsidRPr="00E41A40">
              <w:rPr>
                <w:rFonts w:eastAsiaTheme="minorEastAsia" w:hint="eastAsia"/>
                <w:sz w:val="20"/>
                <w:szCs w:val="20"/>
              </w:rPr>
              <w:t>E</w:t>
            </w:r>
            <w:r w:rsidRPr="00E41A40">
              <w:rPr>
                <w:rFonts w:eastAsiaTheme="minorEastAsia"/>
                <w:sz w:val="20"/>
                <w:szCs w:val="20"/>
              </w:rPr>
              <w:t>TRI</w:t>
            </w:r>
          </w:p>
        </w:tc>
        <w:tc>
          <w:tcPr>
            <w:tcW w:w="6305" w:type="dxa"/>
          </w:tcPr>
          <w:p w14:paraId="4D8A1D5E" w14:textId="7DE4C94A" w:rsidR="00E41A40" w:rsidRPr="00E41A40" w:rsidRDefault="00E41A40" w:rsidP="00E41A40">
            <w:pPr>
              <w:rPr>
                <w:rFonts w:eastAsiaTheme="minorEastAsia"/>
                <w:sz w:val="20"/>
                <w:szCs w:val="20"/>
              </w:rPr>
            </w:pPr>
            <w:r w:rsidRPr="00E41A40">
              <w:rPr>
                <w:rFonts w:eastAsiaTheme="minorEastAsia"/>
                <w:sz w:val="20"/>
                <w:szCs w:val="20"/>
              </w:rPr>
              <w:t>We think that the benefit of joint training with model transfer (Type 1&amp; 2) is not clear yet.</w:t>
            </w:r>
          </w:p>
        </w:tc>
      </w:tr>
      <w:tr w:rsidR="00B42E0C" w14:paraId="6262D4AE" w14:textId="77777777">
        <w:tc>
          <w:tcPr>
            <w:tcW w:w="2705" w:type="dxa"/>
          </w:tcPr>
          <w:p w14:paraId="20EB40EB" w14:textId="6699B12F" w:rsidR="00B42E0C" w:rsidRPr="00E41A40" w:rsidRDefault="00B42E0C" w:rsidP="00E41A40">
            <w:pPr>
              <w:rPr>
                <w:rFonts w:eastAsiaTheme="minorEastAsia"/>
                <w:sz w:val="20"/>
                <w:szCs w:val="20"/>
              </w:rPr>
            </w:pPr>
            <w:r>
              <w:rPr>
                <w:rFonts w:eastAsiaTheme="minorEastAsia"/>
                <w:sz w:val="20"/>
                <w:szCs w:val="20"/>
              </w:rPr>
              <w:t>AT&amp;T</w:t>
            </w:r>
          </w:p>
        </w:tc>
        <w:tc>
          <w:tcPr>
            <w:tcW w:w="6305" w:type="dxa"/>
          </w:tcPr>
          <w:p w14:paraId="7C263F99" w14:textId="38216175" w:rsidR="00B42E0C" w:rsidRPr="00E41A40" w:rsidRDefault="00B42E0C" w:rsidP="00E41A40">
            <w:pPr>
              <w:rPr>
                <w:rFonts w:eastAsiaTheme="minorEastAsia"/>
                <w:sz w:val="20"/>
                <w:szCs w:val="20"/>
              </w:rPr>
            </w:pPr>
            <w:r w:rsidRPr="00B42E0C">
              <w:rPr>
                <w:rFonts w:eastAsiaTheme="minorEastAsia"/>
                <w:sz w:val="20"/>
                <w:szCs w:val="20"/>
              </w:rPr>
              <w:t>We support this proposal as the categorization is important for future work.</w:t>
            </w:r>
          </w:p>
        </w:tc>
      </w:tr>
      <w:tr w:rsidR="000646A9" w14:paraId="0C084AD9" w14:textId="77777777">
        <w:tc>
          <w:tcPr>
            <w:tcW w:w="2705" w:type="dxa"/>
          </w:tcPr>
          <w:p w14:paraId="421A0911" w14:textId="5B56CBCC" w:rsidR="000646A9" w:rsidRDefault="000646A9" w:rsidP="000646A9">
            <w:pPr>
              <w:rPr>
                <w:rFonts w:eastAsiaTheme="minorEastAsia"/>
                <w:sz w:val="20"/>
                <w:szCs w:val="20"/>
              </w:rPr>
            </w:pPr>
            <w:r>
              <w:rPr>
                <w:rFonts w:eastAsia="Yu Mincho"/>
                <w:sz w:val="20"/>
                <w:szCs w:val="20"/>
                <w:lang w:eastAsia="ja-JP"/>
              </w:rPr>
              <w:t>Intel</w:t>
            </w:r>
          </w:p>
        </w:tc>
        <w:tc>
          <w:tcPr>
            <w:tcW w:w="6305" w:type="dxa"/>
          </w:tcPr>
          <w:p w14:paraId="2BD537FD" w14:textId="77777777" w:rsidR="000646A9" w:rsidRDefault="000646A9" w:rsidP="000646A9">
            <w:pPr>
              <w:rPr>
                <w:rFonts w:eastAsia="Yu Mincho"/>
                <w:sz w:val="20"/>
                <w:szCs w:val="20"/>
                <w:lang w:eastAsia="ja-JP"/>
              </w:rPr>
            </w:pPr>
            <w:r>
              <w:rPr>
                <w:rFonts w:eastAsia="Yu Mincho"/>
                <w:sz w:val="20"/>
                <w:szCs w:val="20"/>
                <w:lang w:eastAsia="ja-JP"/>
              </w:rPr>
              <w:t>Support the proposal.</w:t>
            </w:r>
          </w:p>
          <w:p w14:paraId="2DD1A773" w14:textId="77777777" w:rsidR="000646A9" w:rsidRDefault="000646A9" w:rsidP="000646A9">
            <w:pPr>
              <w:rPr>
                <w:rFonts w:eastAsia="Yu Mincho"/>
                <w:sz w:val="20"/>
                <w:szCs w:val="20"/>
                <w:lang w:eastAsia="ja-JP"/>
              </w:rPr>
            </w:pPr>
            <w:r>
              <w:rPr>
                <w:rFonts w:eastAsia="Yu Mincho"/>
                <w:sz w:val="20"/>
                <w:szCs w:val="20"/>
                <w:lang w:eastAsia="ja-JP"/>
              </w:rPr>
              <w:t>Revision from Huawei is clearer from our perspective.</w:t>
            </w:r>
          </w:p>
          <w:p w14:paraId="7BDA980E" w14:textId="5F11A5A4" w:rsidR="000646A9" w:rsidRPr="00B42E0C" w:rsidRDefault="000646A9" w:rsidP="000646A9">
            <w:pPr>
              <w:rPr>
                <w:rFonts w:eastAsiaTheme="minorEastAsia"/>
                <w:sz w:val="20"/>
                <w:szCs w:val="20"/>
              </w:rPr>
            </w:pPr>
            <w:r>
              <w:rPr>
                <w:rFonts w:eastAsia="Yu Mincho"/>
                <w:sz w:val="20"/>
                <w:szCs w:val="20"/>
                <w:lang w:eastAsia="ja-JP"/>
              </w:rPr>
              <w:t>Also, in our understanding all the listed types correspond to offline training, so it is better to clarify it.</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lastRenderedPageBreak/>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lastRenderedPageBreak/>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lastRenderedPageBreak/>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t>
            </w:r>
            <w:r>
              <w:rPr>
                <w:rFonts w:eastAsiaTheme="minorEastAsia" w:hint="eastAsia"/>
                <w:sz w:val="20"/>
                <w:szCs w:val="20"/>
              </w:rPr>
              <w:lastRenderedPageBreak/>
              <w:t xml:space="preserve">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ListParagraph"/>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w:t>
            </w:r>
            <w:r>
              <w:rPr>
                <w:rFonts w:ascii="Times New Roman" w:eastAsia="Malgun Gothic" w:hAnsi="Times New Roman"/>
                <w:b/>
                <w:bCs/>
                <w:i/>
                <w:iCs/>
                <w:szCs w:val="20"/>
                <w:lang w:val="en-US"/>
              </w:rPr>
              <w:lastRenderedPageBreak/>
              <w:t xml:space="preserve">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A906D2">
        <w:tc>
          <w:tcPr>
            <w:tcW w:w="2705" w:type="dxa"/>
          </w:tcPr>
          <w:p w14:paraId="56D185D0" w14:textId="004575BA" w:rsidR="00655AD6" w:rsidRDefault="00655AD6"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211FB" w14:paraId="017134A5" w14:textId="77777777" w:rsidTr="00A906D2">
        <w:tc>
          <w:tcPr>
            <w:tcW w:w="2705" w:type="dxa"/>
          </w:tcPr>
          <w:p w14:paraId="70F29241" w14:textId="0A7D116B" w:rsidR="00A211FB" w:rsidRDefault="00A211FB" w:rsidP="00A211F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4E1B1DD" w14:textId="7B11F58F" w:rsidR="00A211FB" w:rsidRDefault="00A211FB" w:rsidP="00A211FB">
            <w:pPr>
              <w:rPr>
                <w:rFonts w:eastAsiaTheme="minorEastAsia"/>
                <w:bCs/>
                <w:sz w:val="20"/>
                <w:szCs w:val="20"/>
              </w:rPr>
            </w:pPr>
            <w:r>
              <w:rPr>
                <w:rFonts w:eastAsiaTheme="minorEastAsia" w:hint="eastAsia"/>
                <w:bCs/>
                <w:sz w:val="20"/>
                <w:szCs w:val="20"/>
              </w:rPr>
              <w:t>W</w:t>
            </w:r>
            <w:r>
              <w:rPr>
                <w:rFonts w:eastAsiaTheme="minorEastAsia"/>
                <w:bCs/>
                <w:sz w:val="20"/>
                <w:szCs w:val="20"/>
              </w:rPr>
              <w:t>e support.</w:t>
            </w:r>
          </w:p>
        </w:tc>
      </w:tr>
      <w:tr w:rsidR="00B42E0C" w14:paraId="5EE043D8" w14:textId="77777777" w:rsidTr="00A906D2">
        <w:tc>
          <w:tcPr>
            <w:tcW w:w="2705" w:type="dxa"/>
          </w:tcPr>
          <w:p w14:paraId="0D47F98F" w14:textId="315323E3" w:rsidR="00B42E0C" w:rsidRDefault="00B42E0C" w:rsidP="00A211FB">
            <w:pPr>
              <w:rPr>
                <w:rFonts w:eastAsiaTheme="minorEastAsia"/>
                <w:sz w:val="20"/>
                <w:szCs w:val="20"/>
              </w:rPr>
            </w:pPr>
            <w:r>
              <w:rPr>
                <w:rFonts w:eastAsiaTheme="minorEastAsia"/>
                <w:sz w:val="20"/>
                <w:szCs w:val="20"/>
              </w:rPr>
              <w:t>AT&amp;T</w:t>
            </w:r>
          </w:p>
        </w:tc>
        <w:tc>
          <w:tcPr>
            <w:tcW w:w="6305" w:type="dxa"/>
          </w:tcPr>
          <w:p w14:paraId="1D3D9740" w14:textId="0193A6C8" w:rsidR="00B42E0C" w:rsidRDefault="00B42E0C" w:rsidP="00A211FB">
            <w:pPr>
              <w:rPr>
                <w:rFonts w:eastAsiaTheme="minorEastAsia"/>
                <w:bCs/>
                <w:sz w:val="20"/>
                <w:szCs w:val="20"/>
              </w:rPr>
            </w:pPr>
            <w:r>
              <w:rPr>
                <w:rFonts w:eastAsiaTheme="minorEastAsia"/>
                <w:bCs/>
                <w:sz w:val="20"/>
                <w:szCs w:val="20"/>
              </w:rPr>
              <w:t>Support</w:t>
            </w:r>
          </w:p>
        </w:tc>
      </w:tr>
      <w:tr w:rsidR="00CE65BF" w14:paraId="5BCF3C96" w14:textId="77777777" w:rsidTr="00A906D2">
        <w:tc>
          <w:tcPr>
            <w:tcW w:w="2705" w:type="dxa"/>
          </w:tcPr>
          <w:p w14:paraId="41F41569" w14:textId="261681E3" w:rsidR="00CE65BF" w:rsidRDefault="00CE65BF" w:rsidP="00CE65BF">
            <w:pPr>
              <w:rPr>
                <w:rFonts w:eastAsiaTheme="minorEastAsia"/>
                <w:sz w:val="20"/>
                <w:szCs w:val="20"/>
              </w:rPr>
            </w:pPr>
            <w:r>
              <w:rPr>
                <w:rFonts w:eastAsia="Yu Mincho"/>
                <w:sz w:val="20"/>
                <w:szCs w:val="20"/>
                <w:lang w:eastAsia="ja-JP"/>
              </w:rPr>
              <w:t>Intel</w:t>
            </w:r>
          </w:p>
        </w:tc>
        <w:tc>
          <w:tcPr>
            <w:tcW w:w="6305" w:type="dxa"/>
          </w:tcPr>
          <w:p w14:paraId="4BE64418" w14:textId="4881A99F" w:rsidR="00CE65BF" w:rsidRDefault="00CE65BF" w:rsidP="00CE65BF">
            <w:pPr>
              <w:rPr>
                <w:rFonts w:eastAsiaTheme="minorEastAsia"/>
                <w:bCs/>
                <w:sz w:val="20"/>
                <w:szCs w:val="20"/>
              </w:rPr>
            </w:pPr>
            <w:r>
              <w:rPr>
                <w:rFonts w:eastAsia="Yu Mincho"/>
                <w:sz w:val="20"/>
                <w:szCs w:val="20"/>
                <w:lang w:eastAsia="ja-JP"/>
              </w:rPr>
              <w:t>We are fine to further discuss this topic considering that other options are not precluded.</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 xml:space="preserve">Proposal 2: For each option of training collaboration, configuration and content for CSI </w:t>
            </w:r>
            <w:r>
              <w:rPr>
                <w:bCs/>
                <w:sz w:val="20"/>
                <w:szCs w:val="20"/>
              </w:rPr>
              <w:lastRenderedPageBreak/>
              <w:t>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lastRenderedPageBreak/>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w:t>
            </w:r>
            <w:r>
              <w:rPr>
                <w:sz w:val="20"/>
                <w:szCs w:val="20"/>
              </w:rPr>
              <w:lastRenderedPageBreak/>
              <w:t>Communications</w:t>
            </w:r>
          </w:p>
        </w:tc>
        <w:tc>
          <w:tcPr>
            <w:tcW w:w="7412" w:type="dxa"/>
          </w:tcPr>
          <w:p w14:paraId="293B12D5" w14:textId="77777777" w:rsidR="00875E42" w:rsidRDefault="00810536">
            <w:pPr>
              <w:tabs>
                <w:tab w:val="left" w:pos="2120"/>
              </w:tabs>
              <w:rPr>
                <w:bCs/>
                <w:sz w:val="20"/>
                <w:szCs w:val="20"/>
              </w:rPr>
            </w:pPr>
            <w:r>
              <w:rPr>
                <w:bCs/>
                <w:sz w:val="20"/>
                <w:szCs w:val="20"/>
              </w:rPr>
              <w:lastRenderedPageBreak/>
              <w:t xml:space="preserve">Proposal 2: AI/ML module at UE side can be delivered from gNB, based on UE’s capability. The input format and output format of the AI/ML module also should be </w:t>
            </w:r>
            <w:r>
              <w:rPr>
                <w:bCs/>
                <w:sz w:val="20"/>
                <w:szCs w:val="20"/>
              </w:rPr>
              <w:lastRenderedPageBreak/>
              <w:t>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lastRenderedPageBreak/>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 xml:space="preserve">Study specification impacts of CSI compression using AI/ML including: pre-processing the measurements at the UE, AI/ML model selection at the UE, </w:t>
            </w:r>
            <w:r>
              <w:rPr>
                <w:bCs/>
                <w:sz w:val="20"/>
                <w:szCs w:val="20"/>
              </w:rPr>
              <w:lastRenderedPageBreak/>
              <w:t>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lastRenderedPageBreak/>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gNB, which may directly come from dequantized bits received, or after further processing, which is up to implementation and should not have specification impact. It should be </w:t>
            </w:r>
            <w:r>
              <w:rPr>
                <w:sz w:val="20"/>
                <w:szCs w:val="20"/>
                <w:lang w:eastAsia="en-US"/>
              </w:rPr>
              <w:lastRenderedPageBreak/>
              <w:t>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lastRenderedPageBreak/>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w:t>
            </w:r>
            <w:proofErr w:type="gramStart"/>
            <w:r w:rsidR="006C4188">
              <w:rPr>
                <w:rFonts w:eastAsia="Malgun Gothic"/>
                <w:sz w:val="20"/>
                <w:szCs w:val="20"/>
              </w:rPr>
              <w:t>Pre</w:t>
            </w:r>
            <w:proofErr w:type="gramEnd"/>
            <w:r w:rsidR="006C4188">
              <w:rPr>
                <w:rFonts w:eastAsia="Malgun Gothic"/>
                <w:sz w:val="20"/>
                <w:szCs w:val="20"/>
              </w:rPr>
              <w:t xml:space="preserve"> and pro-processing needs perhaps to be specified so that gNB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DengXian"/>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sz w:val="20"/>
                <w:szCs w:val="20"/>
              </w:rPr>
            </w:pPr>
            <w:r>
              <w:rPr>
                <w:b/>
                <w:bCs/>
                <w:sz w:val="20"/>
                <w:szCs w:val="20"/>
                <w:lang w:eastAsia="en-US"/>
              </w:rPr>
              <w:t>We support the first sub-bullet, but think RI and CQI should be further clarified or for further study.</w:t>
            </w:r>
          </w:p>
        </w:tc>
      </w:tr>
      <w:tr w:rsidR="00E941A3" w14:paraId="42353653" w14:textId="77777777" w:rsidTr="00A906D2">
        <w:tc>
          <w:tcPr>
            <w:tcW w:w="2705" w:type="dxa"/>
          </w:tcPr>
          <w:p w14:paraId="26BF082D" w14:textId="1040DF0C" w:rsidR="00E941A3" w:rsidRDefault="00E941A3" w:rsidP="00E941A3">
            <w:pPr>
              <w:rPr>
                <w:rFonts w:eastAsiaTheme="minorEastAsia"/>
                <w:sz w:val="20"/>
                <w:szCs w:val="20"/>
              </w:rPr>
            </w:pPr>
            <w:r>
              <w:rPr>
                <w:rFonts w:eastAsiaTheme="minorEastAsia"/>
                <w:sz w:val="20"/>
                <w:szCs w:val="20"/>
              </w:rPr>
              <w:t>Sony</w:t>
            </w:r>
          </w:p>
        </w:tc>
        <w:tc>
          <w:tcPr>
            <w:tcW w:w="6305" w:type="dxa"/>
          </w:tcPr>
          <w:p w14:paraId="09A96285" w14:textId="23B97B7F" w:rsidR="00E941A3" w:rsidRDefault="00E941A3" w:rsidP="00E941A3">
            <w:pPr>
              <w:shd w:val="clear" w:color="auto" w:fill="FFFFFF"/>
              <w:jc w:val="both"/>
              <w:rPr>
                <w:b/>
                <w:bCs/>
                <w:sz w:val="20"/>
                <w:szCs w:val="20"/>
                <w:lang w:eastAsia="en-US"/>
              </w:rPr>
            </w:pPr>
            <w:r>
              <w:rPr>
                <w:rFonts w:eastAsia="Yu Mincho" w:hint="eastAsia"/>
                <w:sz w:val="20"/>
                <w:szCs w:val="20"/>
                <w:lang w:eastAsia="ja-JP"/>
              </w:rPr>
              <w:t>S</w:t>
            </w:r>
            <w:r>
              <w:rPr>
                <w:rFonts w:eastAsia="Yu Mincho"/>
                <w:sz w:val="20"/>
                <w:szCs w:val="20"/>
                <w:lang w:eastAsia="ja-JP"/>
              </w:rPr>
              <w:t>upport in principle</w:t>
            </w:r>
          </w:p>
        </w:tc>
      </w:tr>
      <w:tr w:rsidR="00A211FB" w14:paraId="5E14BBB4" w14:textId="77777777" w:rsidTr="00A906D2">
        <w:tc>
          <w:tcPr>
            <w:tcW w:w="2705" w:type="dxa"/>
          </w:tcPr>
          <w:p w14:paraId="00ECFD74" w14:textId="0C376D27" w:rsidR="00A211FB" w:rsidRPr="00A211FB" w:rsidRDefault="00A211FB" w:rsidP="00A211FB">
            <w:pPr>
              <w:rPr>
                <w:rFonts w:eastAsiaTheme="minorEastAsia"/>
                <w:sz w:val="20"/>
                <w:szCs w:val="20"/>
              </w:rPr>
            </w:pPr>
            <w:r w:rsidRPr="00A211FB">
              <w:rPr>
                <w:rFonts w:eastAsiaTheme="minorEastAsia" w:hint="eastAsia"/>
                <w:sz w:val="20"/>
                <w:szCs w:val="20"/>
              </w:rPr>
              <w:t>E</w:t>
            </w:r>
            <w:r w:rsidRPr="00A211FB">
              <w:rPr>
                <w:rFonts w:eastAsiaTheme="minorEastAsia"/>
                <w:sz w:val="20"/>
                <w:szCs w:val="20"/>
              </w:rPr>
              <w:t>TRI</w:t>
            </w:r>
          </w:p>
        </w:tc>
        <w:tc>
          <w:tcPr>
            <w:tcW w:w="6305" w:type="dxa"/>
          </w:tcPr>
          <w:p w14:paraId="1EC3F182" w14:textId="06A44993" w:rsidR="00A211FB" w:rsidRPr="00A211FB" w:rsidRDefault="00A211FB" w:rsidP="00A211FB">
            <w:pPr>
              <w:shd w:val="clear" w:color="auto" w:fill="FFFFFF"/>
              <w:jc w:val="both"/>
              <w:rPr>
                <w:rFonts w:eastAsia="Yu Mincho"/>
                <w:sz w:val="20"/>
                <w:szCs w:val="20"/>
                <w:lang w:eastAsia="ja-JP"/>
              </w:rPr>
            </w:pPr>
            <w:r w:rsidRPr="00A211FB">
              <w:rPr>
                <w:rFonts w:hint="eastAsia"/>
                <w:sz w:val="20"/>
                <w:szCs w:val="20"/>
                <w:lang w:eastAsia="en-US"/>
              </w:rPr>
              <w:t>W</w:t>
            </w:r>
            <w:r w:rsidRPr="00A211FB">
              <w:rPr>
                <w:sz w:val="20"/>
                <w:szCs w:val="20"/>
                <w:lang w:eastAsia="en-US"/>
              </w:rPr>
              <w:t>e have same view with Ericsson.</w:t>
            </w:r>
          </w:p>
        </w:tc>
      </w:tr>
      <w:tr w:rsidR="00B42E0C" w14:paraId="74A7C224" w14:textId="77777777" w:rsidTr="00A906D2">
        <w:tc>
          <w:tcPr>
            <w:tcW w:w="2705" w:type="dxa"/>
          </w:tcPr>
          <w:p w14:paraId="2FF13310" w14:textId="41257660" w:rsidR="00B42E0C" w:rsidRPr="00A211FB" w:rsidRDefault="00B42E0C" w:rsidP="00A211FB">
            <w:pPr>
              <w:rPr>
                <w:rFonts w:eastAsiaTheme="minorEastAsia"/>
                <w:sz w:val="20"/>
                <w:szCs w:val="20"/>
              </w:rPr>
            </w:pPr>
            <w:r>
              <w:rPr>
                <w:rFonts w:eastAsiaTheme="minorEastAsia"/>
                <w:sz w:val="20"/>
                <w:szCs w:val="20"/>
              </w:rPr>
              <w:t>AT&amp;T</w:t>
            </w:r>
          </w:p>
        </w:tc>
        <w:tc>
          <w:tcPr>
            <w:tcW w:w="6305" w:type="dxa"/>
          </w:tcPr>
          <w:p w14:paraId="5340B68B" w14:textId="1EC9264A" w:rsidR="00B42E0C" w:rsidRPr="00A211FB" w:rsidRDefault="00B42E0C" w:rsidP="00A211FB">
            <w:pPr>
              <w:shd w:val="clear" w:color="auto" w:fill="FFFFFF"/>
              <w:jc w:val="both"/>
              <w:rPr>
                <w:sz w:val="20"/>
                <w:szCs w:val="20"/>
                <w:lang w:eastAsia="en-US"/>
              </w:rPr>
            </w:pPr>
            <w:r>
              <w:rPr>
                <w:sz w:val="20"/>
                <w:szCs w:val="20"/>
                <w:lang w:eastAsia="en-US"/>
              </w:rPr>
              <w:t>Support</w:t>
            </w:r>
          </w:p>
        </w:tc>
      </w:tr>
      <w:tr w:rsidR="007716BE" w14:paraId="6BF34084" w14:textId="77777777" w:rsidTr="00A906D2">
        <w:tc>
          <w:tcPr>
            <w:tcW w:w="2705" w:type="dxa"/>
          </w:tcPr>
          <w:p w14:paraId="43B66A4A" w14:textId="45D0B881" w:rsidR="007716BE" w:rsidRDefault="007716BE" w:rsidP="007716BE">
            <w:pPr>
              <w:rPr>
                <w:rFonts w:eastAsiaTheme="minorEastAsia"/>
                <w:sz w:val="20"/>
                <w:szCs w:val="20"/>
              </w:rPr>
            </w:pPr>
            <w:r>
              <w:rPr>
                <w:rFonts w:eastAsia="Yu Mincho"/>
                <w:sz w:val="20"/>
                <w:szCs w:val="20"/>
                <w:lang w:eastAsia="ja-JP"/>
              </w:rPr>
              <w:t>Intel</w:t>
            </w:r>
          </w:p>
        </w:tc>
        <w:tc>
          <w:tcPr>
            <w:tcW w:w="6305" w:type="dxa"/>
          </w:tcPr>
          <w:p w14:paraId="73430A25" w14:textId="77777777" w:rsidR="007716BE" w:rsidRDefault="007716BE" w:rsidP="007716BE">
            <w:pPr>
              <w:rPr>
                <w:rFonts w:eastAsia="Yu Mincho"/>
                <w:sz w:val="20"/>
                <w:szCs w:val="20"/>
                <w:lang w:eastAsia="ja-JP"/>
              </w:rPr>
            </w:pPr>
            <w:r>
              <w:rPr>
                <w:rFonts w:eastAsia="Yu Mincho"/>
                <w:sz w:val="20"/>
                <w:szCs w:val="20"/>
                <w:lang w:eastAsia="ja-JP"/>
              </w:rPr>
              <w:t xml:space="preserve">We are fine with the revision from Lenovo. </w:t>
            </w:r>
          </w:p>
          <w:p w14:paraId="48186BFA" w14:textId="6DE9331C" w:rsidR="007716BE" w:rsidRDefault="007716BE" w:rsidP="007716BE">
            <w:pPr>
              <w:shd w:val="clear" w:color="auto" w:fill="FFFFFF"/>
              <w:jc w:val="both"/>
              <w:rPr>
                <w:sz w:val="20"/>
                <w:szCs w:val="20"/>
                <w:lang w:eastAsia="en-US"/>
              </w:rPr>
            </w:pPr>
            <w:r>
              <w:rPr>
                <w:rFonts w:eastAsia="Yu Mincho"/>
                <w:sz w:val="20"/>
                <w:szCs w:val="20"/>
                <w:lang w:eastAsia="ja-JP"/>
              </w:rPr>
              <w:lastRenderedPageBreak/>
              <w:t>Also, this proposal doesn’t mean that some aspects (</w:t>
            </w:r>
            <w:proofErr w:type="gramStart"/>
            <w:r>
              <w:rPr>
                <w:rFonts w:eastAsia="Yu Mincho"/>
                <w:sz w:val="20"/>
                <w:szCs w:val="20"/>
                <w:lang w:eastAsia="ja-JP"/>
              </w:rPr>
              <w:t>e.g.</w:t>
            </w:r>
            <w:proofErr w:type="gramEnd"/>
            <w:r>
              <w:rPr>
                <w:rFonts w:eastAsia="Yu Mincho"/>
                <w:sz w:val="20"/>
                <w:szCs w:val="20"/>
                <w:lang w:eastAsia="ja-JP"/>
              </w:rPr>
              <w:t xml:space="preserve"> pre/post-processing) is required to be specified or not.</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 xml:space="preserve">We generally agree with this proposal, however, we think this issue is </w:t>
            </w:r>
            <w:r>
              <w:rPr>
                <w:rFonts w:eastAsiaTheme="minorEastAsia"/>
                <w:sz w:val="20"/>
                <w:szCs w:val="20"/>
              </w:rPr>
              <w:lastRenderedPageBreak/>
              <w:t>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gNB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ListParagraph"/>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55190A05"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 xml:space="preserve">MIMO channel normalization methods, and associated </w:t>
            </w:r>
            <w:r w:rsidRPr="00D23173">
              <w:rPr>
                <w:i/>
                <w:iCs/>
                <w:strike/>
                <w:szCs w:val="20"/>
              </w:rPr>
              <w:lastRenderedPageBreak/>
              <w:t xml:space="preserve">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3CA2471F" w14:textId="77777777" w:rsidR="00D23173" w:rsidRPr="00D23173" w:rsidRDefault="00D23173" w:rsidP="00D23173">
            <w:pPr>
              <w:pStyle w:val="ListParagraph"/>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sz w:val="20"/>
                <w:szCs w:val="20"/>
              </w:rPr>
            </w:pPr>
          </w:p>
        </w:tc>
      </w:tr>
      <w:tr w:rsidR="00B42E0C" w14:paraId="555870C3" w14:textId="77777777" w:rsidTr="00A906D2">
        <w:tc>
          <w:tcPr>
            <w:tcW w:w="2705" w:type="dxa"/>
          </w:tcPr>
          <w:p w14:paraId="7E8857E1" w14:textId="137DD151" w:rsidR="00B42E0C" w:rsidRDefault="00B42E0C" w:rsidP="00FB5243">
            <w:pPr>
              <w:rPr>
                <w:rFonts w:eastAsiaTheme="minorEastAsia"/>
                <w:sz w:val="20"/>
                <w:szCs w:val="20"/>
              </w:rPr>
            </w:pPr>
            <w:r>
              <w:rPr>
                <w:rFonts w:eastAsiaTheme="minorEastAsia"/>
                <w:sz w:val="20"/>
                <w:szCs w:val="20"/>
              </w:rPr>
              <w:lastRenderedPageBreak/>
              <w:t>AT&amp;T</w:t>
            </w:r>
          </w:p>
        </w:tc>
        <w:tc>
          <w:tcPr>
            <w:tcW w:w="6305" w:type="dxa"/>
          </w:tcPr>
          <w:p w14:paraId="4FA057E3" w14:textId="70418F87" w:rsidR="00B42E0C" w:rsidRPr="00B42E0C" w:rsidRDefault="00B42E0C" w:rsidP="00D23173">
            <w:pPr>
              <w:rPr>
                <w:sz w:val="20"/>
                <w:szCs w:val="20"/>
                <w:lang w:eastAsia="en-US"/>
              </w:rPr>
            </w:pPr>
            <w:r w:rsidRPr="00B42E0C">
              <w:rPr>
                <w:sz w:val="20"/>
                <w:szCs w:val="20"/>
                <w:lang w:eastAsia="en-US"/>
              </w:rPr>
              <w:t>Support</w:t>
            </w:r>
          </w:p>
        </w:tc>
      </w:tr>
      <w:tr w:rsidR="00B82F2E" w14:paraId="058C346A" w14:textId="77777777" w:rsidTr="00A906D2">
        <w:tc>
          <w:tcPr>
            <w:tcW w:w="2705" w:type="dxa"/>
          </w:tcPr>
          <w:p w14:paraId="668D8E09" w14:textId="2312D851" w:rsidR="00B82F2E" w:rsidRDefault="00B82F2E" w:rsidP="00B82F2E">
            <w:pPr>
              <w:jc w:val="right"/>
              <w:rPr>
                <w:rFonts w:eastAsiaTheme="minorEastAsia"/>
                <w:sz w:val="20"/>
                <w:szCs w:val="20"/>
              </w:rPr>
            </w:pPr>
            <w:r>
              <w:rPr>
                <w:rFonts w:eastAsia="Yu Mincho"/>
                <w:sz w:val="20"/>
                <w:szCs w:val="20"/>
                <w:lang w:eastAsia="ja-JP"/>
              </w:rPr>
              <w:t>Intel</w:t>
            </w:r>
          </w:p>
        </w:tc>
        <w:tc>
          <w:tcPr>
            <w:tcW w:w="6305" w:type="dxa"/>
          </w:tcPr>
          <w:p w14:paraId="5F8ED4F2" w14:textId="25016AB4" w:rsidR="00B82F2E" w:rsidRPr="00B42E0C" w:rsidRDefault="00B82F2E" w:rsidP="00B82F2E">
            <w:pPr>
              <w:rPr>
                <w:sz w:val="20"/>
                <w:szCs w:val="20"/>
                <w:lang w:eastAsia="en-US"/>
              </w:rPr>
            </w:pPr>
            <w:r>
              <w:rPr>
                <w:rFonts w:eastAsia="Yu Mincho"/>
                <w:sz w:val="20"/>
                <w:szCs w:val="20"/>
                <w:lang w:eastAsia="ja-JP"/>
              </w:rPr>
              <w:t>We are fine to consider the listed items further</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gNB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sz w:val="20"/>
                <w:szCs w:val="20"/>
              </w:rPr>
            </w:pPr>
            <w:r w:rsidRPr="00FB3AD7">
              <w:rPr>
                <w:sz w:val="20"/>
                <w:szCs w:val="20"/>
                <w:lang w:eastAsia="x-none"/>
              </w:rPr>
              <w:t>We support this proposal in general.</w:t>
            </w:r>
          </w:p>
        </w:tc>
      </w:tr>
      <w:tr w:rsidR="00B42E0C" w14:paraId="53BB71FE" w14:textId="77777777" w:rsidTr="00A906D2">
        <w:tc>
          <w:tcPr>
            <w:tcW w:w="2705" w:type="dxa"/>
          </w:tcPr>
          <w:p w14:paraId="2701B3CB" w14:textId="5EB8270E" w:rsidR="00B42E0C" w:rsidRDefault="00B42E0C" w:rsidP="00FB5243">
            <w:pPr>
              <w:rPr>
                <w:rFonts w:eastAsiaTheme="minorEastAsia"/>
                <w:sz w:val="20"/>
                <w:szCs w:val="20"/>
              </w:rPr>
            </w:pPr>
            <w:r>
              <w:rPr>
                <w:rFonts w:eastAsiaTheme="minorEastAsia"/>
                <w:sz w:val="20"/>
                <w:szCs w:val="20"/>
              </w:rPr>
              <w:t>AT&amp;T</w:t>
            </w:r>
          </w:p>
        </w:tc>
        <w:tc>
          <w:tcPr>
            <w:tcW w:w="6305" w:type="dxa"/>
          </w:tcPr>
          <w:p w14:paraId="075B46E5" w14:textId="301BB7E0" w:rsidR="00B42E0C" w:rsidRPr="00B42E0C" w:rsidRDefault="00B42E0C" w:rsidP="00FB3AD7">
            <w:pPr>
              <w:rPr>
                <w:sz w:val="20"/>
                <w:szCs w:val="20"/>
              </w:rPr>
            </w:pPr>
            <w:r w:rsidRPr="00B42E0C">
              <w:rPr>
                <w:sz w:val="20"/>
                <w:szCs w:val="20"/>
              </w:rPr>
              <w:t>Support</w:t>
            </w:r>
          </w:p>
        </w:tc>
      </w:tr>
      <w:tr w:rsidR="00E57BAE" w14:paraId="47D10A65" w14:textId="77777777" w:rsidTr="00A906D2">
        <w:tc>
          <w:tcPr>
            <w:tcW w:w="2705" w:type="dxa"/>
          </w:tcPr>
          <w:p w14:paraId="6FBA2298" w14:textId="4AD63FDF" w:rsidR="00E57BAE" w:rsidRDefault="00E57BAE" w:rsidP="00E57BAE">
            <w:pPr>
              <w:rPr>
                <w:rFonts w:eastAsiaTheme="minorEastAsia"/>
                <w:sz w:val="20"/>
                <w:szCs w:val="20"/>
              </w:rPr>
            </w:pPr>
            <w:r>
              <w:rPr>
                <w:rFonts w:eastAsia="Yu Mincho"/>
                <w:sz w:val="20"/>
                <w:szCs w:val="20"/>
                <w:lang w:eastAsia="ja-JP"/>
              </w:rPr>
              <w:t>Intel</w:t>
            </w:r>
          </w:p>
        </w:tc>
        <w:tc>
          <w:tcPr>
            <w:tcW w:w="6305" w:type="dxa"/>
          </w:tcPr>
          <w:p w14:paraId="52CE1A3A" w14:textId="185D26CE" w:rsidR="00E57BAE" w:rsidRPr="00B42E0C" w:rsidRDefault="00E57BAE" w:rsidP="00E57BAE">
            <w:pPr>
              <w:rPr>
                <w:sz w:val="20"/>
                <w:szCs w:val="20"/>
              </w:rPr>
            </w:pPr>
            <w:r>
              <w:rPr>
                <w:rFonts w:eastAsia="Yu Mincho"/>
                <w:sz w:val="20"/>
                <w:szCs w:val="20"/>
                <w:lang w:eastAsia="ja-JP"/>
              </w:rPr>
              <w:t>We are fine to consider this further</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gNB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A906D2">
        <w:tc>
          <w:tcPr>
            <w:tcW w:w="2705" w:type="dxa"/>
          </w:tcPr>
          <w:p w14:paraId="0CE08D6E" w14:textId="2FF37DBC" w:rsidR="004947F0" w:rsidRDefault="004947F0" w:rsidP="00AC5206">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D9E70C2" w14:textId="7CA20C52" w:rsidR="004947F0" w:rsidRDefault="004947F0" w:rsidP="00AC5206">
            <w:pPr>
              <w:rPr>
                <w:rFonts w:eastAsiaTheme="minorEastAsia"/>
                <w:bCs/>
                <w:sz w:val="20"/>
                <w:szCs w:val="20"/>
              </w:rPr>
            </w:pPr>
            <w:r>
              <w:rPr>
                <w:rFonts w:eastAsiaTheme="minorEastAsia" w:hint="eastAsia"/>
                <w:bCs/>
                <w:sz w:val="20"/>
                <w:szCs w:val="20"/>
              </w:rPr>
              <w:t>A</w:t>
            </w:r>
            <w:r>
              <w:rPr>
                <w:rFonts w:eastAsiaTheme="minorEastAsia"/>
                <w:bCs/>
                <w:sz w:val="20"/>
                <w:szCs w:val="20"/>
              </w:rPr>
              <w:t>gree.</w:t>
            </w:r>
          </w:p>
        </w:tc>
      </w:tr>
      <w:tr w:rsidR="00E941A3" w14:paraId="0F0D0050" w14:textId="77777777" w:rsidTr="00A906D2">
        <w:tc>
          <w:tcPr>
            <w:tcW w:w="2705" w:type="dxa"/>
          </w:tcPr>
          <w:p w14:paraId="44EC6763" w14:textId="5C263AD2" w:rsidR="00E941A3" w:rsidRPr="00E941A3" w:rsidRDefault="00E941A3" w:rsidP="00AC5206">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3C471C14" w14:textId="6F604C01" w:rsidR="00E941A3" w:rsidRPr="00E941A3" w:rsidRDefault="00E941A3" w:rsidP="00AC5206">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A211FB" w14:paraId="245C526A" w14:textId="77777777" w:rsidTr="00FC0D78">
        <w:tc>
          <w:tcPr>
            <w:tcW w:w="2705" w:type="dxa"/>
          </w:tcPr>
          <w:p w14:paraId="6267A21D" w14:textId="77777777" w:rsidR="00A211FB" w:rsidRDefault="00A211FB" w:rsidP="00FC0D78">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CC31DD5" w14:textId="77777777" w:rsidR="00A211FB" w:rsidRDefault="00A211FB" w:rsidP="00FC0D78">
            <w:pPr>
              <w:rPr>
                <w:rFonts w:eastAsiaTheme="minorEastAsia"/>
                <w:bCs/>
                <w:sz w:val="20"/>
                <w:szCs w:val="20"/>
              </w:rPr>
            </w:pPr>
            <w:r>
              <w:rPr>
                <w:rFonts w:eastAsiaTheme="minorEastAsia"/>
                <w:bCs/>
                <w:sz w:val="20"/>
                <w:szCs w:val="20"/>
              </w:rPr>
              <w:t>We think it is not necessary. In our view, quantization/dequantization can be considered as a part of AI/ML model and more related to the AI/ML model design and implementations.</w:t>
            </w:r>
          </w:p>
        </w:tc>
      </w:tr>
      <w:tr w:rsidR="00A211FB" w14:paraId="5A53F840" w14:textId="77777777" w:rsidTr="00A906D2">
        <w:tc>
          <w:tcPr>
            <w:tcW w:w="2705" w:type="dxa"/>
          </w:tcPr>
          <w:p w14:paraId="1CBBE9C4" w14:textId="222486EB" w:rsidR="00A211FB" w:rsidRPr="00A211FB" w:rsidRDefault="00B42E0C" w:rsidP="00AC5206">
            <w:pPr>
              <w:rPr>
                <w:rFonts w:eastAsia="Yu Mincho"/>
                <w:sz w:val="20"/>
                <w:szCs w:val="20"/>
                <w:lang w:eastAsia="ja-JP"/>
              </w:rPr>
            </w:pPr>
            <w:r>
              <w:rPr>
                <w:rFonts w:eastAsia="Yu Mincho"/>
                <w:sz w:val="20"/>
                <w:szCs w:val="20"/>
                <w:lang w:eastAsia="ja-JP"/>
              </w:rPr>
              <w:t>AT&amp;T</w:t>
            </w:r>
          </w:p>
        </w:tc>
        <w:tc>
          <w:tcPr>
            <w:tcW w:w="6305" w:type="dxa"/>
          </w:tcPr>
          <w:p w14:paraId="7003BC19" w14:textId="3309F116" w:rsidR="00A211FB" w:rsidRDefault="00B42E0C" w:rsidP="00AC5206">
            <w:pPr>
              <w:rPr>
                <w:rFonts w:eastAsia="Yu Mincho"/>
                <w:bCs/>
                <w:sz w:val="20"/>
                <w:szCs w:val="20"/>
                <w:lang w:eastAsia="ja-JP"/>
              </w:rPr>
            </w:pPr>
            <w:r>
              <w:rPr>
                <w:rFonts w:eastAsia="Yu Mincho"/>
                <w:bCs/>
                <w:sz w:val="20"/>
                <w:szCs w:val="20"/>
                <w:lang w:eastAsia="ja-JP"/>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Proposal 13: Study the schemes and corresponding specification to address issues of scenario (e.g., Umi, UMa,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lastRenderedPageBreak/>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 xml:space="preserve">e support this proposal in general </w:t>
            </w:r>
            <w:proofErr w:type="gramStart"/>
            <w:r w:rsidRPr="00046050">
              <w:rPr>
                <w:rFonts w:eastAsiaTheme="minorEastAsia"/>
                <w:sz w:val="20"/>
                <w:szCs w:val="20"/>
              </w:rPr>
              <w:t>In</w:t>
            </w:r>
            <w:proofErr w:type="gramEnd"/>
            <w:r w:rsidRPr="00046050">
              <w:rPr>
                <w:rFonts w:eastAsiaTheme="minorEastAsia"/>
                <w:sz w:val="20"/>
                <w:szCs w:val="20"/>
              </w:rPr>
              <w:t xml:space="preserve">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ListParagraph"/>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sz w:val="20"/>
                <w:szCs w:val="20"/>
                <w:lang w:val="en-GB"/>
              </w:rPr>
            </w:pPr>
          </w:p>
        </w:tc>
      </w:tr>
      <w:tr w:rsidR="00E941A3" w14:paraId="7B36C866" w14:textId="77777777" w:rsidTr="00A906D2">
        <w:tc>
          <w:tcPr>
            <w:tcW w:w="2705" w:type="dxa"/>
          </w:tcPr>
          <w:p w14:paraId="2D11F884" w14:textId="27EFA84B"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2577AD0E" w14:textId="49B731A3" w:rsidR="00E941A3" w:rsidRPr="00E941A3" w:rsidRDefault="00E941A3" w:rsidP="0004605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45FE8BB0" w14:textId="77777777" w:rsidTr="00A906D2">
        <w:tc>
          <w:tcPr>
            <w:tcW w:w="2705" w:type="dxa"/>
          </w:tcPr>
          <w:p w14:paraId="666E98DC" w14:textId="6D4F979D" w:rsidR="00B42E0C" w:rsidRDefault="00B42E0C" w:rsidP="00FB5243">
            <w:pPr>
              <w:rPr>
                <w:rFonts w:eastAsia="Yu Mincho"/>
                <w:sz w:val="20"/>
                <w:szCs w:val="20"/>
                <w:lang w:eastAsia="ja-JP"/>
              </w:rPr>
            </w:pPr>
            <w:r>
              <w:rPr>
                <w:rFonts w:eastAsia="Yu Mincho"/>
                <w:sz w:val="20"/>
                <w:szCs w:val="20"/>
                <w:lang w:eastAsia="ja-JP"/>
              </w:rPr>
              <w:t>AT&amp;T</w:t>
            </w:r>
          </w:p>
        </w:tc>
        <w:tc>
          <w:tcPr>
            <w:tcW w:w="6305" w:type="dxa"/>
          </w:tcPr>
          <w:p w14:paraId="3BEB1E84" w14:textId="53CFDF00" w:rsidR="00B42E0C" w:rsidRDefault="00B42E0C" w:rsidP="00046050">
            <w:pPr>
              <w:rPr>
                <w:rFonts w:eastAsia="Yu Mincho"/>
                <w:sz w:val="20"/>
                <w:szCs w:val="20"/>
                <w:lang w:eastAsia="ja-JP"/>
              </w:rPr>
            </w:pPr>
            <w:r>
              <w:rPr>
                <w:rFonts w:eastAsia="Yu Mincho"/>
                <w:sz w:val="20"/>
                <w:szCs w:val="20"/>
                <w:lang w:eastAsia="ja-JP"/>
              </w:rPr>
              <w:t>Support</w:t>
            </w:r>
          </w:p>
        </w:tc>
      </w:tr>
      <w:tr w:rsidR="00640492" w14:paraId="069E4518" w14:textId="77777777" w:rsidTr="00A906D2">
        <w:tc>
          <w:tcPr>
            <w:tcW w:w="2705" w:type="dxa"/>
          </w:tcPr>
          <w:p w14:paraId="334C35A1" w14:textId="1C8DC4A7" w:rsidR="00640492" w:rsidRDefault="00640492" w:rsidP="00640492">
            <w:pPr>
              <w:rPr>
                <w:rFonts w:eastAsia="Yu Mincho"/>
                <w:sz w:val="20"/>
                <w:szCs w:val="20"/>
                <w:lang w:eastAsia="ja-JP"/>
              </w:rPr>
            </w:pPr>
            <w:r>
              <w:rPr>
                <w:rFonts w:eastAsia="Yu Mincho"/>
                <w:sz w:val="20"/>
                <w:szCs w:val="20"/>
                <w:lang w:eastAsia="ja-JP"/>
              </w:rPr>
              <w:t>Intel</w:t>
            </w:r>
          </w:p>
        </w:tc>
        <w:tc>
          <w:tcPr>
            <w:tcW w:w="6305" w:type="dxa"/>
          </w:tcPr>
          <w:p w14:paraId="0DB22767" w14:textId="05BDFFAE" w:rsidR="00640492" w:rsidRDefault="00640492" w:rsidP="00640492">
            <w:pPr>
              <w:rPr>
                <w:rFonts w:eastAsia="Yu Mincho"/>
                <w:sz w:val="20"/>
                <w:szCs w:val="20"/>
                <w:lang w:eastAsia="ja-JP"/>
              </w:rPr>
            </w:pPr>
            <w:r>
              <w:rPr>
                <w:rFonts w:eastAsia="Yu Mincho"/>
                <w:sz w:val="20"/>
                <w:szCs w:val="20"/>
                <w:lang w:eastAsia="ja-JP"/>
              </w:rPr>
              <w:t xml:space="preserve">We prefer to have more discussion on this topic before making an agreement to study it. </w:t>
            </w:r>
            <w:proofErr w:type="gramStart"/>
            <w:r>
              <w:rPr>
                <w:rFonts w:eastAsia="Yu Mincho"/>
                <w:sz w:val="20"/>
                <w:szCs w:val="20"/>
                <w:lang w:eastAsia="ja-JP"/>
              </w:rPr>
              <w:t>Actually, performance</w:t>
            </w:r>
            <w:proofErr w:type="gramEnd"/>
            <w:r>
              <w:rPr>
                <w:rFonts w:eastAsia="Yu Mincho"/>
                <w:sz w:val="20"/>
                <w:szCs w:val="20"/>
                <w:lang w:eastAsia="ja-JP"/>
              </w:rPr>
              <w:t xml:space="preserve"> monitoring can be considered separately for Type II PMI codebook without ML, but it is not specified yet. So, it is not yet clear why it is needed for AI/ML.</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941A3" w14:paraId="67B169C0" w14:textId="77777777" w:rsidTr="00A906D2">
        <w:tc>
          <w:tcPr>
            <w:tcW w:w="2705" w:type="dxa"/>
          </w:tcPr>
          <w:p w14:paraId="76A23AEF" w14:textId="02D61764"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48BBCCED" w14:textId="226078C0"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2A276984" w14:textId="77777777" w:rsidTr="00A906D2">
        <w:tc>
          <w:tcPr>
            <w:tcW w:w="2705" w:type="dxa"/>
          </w:tcPr>
          <w:p w14:paraId="29F22101" w14:textId="254BE628" w:rsidR="00B42E0C" w:rsidRDefault="00B42E0C" w:rsidP="00FB5243">
            <w:pPr>
              <w:rPr>
                <w:rFonts w:eastAsia="Yu Mincho"/>
                <w:sz w:val="20"/>
                <w:szCs w:val="20"/>
                <w:lang w:eastAsia="ja-JP"/>
              </w:rPr>
            </w:pPr>
            <w:r>
              <w:rPr>
                <w:rFonts w:eastAsia="Yu Mincho"/>
                <w:sz w:val="20"/>
                <w:szCs w:val="20"/>
                <w:lang w:eastAsia="ja-JP"/>
              </w:rPr>
              <w:t>AT&amp;T</w:t>
            </w:r>
          </w:p>
        </w:tc>
        <w:tc>
          <w:tcPr>
            <w:tcW w:w="6305" w:type="dxa"/>
          </w:tcPr>
          <w:p w14:paraId="48E8E85F" w14:textId="1E11C75F" w:rsidR="00B42E0C" w:rsidRDefault="00B42E0C" w:rsidP="00FB5243">
            <w:pPr>
              <w:rPr>
                <w:rFonts w:eastAsia="Yu Mincho"/>
                <w:sz w:val="20"/>
                <w:szCs w:val="20"/>
                <w:lang w:eastAsia="ja-JP"/>
              </w:rPr>
            </w:pPr>
            <w:r>
              <w:rPr>
                <w:rFonts w:eastAsia="Yu Mincho"/>
                <w:sz w:val="20"/>
                <w:szCs w:val="20"/>
                <w:lang w:eastAsia="ja-JP"/>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lastRenderedPageBreak/>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non real-time,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 xml:space="preserve">This proposal is not clear to us. Legacy CSI feedback, e.g., Rel-16 Type-II </w:t>
            </w:r>
            <w:r>
              <w:rPr>
                <w:sz w:val="20"/>
                <w:szCs w:val="20"/>
                <w:lang w:eastAsia="en-US"/>
              </w:rPr>
              <w:lastRenderedPageBreak/>
              <w:t>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lastRenderedPageBreak/>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sz w:val="20"/>
                <w:szCs w:val="20"/>
              </w:rPr>
            </w:pPr>
            <w:r w:rsidRPr="000D250C">
              <w:rPr>
                <w:sz w:val="20"/>
                <w:szCs w:val="20"/>
                <w:lang w:eastAsia="en-US"/>
              </w:rPr>
              <w:t>No need to add such restriction at this stage.</w:t>
            </w:r>
          </w:p>
        </w:tc>
      </w:tr>
      <w:tr w:rsidR="00B42E0C" w14:paraId="3275CD94" w14:textId="77777777" w:rsidTr="00A906D2">
        <w:tc>
          <w:tcPr>
            <w:tcW w:w="2705" w:type="dxa"/>
          </w:tcPr>
          <w:p w14:paraId="4AFA53D4" w14:textId="63FEA93D" w:rsidR="00B42E0C" w:rsidRDefault="00B42E0C" w:rsidP="00FB5243">
            <w:pPr>
              <w:rPr>
                <w:rFonts w:eastAsiaTheme="minorEastAsia"/>
                <w:sz w:val="20"/>
                <w:szCs w:val="20"/>
              </w:rPr>
            </w:pPr>
            <w:r>
              <w:rPr>
                <w:rFonts w:eastAsiaTheme="minorEastAsia"/>
                <w:sz w:val="20"/>
                <w:szCs w:val="20"/>
              </w:rPr>
              <w:t>AT&amp;T</w:t>
            </w:r>
          </w:p>
        </w:tc>
        <w:tc>
          <w:tcPr>
            <w:tcW w:w="6305" w:type="dxa"/>
          </w:tcPr>
          <w:p w14:paraId="006EB72C" w14:textId="55ABE3AF" w:rsidR="00B42E0C" w:rsidRPr="000D250C" w:rsidRDefault="00B42E0C" w:rsidP="00FB5243">
            <w:pPr>
              <w:rPr>
                <w:sz w:val="20"/>
                <w:szCs w:val="20"/>
                <w:lang w:eastAsia="en-US"/>
              </w:rPr>
            </w:pPr>
            <w:r>
              <w:rPr>
                <w:rFonts w:eastAsiaTheme="minorEastAsia"/>
                <w:bCs/>
                <w:sz w:val="20"/>
                <w:szCs w:val="20"/>
              </w:rPr>
              <w:t>The proposal needs more clarification.</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w:t>
            </w:r>
            <w:r>
              <w:rPr>
                <w:bCs/>
                <w:sz w:val="20"/>
                <w:szCs w:val="20"/>
              </w:rPr>
              <w:lastRenderedPageBreak/>
              <w:t xml:space="preserve">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lastRenderedPageBreak/>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CC1281">
      <w:pPr>
        <w:rPr>
          <w:iCs/>
          <w:sz w:val="20"/>
          <w:szCs w:val="20"/>
          <w:lang w:val="en-GB"/>
        </w:rPr>
      </w:pPr>
      <w:hyperlink r:id="rId8" w:history="1">
        <w:r w:rsidR="00810536">
          <w:rPr>
            <w:rStyle w:val="Hyperlink"/>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Huawei, HiSilicon</w:t>
      </w:r>
    </w:p>
    <w:p w14:paraId="7638DF72" w14:textId="77777777" w:rsidR="00875E42" w:rsidRDefault="00CC1281">
      <w:pPr>
        <w:rPr>
          <w:iCs/>
          <w:sz w:val="20"/>
          <w:szCs w:val="20"/>
          <w:lang w:val="en-GB"/>
        </w:rPr>
      </w:pPr>
      <w:hyperlink r:id="rId9" w:history="1">
        <w:r w:rsidR="00810536">
          <w:rPr>
            <w:rStyle w:val="Hyperlink"/>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CC1281">
      <w:pPr>
        <w:rPr>
          <w:iCs/>
          <w:sz w:val="20"/>
          <w:szCs w:val="20"/>
          <w:lang w:val="en-GB"/>
        </w:rPr>
      </w:pPr>
      <w:hyperlink r:id="rId10" w:history="1">
        <w:r w:rsidR="00810536">
          <w:rPr>
            <w:rStyle w:val="Hyperlink"/>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CC1281">
      <w:pPr>
        <w:rPr>
          <w:iCs/>
          <w:sz w:val="20"/>
          <w:szCs w:val="20"/>
          <w:lang w:val="en-GB"/>
        </w:rPr>
      </w:pPr>
      <w:hyperlink r:id="rId11" w:history="1">
        <w:r w:rsidR="00810536">
          <w:rPr>
            <w:rStyle w:val="Hyperlink"/>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CC1281">
      <w:pPr>
        <w:rPr>
          <w:iCs/>
          <w:sz w:val="20"/>
          <w:szCs w:val="20"/>
          <w:lang w:val="en-GB"/>
        </w:rPr>
      </w:pPr>
      <w:hyperlink r:id="rId12" w:history="1">
        <w:r w:rsidR="00810536">
          <w:rPr>
            <w:rStyle w:val="Hyperlink"/>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CC1281">
      <w:pPr>
        <w:rPr>
          <w:iCs/>
          <w:sz w:val="20"/>
          <w:szCs w:val="20"/>
          <w:lang w:val="en-GB"/>
        </w:rPr>
      </w:pPr>
      <w:hyperlink r:id="rId13" w:history="1">
        <w:r w:rsidR="00810536">
          <w:rPr>
            <w:rStyle w:val="Hyperlink"/>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CC1281">
      <w:pPr>
        <w:rPr>
          <w:iCs/>
          <w:sz w:val="20"/>
          <w:szCs w:val="20"/>
          <w:lang w:val="en-GB"/>
        </w:rPr>
      </w:pPr>
      <w:hyperlink r:id="rId14" w:history="1">
        <w:r w:rsidR="00810536">
          <w:rPr>
            <w:rStyle w:val="Hyperlink"/>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CC1281">
      <w:pPr>
        <w:rPr>
          <w:iCs/>
          <w:sz w:val="20"/>
          <w:szCs w:val="20"/>
          <w:lang w:val="en-GB"/>
        </w:rPr>
      </w:pPr>
      <w:hyperlink r:id="rId15" w:history="1">
        <w:r w:rsidR="00810536">
          <w:rPr>
            <w:rStyle w:val="Hyperlink"/>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CC1281">
      <w:pPr>
        <w:rPr>
          <w:iCs/>
          <w:sz w:val="20"/>
          <w:szCs w:val="20"/>
          <w:lang w:val="en-GB"/>
        </w:rPr>
      </w:pPr>
      <w:hyperlink r:id="rId16" w:history="1">
        <w:r w:rsidR="00810536">
          <w:rPr>
            <w:rStyle w:val="Hyperlink"/>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CC1281">
      <w:pPr>
        <w:rPr>
          <w:iCs/>
          <w:sz w:val="20"/>
          <w:szCs w:val="20"/>
          <w:lang w:val="en-GB"/>
        </w:rPr>
      </w:pPr>
      <w:hyperlink r:id="rId17" w:history="1">
        <w:r w:rsidR="00810536">
          <w:rPr>
            <w:rStyle w:val="Hyperlink"/>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CC1281">
      <w:pPr>
        <w:rPr>
          <w:iCs/>
          <w:sz w:val="20"/>
          <w:szCs w:val="20"/>
          <w:lang w:val="en-GB"/>
        </w:rPr>
      </w:pPr>
      <w:hyperlink r:id="rId18" w:history="1">
        <w:r w:rsidR="00810536">
          <w:rPr>
            <w:rStyle w:val="Hyperlink"/>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CC1281">
      <w:pPr>
        <w:rPr>
          <w:iCs/>
          <w:sz w:val="20"/>
          <w:szCs w:val="20"/>
          <w:lang w:val="en-GB"/>
        </w:rPr>
      </w:pPr>
      <w:hyperlink r:id="rId19" w:history="1">
        <w:r w:rsidR="00810536">
          <w:rPr>
            <w:rStyle w:val="Hyperlink"/>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CC1281">
      <w:pPr>
        <w:rPr>
          <w:iCs/>
          <w:sz w:val="20"/>
          <w:szCs w:val="20"/>
          <w:lang w:val="en-GB"/>
        </w:rPr>
      </w:pPr>
      <w:hyperlink r:id="rId20" w:history="1">
        <w:r w:rsidR="00810536">
          <w:rPr>
            <w:rStyle w:val="Hyperlink"/>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CC1281">
      <w:pPr>
        <w:rPr>
          <w:iCs/>
          <w:sz w:val="20"/>
          <w:szCs w:val="20"/>
          <w:lang w:val="en-GB"/>
        </w:rPr>
      </w:pPr>
      <w:hyperlink r:id="rId21" w:history="1">
        <w:r w:rsidR="00810536">
          <w:rPr>
            <w:rStyle w:val="Hyperlink"/>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CC1281">
      <w:pPr>
        <w:rPr>
          <w:iCs/>
          <w:sz w:val="20"/>
          <w:szCs w:val="20"/>
          <w:lang w:val="en-GB"/>
        </w:rPr>
      </w:pPr>
      <w:hyperlink r:id="rId22" w:history="1">
        <w:r w:rsidR="00810536">
          <w:rPr>
            <w:rStyle w:val="Hyperlink"/>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CC1281">
      <w:pPr>
        <w:rPr>
          <w:iCs/>
          <w:sz w:val="20"/>
          <w:szCs w:val="20"/>
          <w:lang w:val="en-GB"/>
        </w:rPr>
      </w:pPr>
      <w:hyperlink r:id="rId23" w:history="1">
        <w:r w:rsidR="00810536">
          <w:rPr>
            <w:rStyle w:val="Hyperlink"/>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CC1281">
      <w:pPr>
        <w:rPr>
          <w:iCs/>
          <w:sz w:val="20"/>
          <w:szCs w:val="20"/>
          <w:lang w:val="en-GB"/>
        </w:rPr>
      </w:pPr>
      <w:hyperlink r:id="rId24" w:history="1">
        <w:r w:rsidR="00810536">
          <w:rPr>
            <w:rStyle w:val="Hyperlink"/>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CC1281">
      <w:pPr>
        <w:rPr>
          <w:iCs/>
          <w:sz w:val="20"/>
          <w:szCs w:val="20"/>
          <w:lang w:val="en-GB"/>
        </w:rPr>
      </w:pPr>
      <w:hyperlink r:id="rId25" w:history="1">
        <w:r w:rsidR="00810536">
          <w:rPr>
            <w:rStyle w:val="Hyperlink"/>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CC1281">
      <w:pPr>
        <w:rPr>
          <w:iCs/>
          <w:sz w:val="20"/>
          <w:szCs w:val="20"/>
          <w:lang w:val="en-GB"/>
        </w:rPr>
      </w:pPr>
      <w:hyperlink r:id="rId26" w:history="1">
        <w:r w:rsidR="00810536">
          <w:rPr>
            <w:rStyle w:val="Hyperlink"/>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CC1281">
      <w:pPr>
        <w:rPr>
          <w:iCs/>
          <w:sz w:val="20"/>
          <w:szCs w:val="20"/>
          <w:lang w:val="en-GB"/>
        </w:rPr>
      </w:pPr>
      <w:hyperlink r:id="rId27" w:history="1">
        <w:r w:rsidR="00810536">
          <w:rPr>
            <w:rStyle w:val="Hyperlink"/>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CC1281">
      <w:pPr>
        <w:rPr>
          <w:iCs/>
          <w:sz w:val="20"/>
          <w:szCs w:val="20"/>
          <w:lang w:val="en-GB"/>
        </w:rPr>
      </w:pPr>
      <w:hyperlink r:id="rId28" w:history="1">
        <w:r w:rsidR="00810536">
          <w:rPr>
            <w:rStyle w:val="Hyperlink"/>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CC1281">
      <w:pPr>
        <w:rPr>
          <w:iCs/>
          <w:sz w:val="20"/>
          <w:szCs w:val="20"/>
          <w:lang w:val="en-GB"/>
        </w:rPr>
      </w:pPr>
      <w:hyperlink r:id="rId29" w:history="1">
        <w:r w:rsidR="00810536">
          <w:rPr>
            <w:rStyle w:val="Hyperlink"/>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CC1281">
      <w:pPr>
        <w:rPr>
          <w:iCs/>
          <w:sz w:val="20"/>
          <w:szCs w:val="20"/>
          <w:lang w:val="en-GB"/>
        </w:rPr>
      </w:pPr>
      <w:hyperlink r:id="rId30" w:history="1">
        <w:r w:rsidR="00810536">
          <w:rPr>
            <w:rStyle w:val="Hyperlink"/>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CC1281">
      <w:pPr>
        <w:rPr>
          <w:iCs/>
          <w:sz w:val="20"/>
          <w:szCs w:val="20"/>
          <w:lang w:val="en-GB"/>
        </w:rPr>
      </w:pPr>
      <w:hyperlink r:id="rId31" w:history="1">
        <w:r w:rsidR="00810536">
          <w:rPr>
            <w:rStyle w:val="Hyperlink"/>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CC1281">
      <w:pPr>
        <w:rPr>
          <w:iCs/>
          <w:sz w:val="20"/>
          <w:szCs w:val="20"/>
          <w:lang w:val="en-GB"/>
        </w:rPr>
      </w:pPr>
      <w:hyperlink r:id="rId32" w:history="1">
        <w:r w:rsidR="00810536">
          <w:rPr>
            <w:rStyle w:val="Hyperlink"/>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CC1281">
      <w:pPr>
        <w:rPr>
          <w:iCs/>
          <w:sz w:val="20"/>
          <w:szCs w:val="20"/>
          <w:lang w:val="en-GB"/>
        </w:rPr>
      </w:pPr>
      <w:hyperlink r:id="rId33" w:history="1">
        <w:r w:rsidR="00810536">
          <w:rPr>
            <w:rStyle w:val="Hyperlink"/>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CC1281">
      <w:pPr>
        <w:rPr>
          <w:iCs/>
          <w:sz w:val="20"/>
          <w:szCs w:val="20"/>
          <w:lang w:val="en-GB"/>
        </w:rPr>
      </w:pPr>
      <w:hyperlink r:id="rId34" w:history="1">
        <w:r w:rsidR="00810536">
          <w:rPr>
            <w:rStyle w:val="Hyperlink"/>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t>InterDigital, Inc.</w:t>
      </w:r>
    </w:p>
    <w:p w14:paraId="00871474" w14:textId="77777777" w:rsidR="00875E42" w:rsidRDefault="00CC1281">
      <w:pPr>
        <w:rPr>
          <w:iCs/>
          <w:sz w:val="20"/>
          <w:szCs w:val="20"/>
          <w:lang w:val="en-GB"/>
        </w:rPr>
      </w:pPr>
      <w:hyperlink r:id="rId35" w:history="1">
        <w:r w:rsidR="00810536">
          <w:rPr>
            <w:rStyle w:val="Hyperlink"/>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CC1281">
      <w:pPr>
        <w:rPr>
          <w:iCs/>
          <w:sz w:val="20"/>
          <w:szCs w:val="20"/>
          <w:lang w:val="en-GB"/>
        </w:rPr>
      </w:pPr>
      <w:hyperlink r:id="rId36" w:history="1">
        <w:r w:rsidR="00810536">
          <w:rPr>
            <w:rStyle w:val="Hyperlink"/>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CC1281">
      <w:pPr>
        <w:rPr>
          <w:iCs/>
          <w:sz w:val="20"/>
          <w:szCs w:val="20"/>
          <w:lang w:val="en-GB"/>
        </w:rPr>
      </w:pPr>
      <w:hyperlink r:id="rId37" w:history="1">
        <w:r w:rsidR="00810536">
          <w:rPr>
            <w:rStyle w:val="Hyperlink"/>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CC1281">
      <w:pPr>
        <w:rPr>
          <w:iCs/>
          <w:sz w:val="20"/>
          <w:szCs w:val="20"/>
          <w:lang w:val="en-GB"/>
        </w:rPr>
      </w:pPr>
      <w:hyperlink r:id="rId38" w:history="1">
        <w:r w:rsidR="00810536">
          <w:rPr>
            <w:rStyle w:val="Hyperlink"/>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FC74" w14:textId="77777777" w:rsidR="00151F31" w:rsidRDefault="00151F31" w:rsidP="00675370">
      <w:r>
        <w:separator/>
      </w:r>
    </w:p>
  </w:endnote>
  <w:endnote w:type="continuationSeparator" w:id="0">
    <w:p w14:paraId="7DC2947E" w14:textId="77777777" w:rsidR="00151F31" w:rsidRDefault="00151F31"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B01C" w14:textId="77777777" w:rsidR="00151F31" w:rsidRDefault="00151F31" w:rsidP="00675370">
      <w:r>
        <w:separator/>
      </w:r>
    </w:p>
  </w:footnote>
  <w:footnote w:type="continuationSeparator" w:id="0">
    <w:p w14:paraId="3A90FE66" w14:textId="77777777" w:rsidR="00151F31" w:rsidRDefault="00151F31"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46A9"/>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1F31"/>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4D53"/>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492"/>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4F0F"/>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4DBC"/>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16BE"/>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4416"/>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4E28"/>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11FB"/>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2E0C"/>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2F2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5BF"/>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1A40"/>
    <w:rsid w:val="00E4409C"/>
    <w:rsid w:val="00E4410F"/>
    <w:rsid w:val="00E44146"/>
    <w:rsid w:val="00E44A5D"/>
    <w:rsid w:val="00E44F71"/>
    <w:rsid w:val="00E54311"/>
    <w:rsid w:val="00E54932"/>
    <w:rsid w:val="00E55EB5"/>
    <w:rsid w:val="00E5676B"/>
    <w:rsid w:val="00E5698C"/>
    <w:rsid w:val="00E56A0E"/>
    <w:rsid w:val="00E5790F"/>
    <w:rsid w:val="00E57BAE"/>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41A3"/>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P"/>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15301</Words>
  <Characters>87222</Characters>
  <Application>Microsoft Office Word</Application>
  <DocSecurity>0</DocSecurity>
  <Lines>726</Lines>
  <Paragraphs>204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2022-08-22T13:19:00Z</dcterms:created>
  <dcterms:modified xsi:type="dcterms:W3CDTF">2022-08-22T13:19:00Z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