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Toulouse, FR, Aug </w:t>
      </w:r>
      <w:proofErr w:type="gramStart"/>
      <w:r>
        <w:rPr>
          <w:rFonts w:ascii="Arial" w:eastAsia="MS Mincho" w:hAnsi="Arial" w:cs="Arial"/>
          <w:b/>
          <w:bCs/>
          <w:lang w:eastAsia="ja-JP"/>
        </w:rPr>
        <w:t>22th</w:t>
      </w:r>
      <w:proofErr w:type="gramEnd"/>
      <w:r>
        <w:rPr>
          <w:rFonts w:ascii="Arial" w:eastAsia="MS Mincho" w:hAnsi="Arial" w:cs="Arial"/>
          <w:b/>
          <w:bCs/>
          <w:lang w:eastAsia="ja-JP"/>
        </w:rPr>
        <w:t xml:space="preserve">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Heading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Heading1"/>
      </w:pPr>
      <w:r>
        <w:t>Finalize representative sub use cases for CSI feedback enhancement</w:t>
      </w:r>
    </w:p>
    <w:p w14:paraId="195A0371" w14:textId="77777777" w:rsidR="00875E42" w:rsidRDefault="00810536">
      <w:pPr>
        <w:pStyle w:val="Heading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w:t>
            </w:r>
            <w:proofErr w:type="gramStart"/>
            <w:r>
              <w:rPr>
                <w:bCs/>
                <w:sz w:val="20"/>
                <w:szCs w:val="20"/>
              </w:rPr>
              <w:t>e.g.</w:t>
            </w:r>
            <w:proofErr w:type="gramEnd"/>
            <w:r>
              <w:rPr>
                <w:bCs/>
                <w:sz w:val="20"/>
                <w:szCs w:val="20"/>
              </w:rPr>
              <w:t xml:space="preserve">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 xml:space="preserve">Temporal-spatial-frequency domain CSI </w:t>
            </w:r>
            <w:proofErr w:type="gramStart"/>
            <w:r>
              <w:rPr>
                <w:bCs/>
                <w:sz w:val="20"/>
                <w:szCs w:val="20"/>
              </w:rPr>
              <w:t>compression;</w:t>
            </w:r>
            <w:proofErr w:type="gramEnd"/>
          </w:p>
          <w:p w14:paraId="4ACC8275" w14:textId="77777777" w:rsidR="00875E42" w:rsidRDefault="00810536">
            <w:pPr>
              <w:rPr>
                <w:bCs/>
                <w:sz w:val="20"/>
                <w:szCs w:val="20"/>
              </w:rPr>
            </w:pPr>
            <w:r>
              <w:rPr>
                <w:bCs/>
                <w:sz w:val="20"/>
                <w:szCs w:val="20"/>
              </w:rPr>
              <w:t>–</w:t>
            </w:r>
            <w:r>
              <w:rPr>
                <w:bCs/>
                <w:sz w:val="20"/>
                <w:szCs w:val="20"/>
              </w:rPr>
              <w:tab/>
              <w:t xml:space="preserve">Improving the CSI accuracy based on traditional codebook design using one-sided </w:t>
            </w:r>
            <w:proofErr w:type="gramStart"/>
            <w:r>
              <w:rPr>
                <w:bCs/>
                <w:sz w:val="20"/>
                <w:szCs w:val="20"/>
              </w:rPr>
              <w:t>model;</w:t>
            </w:r>
            <w:proofErr w:type="gramEnd"/>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 xml:space="preserve">AI/ML based spatial/frequency/time domain CSI prediction through partial </w:t>
            </w:r>
            <w:proofErr w:type="gramStart"/>
            <w:r>
              <w:rPr>
                <w:bCs/>
                <w:sz w:val="20"/>
                <w:szCs w:val="20"/>
              </w:rPr>
              <w:t>information;</w:t>
            </w:r>
            <w:proofErr w:type="gramEnd"/>
          </w:p>
          <w:p w14:paraId="654C53F6" w14:textId="77777777" w:rsidR="00875E42" w:rsidRDefault="00810536">
            <w:pPr>
              <w:rPr>
                <w:bCs/>
                <w:sz w:val="20"/>
                <w:szCs w:val="20"/>
              </w:rPr>
            </w:pPr>
            <w:r>
              <w:rPr>
                <w:bCs/>
                <w:sz w:val="20"/>
                <w:szCs w:val="20"/>
              </w:rPr>
              <w:t>–</w:t>
            </w:r>
            <w:r>
              <w:rPr>
                <w:bCs/>
                <w:sz w:val="20"/>
                <w:szCs w:val="20"/>
              </w:rPr>
              <w:tab/>
              <w:t xml:space="preserve">Resource allocation and </w:t>
            </w:r>
            <w:proofErr w:type="gramStart"/>
            <w:r>
              <w:rPr>
                <w:bCs/>
                <w:sz w:val="20"/>
                <w:szCs w:val="20"/>
              </w:rPr>
              <w:t>scheduling;</w:t>
            </w:r>
            <w:proofErr w:type="gramEnd"/>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w:t>
            </w:r>
            <w:proofErr w:type="gramStart"/>
            <w:r>
              <w:rPr>
                <w:bCs/>
                <w:sz w:val="20"/>
                <w:szCs w:val="20"/>
              </w:rPr>
              <w:t>to merge</w:t>
            </w:r>
            <w:proofErr w:type="gramEnd"/>
            <w:r>
              <w:rPr>
                <w:bCs/>
                <w:sz w:val="20"/>
                <w:szCs w:val="20"/>
              </w:rPr>
              <w:t xml:space="preserv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199752BD" w:rsidR="00875E42" w:rsidRDefault="00810536">
            <w:pPr>
              <w:rPr>
                <w:sz w:val="20"/>
                <w:szCs w:val="20"/>
                <w:lang w:eastAsia="en-US"/>
              </w:rPr>
            </w:pPr>
            <w:r>
              <w:rPr>
                <w:sz w:val="20"/>
                <w:szCs w:val="20"/>
                <w:lang w:eastAsia="en-US"/>
              </w:rPr>
              <w:t>MediaTek</w:t>
            </w:r>
            <w:r w:rsidR="00372149">
              <w:rPr>
                <w:sz w:val="20"/>
                <w:szCs w:val="20"/>
                <w:lang w:eastAsia="en-US"/>
              </w:rPr>
              <w:t>, Ericsson</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0536CFD3" w:rsidR="00875E42" w:rsidRPr="00160D8A" w:rsidRDefault="00810536">
            <w:pPr>
              <w:rPr>
                <w:rFonts w:eastAsia="Yu Mincho"/>
                <w:sz w:val="20"/>
                <w:szCs w:val="20"/>
                <w:lang w:eastAsia="ja-JP"/>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 xml:space="preserve">We have concern with this kind of proposals that focus on the solution type rather than the use case. As per the RAN1 chair’s guidance, the objective of this agenda is to decide on sub-use cases to study corresponding to AI-based CSI feedback, and not to select a </w:t>
            </w:r>
            <w:proofErr w:type="gramStart"/>
            <w:r>
              <w:rPr>
                <w:sz w:val="20"/>
                <w:szCs w:val="20"/>
                <w:lang w:eastAsia="en-US"/>
              </w:rPr>
              <w:t>sub-use cases</w:t>
            </w:r>
            <w:proofErr w:type="gramEnd"/>
            <w:r>
              <w:rPr>
                <w:sz w:val="20"/>
                <w:szCs w:val="20"/>
                <w:lang w:eastAsia="en-US"/>
              </w:rPr>
              <w:t xml:space="preserve">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w:t>
            </w:r>
            <w:proofErr w:type="gramStart"/>
            <w:r>
              <w:rPr>
                <w:bCs/>
                <w:sz w:val="20"/>
                <w:szCs w:val="20"/>
                <w:lang w:eastAsia="en-US"/>
              </w:rPr>
              <w:t>e.g.</w:t>
            </w:r>
            <w:proofErr w:type="gramEnd"/>
            <w:r>
              <w:rPr>
                <w:bCs/>
                <w:sz w:val="20"/>
                <w:szCs w:val="20"/>
                <w:lang w:eastAsia="en-US"/>
              </w:rPr>
              <w:t xml:space="preserve">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w:t>
            </w:r>
            <w:proofErr w:type="gramStart"/>
            <w:r>
              <w:rPr>
                <w:bCs/>
                <w:sz w:val="20"/>
                <w:szCs w:val="20"/>
                <w:lang w:eastAsia="en-US"/>
              </w:rPr>
              <w:t>e.g.</w:t>
            </w:r>
            <w:proofErr w:type="gramEnd"/>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xml:space="preserve">- if we reduce the bandwidth or the antenna number for evaluation, whether the results on less RBs and antennas can be used to make </w:t>
            </w:r>
            <w:proofErr w:type="gramStart"/>
            <w:r>
              <w:rPr>
                <w:bCs/>
                <w:sz w:val="20"/>
                <w:szCs w:val="20"/>
                <w:lang w:eastAsia="en-US"/>
              </w:rPr>
              <w:t>the final conclusion</w:t>
            </w:r>
            <w:proofErr w:type="gramEnd"/>
            <w:r>
              <w:rPr>
                <w:bCs/>
                <w:sz w:val="20"/>
                <w:szCs w:val="20"/>
                <w:lang w:eastAsia="en-US"/>
              </w:rPr>
              <w:t xml:space="preserve">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w:t>
            </w:r>
            <w:proofErr w:type="gramStart"/>
            <w:r>
              <w:rPr>
                <w:rFonts w:eastAsiaTheme="minorEastAsia"/>
                <w:bCs/>
                <w:sz w:val="20"/>
                <w:szCs w:val="20"/>
              </w:rPr>
              <w:t>e.g.</w:t>
            </w:r>
            <w:proofErr w:type="gramEnd"/>
            <w:r>
              <w:rPr>
                <w:rFonts w:eastAsiaTheme="minorEastAsia"/>
                <w:bCs/>
                <w:sz w:val="20"/>
                <w:szCs w:val="20"/>
              </w:rPr>
              <w:t xml:space="preserve"> “UE side CSI prediction”</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20DA74EF"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 xml:space="preserve">We are ok if some companies would like to study this sub use </w:t>
            </w:r>
            <w:proofErr w:type="gramStart"/>
            <w:r>
              <w:rPr>
                <w:sz w:val="20"/>
                <w:szCs w:val="20"/>
                <w:lang w:eastAsia="en-US"/>
              </w:rPr>
              <w:t>case</w:t>
            </w:r>
            <w:proofErr w:type="gramEnd"/>
            <w:r>
              <w:rPr>
                <w:sz w:val="20"/>
                <w:szCs w:val="20"/>
                <w:lang w:eastAsia="en-US"/>
              </w:rPr>
              <w:t xml:space="preserv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In our simulation R1-2205890, temporal-spatial-frequency domain CSI compression using two-sided model can achieve a remarkable throughput gain on top of spatial-frequency domain CSI compression (additional 10%-</w:t>
            </w:r>
            <w:r>
              <w:rPr>
                <w:sz w:val="20"/>
                <w:szCs w:val="20"/>
                <w:lang w:eastAsia="en-US"/>
              </w:rPr>
              <w:lastRenderedPageBreak/>
              <w:t xml:space="preserve">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lastRenderedPageBreak/>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In our Tdoc, we mentioned several open issues for this sub-use case that could have spec impact, e.g.:</w:t>
            </w:r>
          </w:p>
          <w:p w14:paraId="1DC74427" w14:textId="76E8C035"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ListParagraph"/>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the RAN1 spec difference between TSF and SF is rather small (</w:t>
            </w:r>
            <w:proofErr w:type="gramStart"/>
            <w:r>
              <w:rPr>
                <w:bCs/>
                <w:sz w:val="20"/>
                <w:szCs w:val="20"/>
                <w:lang w:eastAsia="en-US"/>
              </w:rPr>
              <w:t>e.g.</w:t>
            </w:r>
            <w:proofErr w:type="gramEnd"/>
            <w:r>
              <w:rPr>
                <w:bCs/>
                <w:sz w:val="20"/>
                <w:szCs w:val="20"/>
                <w:lang w:eastAsia="en-US"/>
              </w:rPr>
              <w:t xml:space="preserve"> </w:t>
            </w:r>
            <w:r>
              <w:rPr>
                <w:bCs/>
                <w:sz w:val="20"/>
                <w:szCs w:val="20"/>
                <w:lang w:eastAsia="en-US"/>
              </w:rPr>
              <w:t xml:space="preserve">configuration of CSI-RS resources) and we can thus leave up to each company to optionally include TSF results in addition to their presented SF results. </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Heading1"/>
      </w:pPr>
      <w:r>
        <w:t xml:space="preserve">Potential specification impact for CSI compression with two-sided model  </w:t>
      </w:r>
    </w:p>
    <w:p w14:paraId="2427A54E" w14:textId="77777777" w:rsidR="00875E42" w:rsidRDefault="00810536">
      <w:pPr>
        <w:pStyle w:val="Heading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lastRenderedPageBreak/>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w:t>
            </w:r>
            <w:proofErr w:type="gramStart"/>
            <w:r>
              <w:rPr>
                <w:bCs/>
                <w:sz w:val="20"/>
                <w:szCs w:val="20"/>
              </w:rPr>
              <w:t>e.g.</w:t>
            </w:r>
            <w:proofErr w:type="gramEnd"/>
            <w:r>
              <w:rPr>
                <w:bCs/>
                <w:sz w:val="20"/>
                <w:szCs w:val="20"/>
              </w:rPr>
              <w:t xml:space="preserve"> UE or gNB. </w:t>
            </w:r>
          </w:p>
          <w:p w14:paraId="51084AC3" w14:textId="77777777" w:rsidR="00875E42" w:rsidRDefault="00810536">
            <w:pPr>
              <w:tabs>
                <w:tab w:val="left" w:pos="990"/>
              </w:tabs>
              <w:rPr>
                <w:bCs/>
                <w:sz w:val="20"/>
                <w:szCs w:val="20"/>
              </w:rPr>
            </w:pPr>
            <w:r>
              <w:rPr>
                <w:bCs/>
                <w:sz w:val="20"/>
                <w:szCs w:val="20"/>
              </w:rPr>
              <w:t xml:space="preserve">Deployment – The deployment phase refers to that after a node receives a model, some engineering operations are required to make the model available to use at that node, </w:t>
            </w:r>
            <w:proofErr w:type="gramStart"/>
            <w:r>
              <w:rPr>
                <w:bCs/>
                <w:sz w:val="20"/>
                <w:szCs w:val="20"/>
              </w:rPr>
              <w:t>e.g.</w:t>
            </w:r>
            <w:proofErr w:type="gramEnd"/>
            <w:r>
              <w:rPr>
                <w:bCs/>
                <w:sz w:val="20"/>
                <w:szCs w:val="20"/>
              </w:rPr>
              <w:t xml:space="preserve">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 xml:space="preserve">Whether the same training dataset is used by both </w:t>
            </w:r>
            <w:proofErr w:type="gramStart"/>
            <w:r>
              <w:rPr>
                <w:bCs/>
                <w:sz w:val="20"/>
                <w:szCs w:val="20"/>
              </w:rPr>
              <w:t>sides;</w:t>
            </w:r>
            <w:proofErr w:type="gramEnd"/>
          </w:p>
          <w:p w14:paraId="55FEA380" w14:textId="77777777" w:rsidR="00875E42" w:rsidRDefault="00810536">
            <w:pPr>
              <w:tabs>
                <w:tab w:val="left" w:pos="990"/>
              </w:tabs>
              <w:rPr>
                <w:bCs/>
                <w:sz w:val="20"/>
                <w:szCs w:val="20"/>
              </w:rPr>
            </w:pPr>
            <w:r>
              <w:rPr>
                <w:bCs/>
                <w:sz w:val="20"/>
                <w:szCs w:val="20"/>
              </w:rPr>
              <w:t>–</w:t>
            </w:r>
            <w:r>
              <w:rPr>
                <w:bCs/>
                <w:sz w:val="20"/>
                <w:szCs w:val="20"/>
              </w:rPr>
              <w:tab/>
              <w:t xml:space="preserve">Mechanisms on training dataset collection &amp; </w:t>
            </w:r>
            <w:proofErr w:type="gramStart"/>
            <w:r>
              <w:rPr>
                <w:bCs/>
                <w:sz w:val="20"/>
                <w:szCs w:val="20"/>
              </w:rPr>
              <w:t>transfer;</w:t>
            </w:r>
            <w:proofErr w:type="gramEnd"/>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lastRenderedPageBreak/>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lastRenderedPageBreak/>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lastRenderedPageBreak/>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 xml:space="preserve">For different training types, actually </w:t>
            </w:r>
            <w:proofErr w:type="gramStart"/>
            <w:r>
              <w:rPr>
                <w:rFonts w:eastAsiaTheme="minorEastAsia"/>
                <w:sz w:val="20"/>
              </w:rPr>
              <w:t>the final result</w:t>
            </w:r>
            <w:proofErr w:type="gramEnd"/>
            <w:r>
              <w:rPr>
                <w:rFonts w:eastAsiaTheme="minorEastAsia"/>
                <w:sz w:val="20"/>
              </w:rPr>
              <w:t xml:space="preserve"> is specific models are obtained at specific nodes, waiting to be deployed, optimized and used. </w:t>
            </w:r>
            <w:r>
              <w:rPr>
                <w:rFonts w:eastAsiaTheme="minorEastAsia"/>
                <w:sz w:val="20"/>
              </w:rPr>
              <w:lastRenderedPageBreak/>
              <w:t>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lastRenderedPageBreak/>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First, it would be important to clarify that all these types are for offline training involving training entities such as servers. The distinction should be made clear between (1) offline training between servers and (2) online training between gNB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gNB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Heading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lastRenderedPageBreak/>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lastRenderedPageBreak/>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lastRenderedPageBreak/>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w:t>
            </w:r>
            <w:proofErr w:type="gramStart"/>
            <w:r>
              <w:rPr>
                <w:rFonts w:eastAsiaTheme="minorEastAsia"/>
                <w:sz w:val="20"/>
                <w:szCs w:val="20"/>
              </w:rPr>
              <w:t>clear, since</w:t>
            </w:r>
            <w:proofErr w:type="gramEnd"/>
            <w:r>
              <w:rPr>
                <w:rFonts w:eastAsiaTheme="minorEastAsia"/>
                <w:sz w:val="20"/>
                <w:szCs w:val="20"/>
              </w:rPr>
              <w:t xml:space="preserv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lastRenderedPageBreak/>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Heading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w:t>
            </w:r>
            <w:proofErr w:type="gramStart"/>
            <w:r>
              <w:rPr>
                <w:bCs/>
                <w:sz w:val="20"/>
                <w:szCs w:val="20"/>
              </w:rPr>
              <w:t>specified</w:t>
            </w:r>
            <w:proofErr w:type="gramEnd"/>
            <w:r>
              <w:rPr>
                <w:bCs/>
                <w:sz w:val="20"/>
                <w:szCs w:val="20"/>
              </w:rPr>
              <w:t xml:space="preserve">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 xml:space="preserve">Proposal 2: Study the input of CSI compression based on the eigenvectors of the raw channel with a wideband precoder selected as SD basis, </w:t>
            </w:r>
            <w:proofErr w:type="gramStart"/>
            <w:r>
              <w:rPr>
                <w:bCs/>
                <w:sz w:val="20"/>
                <w:szCs w:val="20"/>
              </w:rPr>
              <w:t>e.g.</w:t>
            </w:r>
            <w:proofErr w:type="gramEnd"/>
            <w:r>
              <w:rPr>
                <w:bCs/>
                <w:sz w:val="20"/>
                <w:szCs w:val="20"/>
              </w:rPr>
              <w:t xml:space="preserve">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 xml:space="preserve">Proposal 4: The research and potential protocol impact analysis on the training, deployment, </w:t>
            </w:r>
            <w:proofErr w:type="gramStart"/>
            <w:r>
              <w:rPr>
                <w:bCs/>
                <w:sz w:val="20"/>
                <w:szCs w:val="20"/>
              </w:rPr>
              <w:t>inference</w:t>
            </w:r>
            <w:proofErr w:type="gramEnd"/>
            <w:r>
              <w:rPr>
                <w:bCs/>
                <w:sz w:val="20"/>
                <w:szCs w:val="20"/>
              </w:rPr>
              <w:t xml:space="preserv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lastRenderedPageBreak/>
              <w:t>Proposal 4: Study potential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Proposal 8: Study potential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lastRenderedPageBreak/>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 xml:space="preserve">Proposal 7: </w:t>
            </w:r>
            <w:proofErr w:type="gramStart"/>
            <w:r>
              <w:rPr>
                <w:bCs/>
                <w:sz w:val="20"/>
                <w:szCs w:val="20"/>
              </w:rPr>
              <w:t>In order to</w:t>
            </w:r>
            <w:proofErr w:type="gramEnd"/>
            <w:r>
              <w:rPr>
                <w:bCs/>
                <w:sz w:val="20"/>
                <w:szCs w:val="20"/>
              </w:rPr>
              <w:t xml:space="preserve">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lastRenderedPageBreak/>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lastRenderedPageBreak/>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 xml:space="preserve">Uniform vs </w:t>
            </w:r>
            <w:proofErr w:type="gramStart"/>
            <w:r>
              <w:rPr>
                <w:bCs/>
                <w:sz w:val="20"/>
                <w:szCs w:val="20"/>
              </w:rPr>
              <w:t>Non-uniform</w:t>
            </w:r>
            <w:proofErr w:type="gramEnd"/>
            <w:r>
              <w:rPr>
                <w:bCs/>
                <w:sz w:val="20"/>
                <w:szCs w:val="20"/>
              </w:rPr>
              <w:t xml:space="preserve">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ListParagraph"/>
        <w:numPr>
          <w:ilvl w:val="0"/>
          <w:numId w:val="9"/>
        </w:numPr>
        <w:ind w:leftChars="0"/>
        <w:rPr>
          <w:b/>
          <w:bCs/>
          <w:i/>
          <w:iCs/>
          <w:szCs w:val="20"/>
        </w:rPr>
      </w:pPr>
      <w:r>
        <w:rPr>
          <w:b/>
          <w:bCs/>
          <w:i/>
          <w:iCs/>
          <w:szCs w:val="20"/>
        </w:rPr>
        <w:lastRenderedPageBreak/>
        <w:t>RI</w:t>
      </w:r>
    </w:p>
    <w:p w14:paraId="7D2387E5" w14:textId="77777777" w:rsidR="00875E42" w:rsidRDefault="00810536">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ListParagraph"/>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ListParagraph"/>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 xml:space="preserve">hy </w:t>
            </w:r>
            <w:proofErr w:type="gramStart"/>
            <w:r>
              <w:rPr>
                <w:rFonts w:eastAsiaTheme="minorEastAsia"/>
                <w:sz w:val="20"/>
                <w:szCs w:val="20"/>
                <w:lang w:val="en-GB"/>
              </w:rPr>
              <w:t>RI is</w:t>
            </w:r>
            <w:proofErr w:type="gramEnd"/>
            <w:r>
              <w:rPr>
                <w:rFonts w:eastAsiaTheme="minorEastAsia"/>
                <w:sz w:val="20"/>
                <w:szCs w:val="20"/>
                <w:lang w:val="en-GB"/>
              </w:rPr>
              <w:t xml:space="preserve">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 xml:space="preserve">Support, except that the pre-processing / post-processing of encoder output/decoder input need not be specified. The methods used could be </w:t>
            </w:r>
            <w:r w:rsidRPr="00684910">
              <w:rPr>
                <w:rFonts w:eastAsia="Yu Mincho"/>
                <w:sz w:val="20"/>
                <w:szCs w:val="20"/>
                <w:lang w:eastAsia="ja-JP"/>
              </w:rPr>
              <w:lastRenderedPageBreak/>
              <w:t>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lastRenderedPageBreak/>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It</w:t>
            </w:r>
            <w:r>
              <w:rPr>
                <w:rFonts w:eastAsia="Malgun Gothic"/>
                <w:sz w:val="20"/>
                <w:szCs w:val="20"/>
              </w:rPr>
              <w:t xml:space="preserve"> is not </w:t>
            </w:r>
            <w:r>
              <w:rPr>
                <w:rFonts w:eastAsia="Malgun Gothic"/>
                <w:sz w:val="20"/>
                <w:szCs w:val="20"/>
              </w:rPr>
              <w:t>clear at this point</w:t>
            </w:r>
            <w:r>
              <w:rPr>
                <w:rFonts w:eastAsia="Malgun Gothic"/>
                <w:sz w:val="20"/>
                <w:szCs w:val="20"/>
              </w:rPr>
              <w:t xml:space="preserve">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w:t>
            </w:r>
            <w:proofErr w:type="gramStart"/>
            <w:r w:rsidR="006C4188">
              <w:rPr>
                <w:rFonts w:eastAsia="Malgun Gothic"/>
                <w:sz w:val="20"/>
                <w:szCs w:val="20"/>
              </w:rPr>
              <w:t>Pre</w:t>
            </w:r>
            <w:proofErr w:type="gramEnd"/>
            <w:r w:rsidR="006C4188">
              <w:rPr>
                <w:rFonts w:eastAsia="Malgun Gothic"/>
                <w:sz w:val="20"/>
                <w:szCs w:val="20"/>
              </w:rPr>
              <w:t xml:space="preserve"> and pro-processing needs perhaps to be specified so that gNB know what the received CSI represents. </w:t>
            </w:r>
          </w:p>
        </w:tc>
      </w:tr>
    </w:tbl>
    <w:p w14:paraId="5ADBE4E0" w14:textId="77777777" w:rsidR="00875E42" w:rsidRDefault="00875E42">
      <w:pPr>
        <w:rPr>
          <w:sz w:val="20"/>
          <w:szCs w:val="20"/>
          <w:lang w:eastAsia="en-US"/>
        </w:rPr>
      </w:pPr>
    </w:p>
    <w:p w14:paraId="40E848E1" w14:textId="77777777" w:rsidR="00875E42" w:rsidRDefault="00875E42"/>
    <w:p w14:paraId="2A40C1F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ListParagraph"/>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ListParagraph"/>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ListParagraph"/>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ListParagraph"/>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lastRenderedPageBreak/>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 xml:space="preserve">n our view. pre-processing/post-processing also can be left for </w:t>
            </w:r>
            <w:proofErr w:type="gramStart"/>
            <w:r>
              <w:rPr>
                <w:rFonts w:eastAsia="Yu Mincho"/>
                <w:sz w:val="20"/>
                <w:szCs w:val="20"/>
                <w:lang w:eastAsia="ja-JP"/>
              </w:rPr>
              <w:t>implementation, because</w:t>
            </w:r>
            <w:proofErr w:type="gramEnd"/>
            <w:r>
              <w:rPr>
                <w:rFonts w:eastAsia="Yu Mincho"/>
                <w:sz w:val="20"/>
                <w:szCs w:val="20"/>
                <w:lang w:eastAsia="ja-JP"/>
              </w:rPr>
              <w:t xml:space="preserv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gNB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 xml:space="preserve">We are ok with this proposal in </w:t>
            </w:r>
            <w:proofErr w:type="gramStart"/>
            <w:r>
              <w:rPr>
                <w:rFonts w:eastAsiaTheme="minorEastAsia"/>
                <w:sz w:val="20"/>
                <w:szCs w:val="20"/>
              </w:rPr>
              <w:t>general</w:t>
            </w:r>
            <w:proofErr w:type="gramEnd"/>
            <w:r>
              <w:rPr>
                <w:rFonts w:eastAsiaTheme="minorEastAsia"/>
                <w:sz w:val="20"/>
                <w:szCs w:val="20"/>
              </w:rPr>
              <w:t xml:space="preserve">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 xml:space="preserve">The output CSI is the </w:t>
            </w:r>
            <w:proofErr w:type="gramStart"/>
            <w:r w:rsidRPr="00281E7F">
              <w:rPr>
                <w:rFonts w:eastAsia="Yu Mincho"/>
                <w:sz w:val="20"/>
                <w:szCs w:val="20"/>
                <w:lang w:eastAsia="ja-JP"/>
              </w:rPr>
              <w:t>final outcome</w:t>
            </w:r>
            <w:proofErr w:type="gramEnd"/>
            <w:r w:rsidRPr="00281E7F">
              <w:rPr>
                <w:rFonts w:eastAsia="Yu Mincho"/>
                <w:sz w:val="20"/>
                <w:szCs w:val="20"/>
                <w:lang w:eastAsia="ja-JP"/>
              </w:rPr>
              <w:t xml:space="preserv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gNB need to know what the decoder output represents (full H channel? Eigenvectors? Etc..), whether this requires specifications needs to be studied. </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lastRenderedPageBreak/>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gNB may need to know how to interpret the bits in the received UCI to be able to provide the correct input to the decoder. </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Heading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Neither UE nor 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Proposal 13: Study the schemes and corresponding specification to address issues of scenario (e.g., Umi, UMa,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w:t>
            </w:r>
            <w:proofErr w:type="gramStart"/>
            <w:r>
              <w:rPr>
                <w:bCs/>
                <w:sz w:val="20"/>
                <w:szCs w:val="20"/>
              </w:rPr>
              <w:t>collection;</w:t>
            </w:r>
            <w:proofErr w:type="gramEnd"/>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w:t>
            </w:r>
            <w:proofErr w:type="gramStart"/>
            <w:r>
              <w:rPr>
                <w:bCs/>
                <w:sz w:val="20"/>
                <w:szCs w:val="20"/>
              </w:rPr>
              <w:t>selection;</w:t>
            </w:r>
            <w:proofErr w:type="gramEnd"/>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lastRenderedPageBreak/>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lastRenderedPageBreak/>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 xml:space="preserve">Proposal 12: Give high priority to some basic LCM solutions, </w:t>
            </w:r>
            <w:proofErr w:type="gramStart"/>
            <w:r>
              <w:rPr>
                <w:bCs/>
                <w:sz w:val="20"/>
                <w:szCs w:val="20"/>
              </w:rPr>
              <w:t>e.g.</w:t>
            </w:r>
            <w:proofErr w:type="gramEnd"/>
            <w:r>
              <w:rPr>
                <w:bCs/>
                <w:sz w:val="20"/>
                <w:szCs w:val="20"/>
              </w:rPr>
              <w:t xml:space="preserve">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 xml:space="preserve">Proposal 13: More challenging LCM schemes, </w:t>
            </w:r>
            <w:proofErr w:type="gramStart"/>
            <w:r>
              <w:rPr>
                <w:bCs/>
                <w:sz w:val="20"/>
                <w:szCs w:val="20"/>
              </w:rPr>
              <w:t>e.g.</w:t>
            </w:r>
            <w:proofErr w:type="gramEnd"/>
            <w:r>
              <w:rPr>
                <w:bCs/>
                <w:sz w:val="20"/>
                <w:szCs w:val="20"/>
              </w:rPr>
              <w:t xml:space="preserve">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w:t>
            </w:r>
            <w:proofErr w:type="gramStart"/>
            <w:r>
              <w:rPr>
                <w:bCs/>
                <w:sz w:val="20"/>
                <w:szCs w:val="20"/>
              </w:rPr>
              <w:t>i.e.</w:t>
            </w:r>
            <w:proofErr w:type="gramEnd"/>
            <w:r>
              <w:rPr>
                <w:bCs/>
                <w:sz w:val="20"/>
                <w:szCs w:val="20"/>
              </w:rPr>
              <w:t xml:space="preserv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lastRenderedPageBreak/>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w:t>
            </w:r>
            <w:proofErr w:type="gramStart"/>
            <w:r>
              <w:rPr>
                <w:bCs/>
                <w:sz w:val="20"/>
                <w:szCs w:val="20"/>
              </w:rPr>
              <w:t>e.g.</w:t>
            </w:r>
            <w:proofErr w:type="gramEnd"/>
            <w:r>
              <w:rPr>
                <w:bCs/>
                <w:sz w:val="20"/>
                <w:szCs w:val="20"/>
              </w:rPr>
              <w:t xml:space="preserve">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lastRenderedPageBreak/>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810536">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ListParagraph"/>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 xml:space="preserve">An AI/ML model </w:t>
            </w:r>
            <w:proofErr w:type="gramStart"/>
            <w:r>
              <w:rPr>
                <w:rFonts w:eastAsia="SimSun"/>
                <w:sz w:val="20"/>
                <w:szCs w:val="20"/>
                <w:lang w:bidi="ar"/>
              </w:rPr>
              <w:t>is able to</w:t>
            </w:r>
            <w:proofErr w:type="gramEnd"/>
            <w:r>
              <w:rPr>
                <w:rFonts w:eastAsia="SimSun"/>
                <w:sz w:val="20"/>
                <w:szCs w:val="20"/>
                <w:lang w:bidi="ar"/>
              </w:rPr>
              <w:t xml:space="preserve">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w:t>
            </w:r>
            <w:r>
              <w:rPr>
                <w:rFonts w:eastAsia="Yu Mincho"/>
                <w:sz w:val="20"/>
                <w:szCs w:val="20"/>
                <w:lang w:eastAsia="ja-JP"/>
              </w:rPr>
              <w:lastRenderedPageBreak/>
              <w:t xml:space="preserve">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lastRenderedPageBreak/>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Heading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 xml:space="preserve">Further study model transfer format in both short and long term. We suggest </w:t>
            </w:r>
            <w:proofErr w:type="gramStart"/>
            <w:r>
              <w:rPr>
                <w:bCs/>
                <w:sz w:val="20"/>
                <w:szCs w:val="20"/>
              </w:rPr>
              <w:t>to consider</w:t>
            </w:r>
            <w:proofErr w:type="gramEnd"/>
            <w:r>
              <w:rPr>
                <w:bCs/>
                <w:sz w:val="20"/>
                <w:szCs w:val="20"/>
              </w:rPr>
              <w:t xml:space="preserve"> the following options:</w:t>
            </w:r>
          </w:p>
          <w:p w14:paraId="50514734" w14:textId="77777777" w:rsidR="00875E42" w:rsidRDefault="00810536">
            <w:pPr>
              <w:tabs>
                <w:tab w:val="left" w:pos="990"/>
              </w:tabs>
              <w:rPr>
                <w:bCs/>
                <w:sz w:val="20"/>
                <w:szCs w:val="20"/>
              </w:rPr>
            </w:pPr>
            <w:r>
              <w:rPr>
                <w:bCs/>
                <w:sz w:val="20"/>
                <w:szCs w:val="20"/>
              </w:rPr>
              <w:lastRenderedPageBreak/>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lastRenderedPageBreak/>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w:t>
      </w:r>
      <w:proofErr w:type="gramStart"/>
      <w:r>
        <w:rPr>
          <w:sz w:val="20"/>
          <w:szCs w:val="20"/>
        </w:rPr>
        <w:t>high level</w:t>
      </w:r>
      <w:proofErr w:type="gramEnd"/>
      <w:r>
        <w:rPr>
          <w:sz w:val="20"/>
          <w:szCs w:val="20"/>
        </w:rPr>
        <w:t xml:space="preserve"> discussion in 9.2.1. </w:t>
      </w:r>
    </w:p>
    <w:p w14:paraId="1E6D95BF" w14:textId="77777777" w:rsidR="00875E42" w:rsidRDefault="00810536">
      <w:pPr>
        <w:pStyle w:val="Heading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 xml:space="preserve">Proposal 4: Study the priority rule for AI/ML based CSI report and non-AI/ML based CSI report </w:t>
            </w:r>
            <w:proofErr w:type="gramStart"/>
            <w:r>
              <w:rPr>
                <w:bCs/>
                <w:sz w:val="20"/>
                <w:szCs w:val="20"/>
              </w:rPr>
              <w:t>with regard to</w:t>
            </w:r>
            <w:proofErr w:type="gramEnd"/>
            <w:r>
              <w:rPr>
                <w:bCs/>
                <w:sz w:val="20"/>
                <w:szCs w:val="20"/>
              </w:rPr>
              <w:t xml:space="preserve">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w:t>
            </w:r>
            <w:proofErr w:type="gramStart"/>
            <w:r>
              <w:rPr>
                <w:bCs/>
                <w:sz w:val="20"/>
                <w:szCs w:val="20"/>
              </w:rPr>
              <w:t>e.g.</w:t>
            </w:r>
            <w:proofErr w:type="gramEnd"/>
            <w:r>
              <w:rPr>
                <w:bCs/>
                <w:sz w:val="20"/>
                <w:szCs w:val="20"/>
              </w:rPr>
              <w:t xml:space="preserve">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lastRenderedPageBreak/>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antenna ports, </w:t>
            </w:r>
            <w:proofErr w:type="gramStart"/>
            <w:r>
              <w:rPr>
                <w:bCs/>
                <w:sz w:val="20"/>
                <w:szCs w:val="20"/>
              </w:rPr>
              <w:t>e.g.</w:t>
            </w:r>
            <w:proofErr w:type="gramEnd"/>
            <w:r>
              <w:rPr>
                <w:bCs/>
                <w:sz w:val="20"/>
                <w:szCs w:val="20"/>
              </w:rPr>
              <w:t xml:space="preserve">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reporting subbands.</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bandwidths, </w:t>
            </w:r>
            <w:proofErr w:type="gramStart"/>
            <w:r>
              <w:rPr>
                <w:bCs/>
                <w:sz w:val="20"/>
                <w:szCs w:val="20"/>
              </w:rPr>
              <w:t>e.g.</w:t>
            </w:r>
            <w:proofErr w:type="gramEnd"/>
            <w:r>
              <w:rPr>
                <w:bCs/>
                <w:sz w:val="20"/>
                <w:szCs w:val="20"/>
              </w:rPr>
              <w:t xml:space="preserve">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numerologies, </w:t>
            </w:r>
            <w:proofErr w:type="gramStart"/>
            <w:r>
              <w:rPr>
                <w:bCs/>
                <w:sz w:val="20"/>
                <w:szCs w:val="20"/>
              </w:rPr>
              <w:t>e.g.</w:t>
            </w:r>
            <w:proofErr w:type="gramEnd"/>
            <w:r>
              <w:rPr>
                <w:bCs/>
                <w:sz w:val="20"/>
                <w:szCs w:val="20"/>
              </w:rPr>
              <w:t xml:space="preserve">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lastRenderedPageBreak/>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r>
              <w:rPr>
                <w:sz w:val="20"/>
                <w:szCs w:val="20"/>
                <w:lang w:eastAsia="en-US"/>
              </w:rPr>
              <w:t>.</w:t>
            </w:r>
            <w:proofErr w:type="gramEnd"/>
            <w:r>
              <w:rPr>
                <w:sz w:val="20"/>
                <w:szCs w:val="20"/>
                <w:lang w:eastAsia="en-US"/>
              </w:rPr>
              <w:t xml:space="preserve"> </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Heading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w:t>
            </w:r>
            <w:proofErr w:type="gramStart"/>
            <w:r>
              <w:rPr>
                <w:bCs/>
                <w:sz w:val="20"/>
                <w:szCs w:val="20"/>
              </w:rPr>
              <w:t>configuration</w:t>
            </w:r>
            <w:proofErr w:type="gramEnd"/>
            <w:r>
              <w:rPr>
                <w:bCs/>
                <w:sz w:val="20"/>
                <w:szCs w:val="20"/>
              </w:rPr>
              <w:t xml:space="preserve">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Heading1"/>
      </w:pPr>
      <w:r>
        <w:t xml:space="preserve">Reference </w:t>
      </w:r>
    </w:p>
    <w:p w14:paraId="415C9AF7" w14:textId="77777777" w:rsidR="00875E42" w:rsidRDefault="00875E42">
      <w:pPr>
        <w:rPr>
          <w:i/>
          <w:iCs/>
          <w:lang w:val="en-GB"/>
        </w:rPr>
      </w:pPr>
    </w:p>
    <w:p w14:paraId="18B1C0A9" w14:textId="77777777" w:rsidR="00875E42" w:rsidRDefault="000A02A4">
      <w:pPr>
        <w:rPr>
          <w:iCs/>
          <w:sz w:val="20"/>
          <w:szCs w:val="20"/>
          <w:lang w:val="en-GB"/>
        </w:rPr>
      </w:pPr>
      <w:hyperlink r:id="rId8" w:history="1">
        <w:r w:rsidR="00810536">
          <w:rPr>
            <w:rStyle w:val="Hyperlink"/>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Huawei, HiSilicon</w:t>
      </w:r>
    </w:p>
    <w:p w14:paraId="7638DF72" w14:textId="77777777" w:rsidR="00875E42" w:rsidRDefault="000A02A4">
      <w:pPr>
        <w:rPr>
          <w:iCs/>
          <w:sz w:val="20"/>
          <w:szCs w:val="20"/>
          <w:lang w:val="en-GB"/>
        </w:rPr>
      </w:pPr>
      <w:hyperlink r:id="rId9" w:history="1">
        <w:r w:rsidR="00810536">
          <w:rPr>
            <w:rStyle w:val="Hyperlink"/>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0A02A4">
      <w:pPr>
        <w:rPr>
          <w:iCs/>
          <w:sz w:val="20"/>
          <w:szCs w:val="20"/>
          <w:lang w:val="en-GB"/>
        </w:rPr>
      </w:pPr>
      <w:hyperlink r:id="rId10" w:history="1">
        <w:r w:rsidR="00810536">
          <w:rPr>
            <w:rStyle w:val="Hyperlink"/>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0A02A4">
      <w:pPr>
        <w:rPr>
          <w:iCs/>
          <w:sz w:val="20"/>
          <w:szCs w:val="20"/>
          <w:lang w:val="en-GB"/>
        </w:rPr>
      </w:pPr>
      <w:hyperlink r:id="rId11" w:history="1">
        <w:r w:rsidR="00810536">
          <w:rPr>
            <w:rStyle w:val="Hyperlink"/>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0A02A4">
      <w:pPr>
        <w:rPr>
          <w:iCs/>
          <w:sz w:val="20"/>
          <w:szCs w:val="20"/>
          <w:lang w:val="en-GB"/>
        </w:rPr>
      </w:pPr>
      <w:hyperlink r:id="rId12" w:history="1">
        <w:r w:rsidR="00810536">
          <w:rPr>
            <w:rStyle w:val="Hyperlink"/>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0A02A4">
      <w:pPr>
        <w:rPr>
          <w:iCs/>
          <w:sz w:val="20"/>
          <w:szCs w:val="20"/>
          <w:lang w:val="en-GB"/>
        </w:rPr>
      </w:pPr>
      <w:hyperlink r:id="rId13" w:history="1">
        <w:r w:rsidR="00810536">
          <w:rPr>
            <w:rStyle w:val="Hyperlink"/>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0A02A4">
      <w:pPr>
        <w:rPr>
          <w:iCs/>
          <w:sz w:val="20"/>
          <w:szCs w:val="20"/>
          <w:lang w:val="en-GB"/>
        </w:rPr>
      </w:pPr>
      <w:hyperlink r:id="rId14" w:history="1">
        <w:r w:rsidR="00810536">
          <w:rPr>
            <w:rStyle w:val="Hyperlink"/>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0A02A4">
      <w:pPr>
        <w:rPr>
          <w:iCs/>
          <w:sz w:val="20"/>
          <w:szCs w:val="20"/>
          <w:lang w:val="en-GB"/>
        </w:rPr>
      </w:pPr>
      <w:hyperlink r:id="rId15" w:history="1">
        <w:r w:rsidR="00810536">
          <w:rPr>
            <w:rStyle w:val="Hyperlink"/>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0A02A4">
      <w:pPr>
        <w:rPr>
          <w:iCs/>
          <w:sz w:val="20"/>
          <w:szCs w:val="20"/>
          <w:lang w:val="en-GB"/>
        </w:rPr>
      </w:pPr>
      <w:hyperlink r:id="rId16" w:history="1">
        <w:r w:rsidR="00810536">
          <w:rPr>
            <w:rStyle w:val="Hyperlink"/>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0A02A4">
      <w:pPr>
        <w:rPr>
          <w:iCs/>
          <w:sz w:val="20"/>
          <w:szCs w:val="20"/>
          <w:lang w:val="en-GB"/>
        </w:rPr>
      </w:pPr>
      <w:hyperlink r:id="rId17" w:history="1">
        <w:r w:rsidR="00810536">
          <w:rPr>
            <w:rStyle w:val="Hyperlink"/>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0A02A4">
      <w:pPr>
        <w:rPr>
          <w:iCs/>
          <w:sz w:val="20"/>
          <w:szCs w:val="20"/>
          <w:lang w:val="en-GB"/>
        </w:rPr>
      </w:pPr>
      <w:hyperlink r:id="rId18" w:history="1">
        <w:r w:rsidR="00810536">
          <w:rPr>
            <w:rStyle w:val="Hyperlink"/>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0A02A4">
      <w:pPr>
        <w:rPr>
          <w:iCs/>
          <w:sz w:val="20"/>
          <w:szCs w:val="20"/>
          <w:lang w:val="en-GB"/>
        </w:rPr>
      </w:pPr>
      <w:hyperlink r:id="rId19" w:history="1">
        <w:r w:rsidR="00810536">
          <w:rPr>
            <w:rStyle w:val="Hyperlink"/>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0A02A4">
      <w:pPr>
        <w:rPr>
          <w:iCs/>
          <w:sz w:val="20"/>
          <w:szCs w:val="20"/>
          <w:lang w:val="en-GB"/>
        </w:rPr>
      </w:pPr>
      <w:hyperlink r:id="rId20" w:history="1">
        <w:r w:rsidR="00810536">
          <w:rPr>
            <w:rStyle w:val="Hyperlink"/>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0A02A4">
      <w:pPr>
        <w:rPr>
          <w:iCs/>
          <w:sz w:val="20"/>
          <w:szCs w:val="20"/>
          <w:lang w:val="en-GB"/>
        </w:rPr>
      </w:pPr>
      <w:hyperlink r:id="rId21" w:history="1">
        <w:r w:rsidR="00810536">
          <w:rPr>
            <w:rStyle w:val="Hyperlink"/>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0A02A4">
      <w:pPr>
        <w:rPr>
          <w:iCs/>
          <w:sz w:val="20"/>
          <w:szCs w:val="20"/>
          <w:lang w:val="en-GB"/>
        </w:rPr>
      </w:pPr>
      <w:hyperlink r:id="rId22" w:history="1">
        <w:r w:rsidR="00810536">
          <w:rPr>
            <w:rStyle w:val="Hyperlink"/>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0A02A4">
      <w:pPr>
        <w:rPr>
          <w:iCs/>
          <w:sz w:val="20"/>
          <w:szCs w:val="20"/>
          <w:lang w:val="en-GB"/>
        </w:rPr>
      </w:pPr>
      <w:hyperlink r:id="rId23" w:history="1">
        <w:r w:rsidR="00810536">
          <w:rPr>
            <w:rStyle w:val="Hyperlink"/>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0A02A4">
      <w:pPr>
        <w:rPr>
          <w:iCs/>
          <w:sz w:val="20"/>
          <w:szCs w:val="20"/>
          <w:lang w:val="en-GB"/>
        </w:rPr>
      </w:pPr>
      <w:hyperlink r:id="rId24" w:history="1">
        <w:r w:rsidR="00810536">
          <w:rPr>
            <w:rStyle w:val="Hyperlink"/>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0A02A4">
      <w:pPr>
        <w:rPr>
          <w:iCs/>
          <w:sz w:val="20"/>
          <w:szCs w:val="20"/>
          <w:lang w:val="en-GB"/>
        </w:rPr>
      </w:pPr>
      <w:hyperlink r:id="rId25" w:history="1">
        <w:r w:rsidR="00810536">
          <w:rPr>
            <w:rStyle w:val="Hyperlink"/>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0A02A4">
      <w:pPr>
        <w:rPr>
          <w:iCs/>
          <w:sz w:val="20"/>
          <w:szCs w:val="20"/>
          <w:lang w:val="en-GB"/>
        </w:rPr>
      </w:pPr>
      <w:hyperlink r:id="rId26" w:history="1">
        <w:r w:rsidR="00810536">
          <w:rPr>
            <w:rStyle w:val="Hyperlink"/>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0A02A4">
      <w:pPr>
        <w:rPr>
          <w:iCs/>
          <w:sz w:val="20"/>
          <w:szCs w:val="20"/>
          <w:lang w:val="en-GB"/>
        </w:rPr>
      </w:pPr>
      <w:hyperlink r:id="rId27" w:history="1">
        <w:r w:rsidR="00810536">
          <w:rPr>
            <w:rStyle w:val="Hyperlink"/>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0A02A4">
      <w:pPr>
        <w:rPr>
          <w:iCs/>
          <w:sz w:val="20"/>
          <w:szCs w:val="20"/>
          <w:lang w:val="en-GB"/>
        </w:rPr>
      </w:pPr>
      <w:hyperlink r:id="rId28" w:history="1">
        <w:r w:rsidR="00810536">
          <w:rPr>
            <w:rStyle w:val="Hyperlink"/>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0A02A4">
      <w:pPr>
        <w:rPr>
          <w:iCs/>
          <w:sz w:val="20"/>
          <w:szCs w:val="20"/>
          <w:lang w:val="en-GB"/>
        </w:rPr>
      </w:pPr>
      <w:hyperlink r:id="rId29" w:history="1">
        <w:r w:rsidR="00810536">
          <w:rPr>
            <w:rStyle w:val="Hyperlink"/>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0A02A4">
      <w:pPr>
        <w:rPr>
          <w:iCs/>
          <w:sz w:val="20"/>
          <w:szCs w:val="20"/>
          <w:lang w:val="en-GB"/>
        </w:rPr>
      </w:pPr>
      <w:hyperlink r:id="rId30" w:history="1">
        <w:r w:rsidR="00810536">
          <w:rPr>
            <w:rStyle w:val="Hyperlink"/>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0A02A4">
      <w:pPr>
        <w:rPr>
          <w:iCs/>
          <w:sz w:val="20"/>
          <w:szCs w:val="20"/>
          <w:lang w:val="en-GB"/>
        </w:rPr>
      </w:pPr>
      <w:hyperlink r:id="rId31" w:history="1">
        <w:r w:rsidR="00810536">
          <w:rPr>
            <w:rStyle w:val="Hyperlink"/>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0A02A4">
      <w:pPr>
        <w:rPr>
          <w:iCs/>
          <w:sz w:val="20"/>
          <w:szCs w:val="20"/>
          <w:lang w:val="en-GB"/>
        </w:rPr>
      </w:pPr>
      <w:hyperlink r:id="rId32" w:history="1">
        <w:r w:rsidR="00810536">
          <w:rPr>
            <w:rStyle w:val="Hyperlink"/>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0A02A4">
      <w:pPr>
        <w:rPr>
          <w:iCs/>
          <w:sz w:val="20"/>
          <w:szCs w:val="20"/>
          <w:lang w:val="en-GB"/>
        </w:rPr>
      </w:pPr>
      <w:hyperlink r:id="rId33" w:history="1">
        <w:r w:rsidR="00810536">
          <w:rPr>
            <w:rStyle w:val="Hyperlink"/>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0A02A4">
      <w:pPr>
        <w:rPr>
          <w:iCs/>
          <w:sz w:val="20"/>
          <w:szCs w:val="20"/>
          <w:lang w:val="en-GB"/>
        </w:rPr>
      </w:pPr>
      <w:hyperlink r:id="rId34" w:history="1">
        <w:r w:rsidR="00810536">
          <w:rPr>
            <w:rStyle w:val="Hyperlink"/>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t>InterDigital, Inc.</w:t>
      </w:r>
    </w:p>
    <w:p w14:paraId="00871474" w14:textId="77777777" w:rsidR="00875E42" w:rsidRDefault="000A02A4">
      <w:pPr>
        <w:rPr>
          <w:iCs/>
          <w:sz w:val="20"/>
          <w:szCs w:val="20"/>
          <w:lang w:val="en-GB"/>
        </w:rPr>
      </w:pPr>
      <w:hyperlink r:id="rId35" w:history="1">
        <w:r w:rsidR="00810536">
          <w:rPr>
            <w:rStyle w:val="Hyperlink"/>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0A02A4">
      <w:pPr>
        <w:rPr>
          <w:iCs/>
          <w:sz w:val="20"/>
          <w:szCs w:val="20"/>
          <w:lang w:val="en-GB"/>
        </w:rPr>
      </w:pPr>
      <w:hyperlink r:id="rId36" w:history="1">
        <w:r w:rsidR="00810536">
          <w:rPr>
            <w:rStyle w:val="Hyperlink"/>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0A02A4">
      <w:pPr>
        <w:rPr>
          <w:iCs/>
          <w:sz w:val="20"/>
          <w:szCs w:val="20"/>
          <w:lang w:val="en-GB"/>
        </w:rPr>
      </w:pPr>
      <w:hyperlink r:id="rId37" w:history="1">
        <w:r w:rsidR="00810536">
          <w:rPr>
            <w:rStyle w:val="Hyperlink"/>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0A02A4">
      <w:pPr>
        <w:rPr>
          <w:iCs/>
          <w:sz w:val="20"/>
          <w:szCs w:val="20"/>
          <w:lang w:val="en-GB"/>
        </w:rPr>
      </w:pPr>
      <w:hyperlink r:id="rId38" w:history="1">
        <w:r w:rsidR="00810536">
          <w:rPr>
            <w:rStyle w:val="Hyperlink"/>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80C3" w14:textId="77777777" w:rsidR="000A02A4" w:rsidRDefault="000A02A4" w:rsidP="00675370">
      <w:r>
        <w:separator/>
      </w:r>
    </w:p>
  </w:endnote>
  <w:endnote w:type="continuationSeparator" w:id="0">
    <w:p w14:paraId="797D9F79" w14:textId="77777777" w:rsidR="000A02A4" w:rsidRDefault="000A02A4"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8F4E" w14:textId="77777777" w:rsidR="000A02A4" w:rsidRDefault="000A02A4" w:rsidP="00675370">
      <w:r>
        <w:separator/>
      </w:r>
    </w:p>
  </w:footnote>
  <w:footnote w:type="continuationSeparator" w:id="0">
    <w:p w14:paraId="027979EA" w14:textId="77777777" w:rsidR="000A02A4" w:rsidRDefault="000A02A4"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B12"/>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BCF"/>
    <w:rsid w:val="002C3F82"/>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CCE"/>
    <w:rsid w:val="00636D7B"/>
    <w:rsid w:val="00637EE9"/>
    <w:rsid w:val="0064014E"/>
    <w:rsid w:val="00640AA0"/>
    <w:rsid w:val="00641CDA"/>
    <w:rsid w:val="00643ABF"/>
    <w:rsid w:val="00644D25"/>
    <w:rsid w:val="00646F50"/>
    <w:rsid w:val="00647B06"/>
    <w:rsid w:val="006531B1"/>
    <w:rsid w:val="00655345"/>
    <w:rsid w:val="00655521"/>
    <w:rsid w:val="006555CC"/>
    <w:rsid w:val="00657E0A"/>
    <w:rsid w:val="00661178"/>
    <w:rsid w:val="006619BF"/>
    <w:rsid w:val="00663239"/>
    <w:rsid w:val="006642FB"/>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2688"/>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 Char,목록 단락 Char,列出段落1 Char,中等深浅网格 1 - 着色 21 Char,列表段落 Char,¥¡¡¡¡ì¬º¥¹¥È¶ÎÂä Char,ÁÐ³ö¶ÎÂä Char,列表段落1 Char,—ño’i—Ž Char,¥ê¥¹¥È¶ÎÂä Char,Lettre d'introduction Char,列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F20F-C19C-440E-9181-71A43733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13394</Words>
  <Characters>76350</Characters>
  <Application>Microsoft Office Word</Application>
  <DocSecurity>0</DocSecurity>
  <Lines>636</Lines>
  <Paragraphs>179</Paragraphs>
  <ScaleCrop>false</ScaleCrop>
  <Company/>
  <LinksUpToDate>false</LinksUpToDate>
  <CharactersWithSpaces>89565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2022-08-22T08:56:00Z</dcterms:created>
  <dcterms:modified xsi:type="dcterms:W3CDTF">2022-08-22T09:08:00Z</dcterms:modified>
</cp:coreProperties>
</file>