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af0"/>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af8"/>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af8"/>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af8"/>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af8"/>
        <w:numPr>
          <w:ilvl w:val="0"/>
          <w:numId w:val="15"/>
        </w:numPr>
      </w:pPr>
      <w:r>
        <w:t>Support the proposed enhancement in Rel-18</w:t>
      </w:r>
    </w:p>
    <w:p w14:paraId="7B0591BE" w14:textId="50F1B153" w:rsidR="00305E0C" w:rsidRDefault="008C0344" w:rsidP="00854134">
      <w:pPr>
        <w:pStyle w:val="af8"/>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af8"/>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af8"/>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af8"/>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af6"/>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af7"/>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af7"/>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a8"/>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proofErr w:type="spellStart"/>
            <w:r w:rsidRPr="0088529D">
              <w:rPr>
                <w:rFonts w:eastAsia="SimSun"/>
                <w:b/>
                <w:i/>
                <w:kern w:val="2"/>
              </w:rPr>
              <w:t>drx-</w:t>
            </w:r>
            <w:r w:rsidRPr="0088529D">
              <w:rPr>
                <w:rFonts w:eastAsia="SimSun"/>
                <w:b/>
                <w:i/>
                <w:iCs/>
                <w:kern w:val="2"/>
              </w:rPr>
              <w:t>StartOffset</w:t>
            </w:r>
            <w:proofErr w:type="spellEnd"/>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w:t>
            </w:r>
            <w:proofErr w:type="spellStart"/>
            <w:r w:rsidRPr="0088529D">
              <w:rPr>
                <w:rFonts w:eastAsia="SimSun"/>
                <w:b/>
                <w:kern w:val="2"/>
              </w:rPr>
              <w:t>ondurations</w:t>
            </w:r>
            <w:proofErr w:type="spellEnd"/>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InH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854134">
            <w:pPr>
              <w:pStyle w:val="af8"/>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e.g.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854134">
            <w:pPr>
              <w:pStyle w:val="af8"/>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a6"/>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a6"/>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a6"/>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a6"/>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a6"/>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a6"/>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a6"/>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a6"/>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w:t>
            </w:r>
            <w:proofErr w:type="spellStart"/>
            <w:r w:rsidRPr="00F53FF2">
              <w:rPr>
                <w:b/>
                <w:iCs/>
              </w:rPr>
              <w:t>th</w:t>
            </w:r>
            <w:proofErr w:type="spellEnd"/>
            <w:r w:rsidRPr="00F53FF2">
              <w:rPr>
                <w:b/>
                <w:iCs/>
              </w:rPr>
              <w:t xml:space="preserve">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a6"/>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af8"/>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af8"/>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a6"/>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a6"/>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a6"/>
              <w:rPr>
                <w:b/>
                <w:bCs/>
              </w:rPr>
            </w:pPr>
            <w:r w:rsidRPr="00E77D9E">
              <w:rPr>
                <w:b/>
                <w:bCs/>
              </w:rPr>
              <w:t>Proposal 1: RAN1 studies solutions to align C-DRX cycle to XR traffic periodicity.</w:t>
            </w:r>
          </w:p>
          <w:p w14:paraId="1F53C65D" w14:textId="77777777" w:rsidR="0035060B" w:rsidRPr="00E77D9E" w:rsidRDefault="0035060B" w:rsidP="00854134">
            <w:pPr>
              <w:pStyle w:val="a6"/>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a6"/>
              <w:keepNext/>
              <w:rPr>
                <w:b/>
                <w:bCs/>
              </w:rPr>
            </w:pPr>
          </w:p>
          <w:p w14:paraId="6B7DEE8D" w14:textId="68A8BEFA" w:rsidR="00C16CF2" w:rsidRPr="00CC551D" w:rsidRDefault="00C16CF2" w:rsidP="00C16CF2">
            <w:pPr>
              <w:pStyle w:val="a6"/>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af6"/>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af6"/>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r>
                    <w:rPr>
                      <w:lang w:eastAsia="ko-KR"/>
                    </w:rPr>
                    <w:t>e</w:t>
                  </w:r>
                  <w:r w:rsidRPr="008C3AB0">
                    <w:rPr>
                      <w:lang w:eastAsia="ko-KR"/>
                    </w:rPr>
                    <w:t>CDRX</w:t>
                  </w:r>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a8"/>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a8"/>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a8"/>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af8"/>
              <w:numPr>
                <w:ilvl w:val="0"/>
                <w:numId w:val="20"/>
              </w:numPr>
              <w:rPr>
                <w:b/>
                <w:bCs/>
              </w:rPr>
            </w:pPr>
            <w:r w:rsidRPr="00B40A01">
              <w:rPr>
                <w:b/>
                <w:bCs/>
              </w:rPr>
              <w:t>Dynamic adjustment of DRX start</w:t>
            </w:r>
          </w:p>
          <w:p w14:paraId="3C2FAF06" w14:textId="77777777" w:rsidR="00C876C1" w:rsidRPr="00B40A01" w:rsidRDefault="00C876C1" w:rsidP="00854134">
            <w:pPr>
              <w:pStyle w:val="af8"/>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For FR1, DL VR 30Mbps in Dense Urban environment, eCDRX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For FR2, DL VR 30Mbps in Indoor Hotspot environment, eCDRX achieves considerable capacity gains over Re115/16 CDRX (especially in case of jitter) with comparable power saving gains. For eCDRX,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r w:rsidRPr="00415AB2">
                    <w:rPr>
                      <w:lang w:val="en-US" w:eastAsia="ko-KR"/>
                    </w:rPr>
                    <w:t>eCDRX</w:t>
                  </w:r>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r>
              <w:rPr>
                <w:b/>
                <w:bCs/>
              </w:rPr>
              <w:t>InH</w:t>
            </w:r>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r w:rsidRPr="00415AB2">
                    <w:rPr>
                      <w:lang w:val="en-US" w:eastAsia="ko-KR"/>
                    </w:rPr>
                    <w:lastRenderedPageBreak/>
                    <w:t>eCDRX</w:t>
                  </w:r>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af6"/>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r>
              <w:t>Spreadtrum</w:t>
            </w:r>
          </w:p>
        </w:tc>
        <w:tc>
          <w:tcPr>
            <w:tcW w:w="8479" w:type="dxa"/>
          </w:tcPr>
          <w:p w14:paraId="3E396825" w14:textId="77777777" w:rsidR="003C30C5" w:rsidRPr="007337E0" w:rsidRDefault="003C30C5" w:rsidP="0026220A">
            <w:pPr>
              <w:rPr>
                <w:b/>
                <w:iCs/>
              </w:rPr>
            </w:pPr>
            <w:r w:rsidRPr="007337E0">
              <w:rPr>
                <w:b/>
                <w:iCs/>
              </w:rPr>
              <w:t xml:space="preserve">Proposal 1: In order to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26220A">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r w:rsidRPr="007337E0">
              <w:rPr>
                <w:b/>
                <w:iCs/>
              </w:rPr>
              <w:t>drx-InActivityTimer</w:t>
            </w:r>
            <w:proofErr w:type="spellEnd"/>
            <w:r w:rsidRPr="007337E0">
              <w:rPr>
                <w:b/>
                <w:iCs/>
              </w:rPr>
              <w:t>, start-offset of CDRX On Duration.</w:t>
            </w:r>
          </w:p>
          <w:p w14:paraId="7EFE2794" w14:textId="77777777" w:rsidR="003C30C5" w:rsidRDefault="003C30C5" w:rsidP="0026220A">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 xml:space="preserve">Observation 1: the traffic characteristics of XR services (e.g., the non-integer periodicity, jitter of packet arrival time, delay budget and the large and varying packet size) are quite different from traditional </w:t>
            </w:r>
            <w:proofErr w:type="spellStart"/>
            <w:r w:rsidRPr="00702650">
              <w:rPr>
                <w:b/>
                <w:bCs/>
              </w:rPr>
              <w:t>eMBB</w:t>
            </w:r>
            <w:proofErr w:type="spellEnd"/>
            <w:r w:rsidRPr="00702650">
              <w:rPr>
                <w:b/>
                <w:bCs/>
              </w:rPr>
              <w:t xml:space="preserve">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af8"/>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af8"/>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af8"/>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af8"/>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signaling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SimSun"/>
              </w:rPr>
            </w:pPr>
            <w:r w:rsidRPr="00382ED1">
              <w:rPr>
                <w:b/>
                <w:bCs/>
              </w:rPr>
              <w:t>Proposal 5: DCI/WUS or other additional signaling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a8"/>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a8"/>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a8"/>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proofErr w:type="spellEnd"/>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854134">
            <w:pPr>
              <w:pStyle w:val="af8"/>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af8"/>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af8"/>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af8"/>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af8"/>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af8"/>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af8"/>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af8"/>
              <w:ind w:left="1080"/>
              <w:rPr>
                <w:b/>
                <w:bCs/>
              </w:rPr>
            </w:pPr>
            <w:proofErr w:type="spellStart"/>
            <w:r w:rsidRPr="00420D03">
              <w:rPr>
                <w:b/>
                <w:bCs/>
              </w:rPr>
              <w:t>drx-CorrectionCounter</w:t>
            </w:r>
            <w:proofErr w:type="spellEnd"/>
            <w:r w:rsidRPr="00420D03">
              <w:rPr>
                <w:b/>
                <w:bCs/>
              </w:rPr>
              <w:t xml:space="preserve"> = 0; </w:t>
            </w:r>
          </w:p>
          <w:p w14:paraId="5DC23C99" w14:textId="77777777" w:rsidR="003C30C5" w:rsidRPr="00420D03" w:rsidRDefault="003C30C5" w:rsidP="0026220A">
            <w:pPr>
              <w:pStyle w:val="af8"/>
              <w:ind w:left="1080"/>
              <w:rPr>
                <w:b/>
                <w:bCs/>
              </w:rPr>
            </w:pPr>
            <w:r w:rsidRPr="00420D03">
              <w:rPr>
                <w:b/>
                <w:bCs/>
              </w:rPr>
              <w:t>if (([(SFN × 10) + subframe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xml:space="preserve"> ) &amp;&amp; [(SFN × 10) + subframe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26220A">
            <w:pPr>
              <w:pStyle w:val="af8"/>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+ 1; </w:t>
            </w:r>
          </w:p>
          <w:p w14:paraId="0E0BEC91" w14:textId="77777777" w:rsidR="003C30C5" w:rsidRPr="00420D03" w:rsidRDefault="003C30C5" w:rsidP="0026220A">
            <w:pPr>
              <w:ind w:left="1800"/>
              <w:rPr>
                <w:b/>
                <w:bCs/>
              </w:rPr>
            </w:pPr>
          </w:p>
          <w:p w14:paraId="7A7F24C1" w14:textId="77777777" w:rsidR="003C30C5" w:rsidRPr="00420D03" w:rsidRDefault="003C30C5" w:rsidP="00854134">
            <w:pPr>
              <w:pStyle w:val="af8"/>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af8"/>
              <w:ind w:left="1080"/>
              <w:rPr>
                <w:b/>
                <w:bCs/>
              </w:rPr>
            </w:pPr>
            <w:r w:rsidRPr="00420D03">
              <w:rPr>
                <w:b/>
                <w:bCs/>
              </w:rPr>
              <w:t>[(SFN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-Cycle), where SFN is the current System Frame Number, and the subframe number is the current subframe number.</w:t>
            </w:r>
          </w:p>
          <w:p w14:paraId="1816A885" w14:textId="77777777" w:rsidR="003C30C5" w:rsidRPr="00420D03" w:rsidRDefault="003C30C5" w:rsidP="00854134">
            <w:pPr>
              <w:pStyle w:val="af8"/>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af8"/>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af8"/>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26220A">
            <w:pPr>
              <w:pStyle w:val="af8"/>
              <w:ind w:left="1080"/>
            </w:pPr>
          </w:p>
          <w:p w14:paraId="6178C9DF" w14:textId="77777777" w:rsidR="003C30C5" w:rsidRPr="00420D03" w:rsidRDefault="003C30C5" w:rsidP="00854134">
            <w:pPr>
              <w:pStyle w:val="af8"/>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af8"/>
              <w:ind w:left="1080"/>
            </w:pPr>
            <w:r w:rsidRPr="00420D03">
              <w:rPr>
                <w:b/>
                <w:bCs/>
              </w:rPr>
              <w:t xml:space="preserve"> [(SFN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floor(m ×d)) modulo (</w:t>
            </w:r>
            <w:proofErr w:type="spellStart"/>
            <w:r w:rsidRPr="00420D03">
              <w:rPr>
                <w:b/>
                <w:bCs/>
              </w:rPr>
              <w:t>drx</w:t>
            </w:r>
            <w:proofErr w:type="spellEnd"/>
            <w:r w:rsidRPr="00420D03">
              <w:rPr>
                <w:b/>
                <w:bCs/>
              </w:rPr>
              <w:t>-Cycle))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For the study of dynamic signaling that indicates adjustment of CDRX start offset, consider potential ambiguity issue between the network and UE due to case of the missing signaling</w:t>
            </w:r>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w:t>
      </w:r>
      <w:proofErr w:type="spellStart"/>
      <w:r w:rsidR="0010061C" w:rsidRPr="0010061C">
        <w:t>i</w:t>
      </w:r>
      <w:proofErr w:type="spellEnd"/>
      <w:r w:rsidR="0010061C" w:rsidRPr="0010061C">
        <w:t xml:space="preserve">) a fixed time shift for the start of </w:t>
      </w:r>
      <w:proofErr w:type="spellStart"/>
      <w:r w:rsidR="0010061C" w:rsidRPr="0010061C">
        <w:t>drx-onDurationTimer</w:t>
      </w:r>
      <w:proofErr w:type="spellEnd"/>
      <w:r w:rsidR="0010061C" w:rsidRPr="0010061C">
        <w:t>;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both R15/16 CDRX and eCDRX</w:t>
      </w:r>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eCDRX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r w:rsidR="00EC5D65" w:rsidRPr="006B2C54">
        <w:t>eCDRX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eCDRX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eCDRX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eCDRX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af6"/>
        <w:tblW w:w="0" w:type="auto"/>
        <w:tblLook w:val="04A0" w:firstRow="1" w:lastRow="0" w:firstColumn="1" w:lastColumn="0" w:noHBand="0" w:noVBand="1"/>
      </w:tblPr>
      <w:tblGrid>
        <w:gridCol w:w="1278"/>
        <w:gridCol w:w="8351"/>
      </w:tblGrid>
      <w:tr w:rsidR="00C343C0" w:rsidRPr="002C25C5" w14:paraId="4FAD0F1D" w14:textId="77777777" w:rsidTr="0026220A">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26220A">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26220A">
        <w:trPr>
          <w:trHeight w:val="276"/>
        </w:trPr>
        <w:tc>
          <w:tcPr>
            <w:tcW w:w="1278" w:type="dxa"/>
          </w:tcPr>
          <w:p w14:paraId="269DFD6B" w14:textId="33F85EEA"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26220A">
        <w:trPr>
          <w:trHeight w:val="276"/>
        </w:trPr>
        <w:tc>
          <w:tcPr>
            <w:tcW w:w="1278" w:type="dxa"/>
          </w:tcPr>
          <w:p w14:paraId="1DAB0C50" w14:textId="7FF91F5D" w:rsidR="00296950" w:rsidRPr="002C25C5" w:rsidRDefault="00296950" w:rsidP="00296950">
            <w:r>
              <w:rPr>
                <w:rFonts w:eastAsia="DengXian" w:hint="eastAsia"/>
                <w:lang w:eastAsia="zh-CN"/>
              </w:rPr>
              <w:t>Z</w:t>
            </w:r>
            <w:r>
              <w:rPr>
                <w:rFonts w:eastAsia="DengXian"/>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26220A">
        <w:trPr>
          <w:trHeight w:val="276"/>
        </w:trPr>
        <w:tc>
          <w:tcPr>
            <w:tcW w:w="1278" w:type="dxa"/>
          </w:tcPr>
          <w:p w14:paraId="1B2EFFF6" w14:textId="67623C82" w:rsidR="00B82D3C" w:rsidRPr="002C25C5" w:rsidRDefault="00B82D3C" w:rsidP="00B82D3C">
            <w:r>
              <w:t>InterDigital</w:t>
            </w:r>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26220A">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26220A">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 xml:space="preserve">Depending on the semi-static solution, dynamic is necessary </w:t>
            </w:r>
            <w:proofErr w:type="gramStart"/>
            <w:r w:rsidR="0025560A" w:rsidRPr="0025560A">
              <w:t>in order to</w:t>
            </w:r>
            <w:proofErr w:type="gramEnd"/>
            <w:r w:rsidR="0025560A" w:rsidRPr="0025560A">
              <w:t xml:space="preserve"> complement the inaccuracy of the fractional periodicity.</w:t>
            </w:r>
          </w:p>
        </w:tc>
      </w:tr>
      <w:tr w:rsidR="003D3F66" w:rsidRPr="002C25C5" w14:paraId="7FA42302" w14:textId="77777777" w:rsidTr="003D3F66">
        <w:trPr>
          <w:trHeight w:val="276"/>
        </w:trPr>
        <w:tc>
          <w:tcPr>
            <w:tcW w:w="1278" w:type="dxa"/>
          </w:tcPr>
          <w:p w14:paraId="312108C7" w14:textId="77777777" w:rsidR="003D3F66" w:rsidRPr="002C25C5" w:rsidRDefault="003D3F66" w:rsidP="006C04A8">
            <w:r>
              <w:t>Qualcomm</w:t>
            </w:r>
          </w:p>
        </w:tc>
        <w:tc>
          <w:tcPr>
            <w:tcW w:w="8351" w:type="dxa"/>
          </w:tcPr>
          <w:p w14:paraId="5B5A8153" w14:textId="77777777" w:rsidR="003D3F66" w:rsidRDefault="003D3F66" w:rsidP="006C04A8">
            <w:r w:rsidRPr="00E6542D">
              <w:rPr>
                <w:b/>
                <w:bCs/>
              </w:rPr>
              <w:t>Q 2.1-1</w:t>
            </w:r>
            <w:r>
              <w:t>: Agree</w:t>
            </w:r>
            <w:r w:rsidRPr="007641A8">
              <w:rPr>
                <w:color w:val="0070C0"/>
              </w:rPr>
              <w:t xml:space="preserve"> </w:t>
            </w:r>
          </w:p>
          <w:p w14:paraId="3A202E7C" w14:textId="77777777" w:rsidR="003D3F66" w:rsidRPr="002C25C5" w:rsidRDefault="003D3F66" w:rsidP="006C04A8">
            <w:r w:rsidRPr="00E6542D">
              <w:rPr>
                <w:b/>
                <w:bCs/>
              </w:rPr>
              <w:t>Q 2.1-2</w:t>
            </w:r>
            <w:r>
              <w:t>: We share the same view as InterDigital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3D3F66">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 xml:space="preserve">semi-static alignment between </w:t>
            </w:r>
            <w:proofErr w:type="gramStart"/>
            <w:r w:rsidRPr="00A86CAE">
              <w:rPr>
                <w:bCs/>
              </w:rPr>
              <w:t>CDRX</w:t>
            </w:r>
            <w:proofErr w:type="gramEnd"/>
            <w:r w:rsidRPr="00A86CAE">
              <w:rPr>
                <w:bCs/>
              </w:rPr>
              <w:t xml:space="preserve"> and XR video periodicity</w:t>
            </w:r>
            <w:r>
              <w:rPr>
                <w:bCs/>
              </w:rPr>
              <w:t xml:space="preserve"> design should be handled by RAN2.</w:t>
            </w:r>
          </w:p>
        </w:tc>
      </w:tr>
    </w:tbl>
    <w:p w14:paraId="6F09BDC9" w14:textId="77777777" w:rsidR="005B07A2"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af8"/>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af6"/>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af7"/>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lastRenderedPageBreak/>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Further study the following C-DRX enhancements to handle periodicity mismatch between C-DRX cycle and XR traffic. A simple solution with less signaling overhead, less specification impact and good forward compatibility is preferred.</w:t>
            </w:r>
          </w:p>
          <w:p w14:paraId="670931AE" w14:textId="77777777" w:rsidR="000B0DF5" w:rsidRPr="00AD7AA4" w:rsidRDefault="000B0DF5" w:rsidP="00854134">
            <w:pPr>
              <w:pStyle w:val="af8"/>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af8"/>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af8"/>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af8"/>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a8"/>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af6"/>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t>Ericsson</w:t>
            </w:r>
          </w:p>
        </w:tc>
        <w:tc>
          <w:tcPr>
            <w:tcW w:w="8615" w:type="dxa"/>
          </w:tcPr>
          <w:p w14:paraId="18E79135" w14:textId="77777777" w:rsidR="005A155D" w:rsidRDefault="005A155D" w:rsidP="005A155D">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a8"/>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lastRenderedPageBreak/>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a8"/>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r w:rsidRPr="00475EAB">
              <w:rPr>
                <w:rFonts w:ascii="Arial" w:hAnsi="Arial" w:cs="Arial"/>
              </w:rPr>
              <w:t>ms</w:t>
            </w:r>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w:t>
                  </w:r>
                  <w:r>
                    <w:rPr>
                      <w:noProof/>
                      <w:sz w:val="18"/>
                      <w:szCs w:val="18"/>
                    </w:rPr>
                    <w:lastRenderedPageBreak/>
                    <w:t>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Web"/>
                    <w:spacing w:line="252" w:lineRule="auto"/>
                    <w:jc w:val="center"/>
                    <w:rPr>
                      <w:color w:val="000000" w:themeColor="text1"/>
                      <w:kern w:val="24"/>
                      <w:sz w:val="18"/>
                      <w:szCs w:val="18"/>
                    </w:rPr>
                  </w:pPr>
                  <w:r w:rsidRPr="00CC3582">
                    <w:rPr>
                      <w:color w:val="000000" w:themeColor="text1"/>
                      <w:kern w:val="24"/>
                      <w:sz w:val="18"/>
                      <w:szCs w:val="18"/>
                    </w:rPr>
                    <w:lastRenderedPageBreak/>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r w:rsidRPr="00415AB2">
                    <w:rPr>
                      <w:lang w:val="en-US" w:eastAsia="ko-KR"/>
                    </w:rPr>
                    <w:t>eCDRX</w:t>
                  </w:r>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2B22E1">
              <w:rPr>
                <w:rFonts w:eastAsia="SimSun"/>
                <w:b/>
              </w:rPr>
              <w:t>Observation</w:t>
            </w:r>
            <w:r>
              <w:rPr>
                <w:rFonts w:eastAsia="SimSun"/>
                <w:b/>
              </w:rPr>
              <w:t xml:space="preserve"> 1</w:t>
            </w:r>
            <w:r w:rsidRPr="002B22E1">
              <w:rPr>
                <w:rFonts w:eastAsia="SimSun"/>
                <w:b/>
              </w:rPr>
              <w:t xml:space="preserve">: </w:t>
            </w:r>
            <w:r w:rsidRPr="00632976">
              <w:rPr>
                <w:rFonts w:eastAsia="SimSun"/>
                <w:b/>
              </w:rPr>
              <w:t>SA4</w:t>
            </w:r>
            <w:r>
              <w:rPr>
                <w:rFonts w:eastAsia="SimSun"/>
                <w:b/>
              </w:rPr>
              <w:t xml:space="preserve"> has updated the </w:t>
            </w:r>
            <w:r w:rsidRPr="00632976">
              <w:rPr>
                <w:rFonts w:eastAsia="SimSun"/>
                <w:b/>
              </w:rPr>
              <w:t xml:space="preserve">XR video traces and configurations files </w:t>
            </w:r>
            <w:r>
              <w:rPr>
                <w:rFonts w:eastAsia="SimSun"/>
                <w:b/>
              </w:rPr>
              <w:t>which are</w:t>
            </w:r>
            <w:r w:rsidRPr="00632976">
              <w:rPr>
                <w:rFonts w:eastAsia="SimSun"/>
                <w:b/>
              </w:rPr>
              <w:t xml:space="preserve"> captured in the latest TR 26.926 agreed in SA4 #117-e</w:t>
            </w:r>
            <w:r>
              <w:rPr>
                <w:rFonts w:eastAsia="SimSun"/>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r w:rsidRPr="0088529D" w:rsidDel="001627C6">
              <w:rPr>
                <w:rFonts w:eastAsia="SimSun"/>
                <w:b/>
              </w:rPr>
              <w:t>e.g</w:t>
            </w:r>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 xml:space="preserve">DRX </w:t>
            </w:r>
            <w:proofErr w:type="spellStart"/>
            <w:r w:rsidRPr="00A4504E">
              <w:rPr>
                <w:rFonts w:eastAsia="SimSun"/>
                <w:b/>
                <w:bCs/>
              </w:rPr>
              <w:t>onduration</w:t>
            </w:r>
            <w:proofErr w:type="spellEnd"/>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 xml:space="preserve">Power </w:t>
                  </w:r>
                  <w:r>
                    <w:rPr>
                      <w:rFonts w:ascii="Times New Roman" w:hAnsi="Times New Roman"/>
                      <w:b/>
                      <w:bCs/>
                      <w:sz w:val="20"/>
                      <w:szCs w:val="20"/>
                    </w:rPr>
                    <w:lastRenderedPageBreak/>
                    <w:t>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2"/>
                    <w:jc w:val="center"/>
                    <w:rPr>
                      <w:rFonts w:ascii="Times New Roman" w:hAnsi="Times New Roman"/>
                      <w:b/>
                      <w:bCs/>
                      <w:szCs w:val="20"/>
                    </w:rPr>
                  </w:pPr>
                  <w:r>
                    <w:rPr>
                      <w:rFonts w:ascii="Times New Roman" w:hAnsi="Times New Roman"/>
                      <w:b/>
                      <w:bCs/>
                      <w:szCs w:val="20"/>
                    </w:rPr>
                    <w:lastRenderedPageBreak/>
                    <w:t xml:space="preserve">DRX </w:t>
                  </w:r>
                  <w:r w:rsidRPr="00995400">
                    <w:rPr>
                      <w:rFonts w:ascii="Times New Roman" w:hAnsi="Times New Roman"/>
                      <w:b/>
                      <w:bCs/>
                      <w:szCs w:val="20"/>
                    </w:rPr>
                    <w:lastRenderedPageBreak/>
                    <w:t>configuration</w:t>
                  </w:r>
                </w:p>
                <w:p w14:paraId="754037FC" w14:textId="77777777" w:rsidR="008F5D03" w:rsidRDefault="008F5D03" w:rsidP="008F5D03">
                  <w:pPr>
                    <w:pStyle w:val="2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lastRenderedPageBreak/>
                    <w:t xml:space="preserve">avg # </w:t>
                  </w:r>
                  <w:r>
                    <w:rPr>
                      <w:rFonts w:ascii="Times New Roman" w:hAnsi="Times New Roman"/>
                      <w:b/>
                      <w:bCs/>
                      <w:sz w:val="20"/>
                      <w:szCs w:val="20"/>
                    </w:rPr>
                    <w:lastRenderedPageBreak/>
                    <w:t>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lastRenderedPageBreak/>
                    <w:t>C1=floor</w:t>
                  </w:r>
                </w:p>
                <w:p w14:paraId="67877634"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lastRenderedPageBreak/>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lastRenderedPageBreak/>
                    <w:t xml:space="preserve">% of </w:t>
                  </w:r>
                  <w:r>
                    <w:rPr>
                      <w:rFonts w:ascii="Times New Roman" w:hAnsi="Times New Roman"/>
                      <w:b/>
                      <w:bCs/>
                      <w:sz w:val="20"/>
                      <w:szCs w:val="20"/>
                    </w:rPr>
                    <w:lastRenderedPageBreak/>
                    <w:t>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lastRenderedPageBreak/>
                    <w:t xml:space="preserve">Power </w:t>
                  </w:r>
                  <w:r>
                    <w:rPr>
                      <w:rFonts w:ascii="Times New Roman" w:hAnsi="Times New Roman"/>
                      <w:b/>
                      <w:bCs/>
                      <w:sz w:val="20"/>
                      <w:szCs w:val="20"/>
                    </w:rPr>
                    <w:lastRenderedPageBreak/>
                    <w:t>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2"/>
                    <w:rPr>
                      <w:rFonts w:ascii="Times New Roman" w:hAnsi="Times New Roman"/>
                      <w:b/>
                      <w:bCs/>
                      <w:sz w:val="20"/>
                      <w:szCs w:val="20"/>
                    </w:rPr>
                  </w:pPr>
                  <w:r>
                    <w:rPr>
                      <w:rFonts w:ascii="Times New Roman" w:hAnsi="Times New Roman"/>
                      <w:b/>
                      <w:bCs/>
                      <w:sz w:val="20"/>
                      <w:szCs w:val="20"/>
                    </w:rPr>
                    <w:lastRenderedPageBreak/>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lastRenderedPageBreak/>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854134">
            <w:pPr>
              <w:pStyle w:val="af8"/>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e.g.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854134">
            <w:pPr>
              <w:pStyle w:val="af8"/>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xml:space="preserve">: A single CDRX configuration for multiple XR applications, which have different QoS characteristics, results in suboptimal performance. For example, the CDRX configuration (DRX long cycle, inactivity timer value, On duration timer </w:t>
            </w:r>
            <w:proofErr w:type="gramStart"/>
            <w:r w:rsidRPr="00F15722">
              <w:t>value)=</w:t>
            </w:r>
            <w:proofErr w:type="gramEnd"/>
            <w:r w:rsidRPr="00F15722">
              <w:t>(16,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a8"/>
              <w:keepNext/>
              <w:jc w:val="center"/>
            </w:pPr>
            <w:bookmarkStart w:id="23" w:name="_Ref101447028"/>
            <w:r w:rsidRPr="00476773">
              <w:lastRenderedPageBreak/>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a8"/>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lastRenderedPageBreak/>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lastRenderedPageBreak/>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r>
                    <w:rPr>
                      <w:lang w:eastAsia="ko-KR"/>
                    </w:rPr>
                    <w:t>e</w:t>
                  </w:r>
                  <w:r w:rsidRPr="008C3AB0">
                    <w:rPr>
                      <w:lang w:eastAsia="ko-KR"/>
                    </w:rPr>
                    <w:t>CDRX</w:t>
                  </w:r>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r>
                    <w:rPr>
                      <w:lang w:eastAsia="ko-KR"/>
                    </w:rPr>
                    <w:t>eCDRX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a8"/>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a6"/>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a6"/>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a6"/>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af8"/>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af8"/>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af8"/>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af8"/>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a8"/>
              <w:spacing w:beforeLines="100" w:before="240"/>
              <w:jc w:val="center"/>
            </w:pPr>
            <w:bookmarkStart w:id="26" w:name="_Ref110437754"/>
            <w:r w:rsidRPr="006257A7">
              <w:lastRenderedPageBreak/>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{I</w:t>
            </w:r>
            <w:r w:rsidRPr="00F9514C">
              <w:rPr>
                <w:sz w:val="18"/>
                <w:szCs w:val="18"/>
              </w:rPr>
              <w:t>itter=[-8,8]ms</w:t>
            </w:r>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a8"/>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itter=[-8,8]ms</w:t>
            </w:r>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a8"/>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a8"/>
              <w:jc w:val="center"/>
            </w:pPr>
          </w:p>
          <w:p w14:paraId="771CD290" w14:textId="37B0FE3F" w:rsidR="004005A5" w:rsidRDefault="004005A5" w:rsidP="006257A7">
            <w:pPr>
              <w:pStyle w:val="a8"/>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lastRenderedPageBreak/>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af6"/>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a6"/>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 xml:space="preserve">Huawei, </w:t>
            </w:r>
            <w:proofErr w:type="spellStart"/>
            <w:r>
              <w:t>HiSilicon</w:t>
            </w:r>
            <w:proofErr w:type="spellEnd"/>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26220A">
        <w:tc>
          <w:tcPr>
            <w:tcW w:w="1345" w:type="dxa"/>
          </w:tcPr>
          <w:p w14:paraId="74B96083" w14:textId="77777777" w:rsidR="009A6AA3" w:rsidRPr="00E91466" w:rsidRDefault="009A6AA3" w:rsidP="0026220A">
            <w:r w:rsidRPr="002400D7">
              <w:t>Spreadtrum</w:t>
            </w:r>
          </w:p>
        </w:tc>
        <w:tc>
          <w:tcPr>
            <w:tcW w:w="8284" w:type="dxa"/>
          </w:tcPr>
          <w:p w14:paraId="06B8768F" w14:textId="77777777" w:rsidR="009A6AA3" w:rsidRPr="007337E0" w:rsidRDefault="009A6AA3" w:rsidP="0026220A">
            <w:pPr>
              <w:rPr>
                <w:b/>
                <w:iCs/>
              </w:rPr>
            </w:pPr>
            <w:r w:rsidRPr="007337E0">
              <w:rPr>
                <w:b/>
                <w:iCs/>
              </w:rPr>
              <w:t>Observation 1</w:t>
            </w:r>
            <w:r w:rsidRPr="007337E0">
              <w:rPr>
                <w:rFonts w:ascii="SimSun" w:eastAsia="SimSun" w:hAnsi="SimSun" w:cs="SimSun"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af8"/>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af8"/>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a8"/>
              <w:jc w:val="both"/>
            </w:pPr>
            <w:r w:rsidRPr="00250FE8">
              <w:lastRenderedPageBreak/>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a8"/>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lastRenderedPageBreak/>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26220A">
            <w:pPr>
              <w:jc w:val="both"/>
            </w:pPr>
            <w:r w:rsidRPr="00F15722">
              <w:rPr>
                <w:b/>
              </w:rPr>
              <w:t>Observation 9</w:t>
            </w:r>
            <w:r w:rsidRPr="00F15722">
              <w:t xml:space="preserve">: Given the frame arrival distribution of XR traffic, Active time needs to be extended very seldomly beyond the (short) </w:t>
            </w:r>
            <w:proofErr w:type="spellStart"/>
            <w:r w:rsidRPr="00F15722">
              <w:t>onDuration</w:t>
            </w:r>
            <w:proofErr w:type="spellEnd"/>
            <w:r w:rsidRPr="00F15722">
              <w:t xml:space="preserve">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af6"/>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rPr>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a8"/>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a8"/>
                    <w:keepNext/>
                    <w:jc w:val="center"/>
                  </w:pPr>
                  <w:r w:rsidRPr="00476773">
                    <w:t>(b) Power saving gain – PDCCH + PDSCH</w:t>
                  </w:r>
                </w:p>
              </w:tc>
            </w:tr>
          </w:tbl>
          <w:p w14:paraId="56493629" w14:textId="77777777" w:rsidR="009A6AA3" w:rsidRDefault="009A6AA3" w:rsidP="0026220A">
            <w:pPr>
              <w:pStyle w:val="a8"/>
            </w:pPr>
            <w:bookmarkStart w:id="30" w:name="_Ref105948752"/>
            <w:r w:rsidRPr="00476773">
              <w:t xml:space="preserve">Figure </w:t>
            </w:r>
            <w:r w:rsidRPr="00476773">
              <w:rPr>
                <w:noProof/>
              </w:rPr>
              <w:t>9</w:t>
            </w:r>
            <w:bookmarkEnd w:id="30"/>
            <w:r w:rsidRPr="00476773">
              <w:t xml:space="preserve"> – Power saving gain of the four schemes: CDRX(16,8),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a6"/>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a6"/>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a6"/>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lastRenderedPageBreak/>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lastRenderedPageBreak/>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854134">
            <w:pPr>
              <w:pStyle w:val="af8"/>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af8"/>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The power savings achieved by Early CDRX on top of eCDRX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26220A">
            <w:pPr>
              <w:rPr>
                <w:b/>
                <w:bCs/>
              </w:rPr>
            </w:pPr>
            <w:r w:rsidRPr="00B40A01">
              <w:rPr>
                <w:b/>
                <w:bCs/>
              </w:rPr>
              <w:lastRenderedPageBreak/>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r>
              <w:lastRenderedPageBreak/>
              <w:t>InterDigital</w:t>
            </w:r>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af8"/>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af8"/>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r w:rsidR="00020EB5">
        <w:rPr>
          <w:rFonts w:eastAsia="SimSun"/>
        </w:rPr>
        <w:t xml:space="preserve">Companies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ased on the latest SA4 trace files, observed that there is no 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31AB242C" w14:textId="77777777" w:rsidR="00B57FFB" w:rsidRPr="005E11EF" w:rsidRDefault="00B57FFB" w:rsidP="005E11EF">
      <w:pPr>
        <w:rPr>
          <w:rFonts w:eastAsia="SimSun"/>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compared to eCDRX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to eCDRX</w:t>
      </w:r>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signaling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eCDRX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eCDRX for optional jitter range [-8ms, 8ms], </w:t>
      </w:r>
      <w:r w:rsidR="00BB0B8D">
        <w:t>and</w:t>
      </w:r>
      <w:r w:rsidR="00755B22">
        <w:t xml:space="preserve"> </w:t>
      </w:r>
      <w:r w:rsidR="00F03162">
        <w:t>0.1% to 1.5% additional power saving gain compared to eCDRX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r w:rsidRPr="00E901CE">
        <w:t>MinStartOffset</w:t>
      </w:r>
      <w:proofErr w:type="spellEnd"/>
      <w:r w:rsidRPr="00E901CE">
        <w:t xml:space="preserve"> ,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r w:rsidR="00323606">
        <w:t>signaling is used in the evaluation and how it is monitored (e.g., occasions)</w:t>
      </w:r>
      <w:r w:rsidR="002128D0">
        <w:t>?</w:t>
      </w:r>
      <w:r w:rsidR="00323606">
        <w:t xml:space="preserve"> </w:t>
      </w:r>
      <w:r w:rsidR="00CE35E9">
        <w:t xml:space="preserve">E.g., for companies to understand </w:t>
      </w:r>
      <w:r w:rsidR="00323606">
        <w:t>the power consumption for the monitoring the signaling.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SimSun"/>
        </w:rPr>
        <w:t>26.926</w:t>
      </w:r>
      <w:r w:rsidR="002E72E0">
        <w:rPr>
          <w:rFonts w:eastAsia="SimSun"/>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lastRenderedPageBreak/>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af6"/>
        <w:tblW w:w="0" w:type="auto"/>
        <w:tblLook w:val="04A0" w:firstRow="1" w:lastRow="0" w:firstColumn="1" w:lastColumn="0" w:noHBand="0" w:noVBand="1"/>
      </w:tblPr>
      <w:tblGrid>
        <w:gridCol w:w="1278"/>
        <w:gridCol w:w="8351"/>
      </w:tblGrid>
      <w:tr w:rsidR="00843D8D" w:rsidRPr="002C25C5" w14:paraId="28F9E3DA" w14:textId="77777777" w:rsidTr="0026220A">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26220A">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t>Question 2.2-2</w:t>
            </w:r>
            <w:r w:rsidR="009669A7" w:rsidRPr="009669A7">
              <w:t xml:space="preserve"> </w:t>
            </w:r>
            <w:r w:rsidR="00F66CC4">
              <w:t xml:space="preserve">We think [-4,+4]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26220A">
        <w:trPr>
          <w:trHeight w:val="276"/>
        </w:trPr>
        <w:tc>
          <w:tcPr>
            <w:tcW w:w="1278" w:type="dxa"/>
          </w:tcPr>
          <w:p w14:paraId="20183BED" w14:textId="4955BCA6"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 xml:space="preserve">Fine to us to include [-8,8] </w:t>
            </w:r>
            <w:proofErr w:type="spellStart"/>
            <w:r>
              <w:t>ms</w:t>
            </w:r>
            <w:proofErr w:type="spellEnd"/>
            <w:r>
              <w:t xml:space="preserve">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26220A">
        <w:trPr>
          <w:trHeight w:val="276"/>
        </w:trPr>
        <w:tc>
          <w:tcPr>
            <w:tcW w:w="1278" w:type="dxa"/>
          </w:tcPr>
          <w:p w14:paraId="700BB230" w14:textId="7E6B2E3E" w:rsidR="00296950" w:rsidRPr="002C25C5" w:rsidRDefault="00296950" w:rsidP="00296950">
            <w:r>
              <w:rPr>
                <w:rFonts w:eastAsia="DengXian" w:hint="eastAsia"/>
                <w:lang w:eastAsia="zh-CN"/>
              </w:rPr>
              <w:t>Z</w:t>
            </w:r>
            <w:r>
              <w:rPr>
                <w:rFonts w:eastAsia="DengXian"/>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w:t>
            </w:r>
            <w:r>
              <w:lastRenderedPageBreak/>
              <w:t xml:space="preserve">to the evaluations of companies including ZTE’s, it is justified that different jitter range can bring different </w:t>
            </w:r>
            <w:r w:rsidRPr="00C32609">
              <w:t>deterioration</w:t>
            </w:r>
            <w:r>
              <w:t xml:space="preserve"> of the performance for aligned CDRX. Thus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w:t>
            </w:r>
            <w:proofErr w:type="spellStart"/>
            <w:r>
              <w:rPr>
                <w:bCs/>
              </w:rPr>
              <w:t>Onduration</w:t>
            </w:r>
            <w:proofErr w:type="spellEnd"/>
            <w:r>
              <w:rPr>
                <w:bCs/>
              </w:rPr>
              <w:t xml:space="preserve"> or NOT to resolve the jitter issue, furthermore, </w:t>
            </w:r>
            <w:r w:rsidRPr="00945386">
              <w:t>two-stage CDRX On-Duration</w:t>
            </w:r>
            <w:r>
              <w:t xml:space="preserve"> was proposed for reducing the power consumption.</w:t>
            </w:r>
            <w:r>
              <w:rPr>
                <w:rFonts w:eastAsia="DengXian" w:hint="eastAsia"/>
                <w:lang w:eastAsia="zh-CN"/>
              </w:rPr>
              <w:t xml:space="preserve"> O</w:t>
            </w:r>
            <w:r>
              <w:rPr>
                <w:rFonts w:eastAsia="DengXian"/>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26220A">
        <w:trPr>
          <w:trHeight w:val="276"/>
        </w:trPr>
        <w:tc>
          <w:tcPr>
            <w:tcW w:w="1278" w:type="dxa"/>
          </w:tcPr>
          <w:p w14:paraId="19226FE9" w14:textId="195209F0" w:rsidR="00B82D3C" w:rsidRPr="002C25C5" w:rsidRDefault="00B82D3C" w:rsidP="00B82D3C">
            <w:r>
              <w:lastRenderedPageBreak/>
              <w:t>InterDigital</w:t>
            </w:r>
          </w:p>
        </w:tc>
        <w:tc>
          <w:tcPr>
            <w:tcW w:w="8351" w:type="dxa"/>
          </w:tcPr>
          <w:p w14:paraId="7B53E8D7" w14:textId="1A9B37CE" w:rsidR="00B82D3C" w:rsidRDefault="00B82D3C" w:rsidP="00B82D3C">
            <w:r>
              <w:t xml:space="preserve">Q 2.2-1: Since discussions in RAN2 and SA2 are ongoing, to what extent the jitter is predictable (e.g. per-frame/PDU set or per-multiple frames) and what type of jitter info (e.g. statistics, real-time) may be available at </w:t>
            </w:r>
            <w:proofErr w:type="spellStart"/>
            <w:r>
              <w:t>gNB</w:t>
            </w:r>
            <w:proofErr w:type="spellEnd"/>
            <w:r>
              <w:t xml:space="preserve"> can be discussed at later stage in SI. For the purpose of evaluations, similar to Google, we think RAN1 can assume the jitter statistics are available at </w:t>
            </w:r>
            <w:proofErr w:type="spellStart"/>
            <w:r>
              <w:t>gNB</w:t>
            </w:r>
            <w:proofErr w:type="spellEnd"/>
            <w:r>
              <w:t>.</w:t>
            </w:r>
          </w:p>
          <w:p w14:paraId="5D188A32" w14:textId="77777777" w:rsidR="00B82D3C" w:rsidRDefault="00B82D3C" w:rsidP="00B82D3C">
            <w:r>
              <w:t xml:space="preserve">Q 2.2-2: No strong view. If companies would like to optionally provide evaluation results for [-8, 8] </w:t>
            </w:r>
            <w:proofErr w:type="spellStart"/>
            <w:r>
              <w:t>ms</w:t>
            </w:r>
            <w:proofErr w:type="spellEnd"/>
            <w:r>
              <w:t xml:space="preserve"> they may do so. RAN1 can still use [-4, 4]</w:t>
            </w:r>
            <w:proofErr w:type="spellStart"/>
            <w:r>
              <w:t>ms</w:t>
            </w:r>
            <w:proofErr w:type="spellEnd"/>
            <w:r>
              <w:t xml:space="preserve">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w:t>
            </w:r>
            <w:proofErr w:type="spellStart"/>
            <w:r>
              <w:t>gNB</w:t>
            </w:r>
            <w:proofErr w:type="spellEnd"/>
            <w:r>
              <w:t xml:space="preserve">. In this case, we think further comparison  between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26220A">
        <w:trPr>
          <w:trHeight w:val="276"/>
        </w:trPr>
        <w:tc>
          <w:tcPr>
            <w:tcW w:w="1278" w:type="dxa"/>
          </w:tcPr>
          <w:p w14:paraId="11E3A53A" w14:textId="08726545" w:rsidR="00F27676" w:rsidRPr="002C25C5" w:rsidRDefault="00F27676" w:rsidP="00F27676">
            <w:r>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26220A">
        <w:trPr>
          <w:trHeight w:val="276"/>
        </w:trPr>
        <w:tc>
          <w:tcPr>
            <w:tcW w:w="1278" w:type="dxa"/>
          </w:tcPr>
          <w:p w14:paraId="234771A7" w14:textId="2168EE10" w:rsidR="00895787" w:rsidRDefault="00605791" w:rsidP="00F27676">
            <w:r>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D8550B">
        <w:trPr>
          <w:trHeight w:val="276"/>
        </w:trPr>
        <w:tc>
          <w:tcPr>
            <w:tcW w:w="1278" w:type="dxa"/>
          </w:tcPr>
          <w:p w14:paraId="19A55113" w14:textId="77777777" w:rsidR="00D8550B" w:rsidRPr="002C25C5" w:rsidRDefault="00D8550B" w:rsidP="006C04A8">
            <w:r>
              <w:lastRenderedPageBreak/>
              <w:t>Qualcomm</w:t>
            </w:r>
          </w:p>
        </w:tc>
        <w:tc>
          <w:tcPr>
            <w:tcW w:w="8351" w:type="dxa"/>
          </w:tcPr>
          <w:p w14:paraId="762409EF" w14:textId="77777777" w:rsidR="00D8550B" w:rsidRDefault="00D8550B" w:rsidP="006C04A8">
            <w:r w:rsidRPr="00E6542D">
              <w:rPr>
                <w:b/>
                <w:bCs/>
              </w:rPr>
              <w:t>Q 2.2-1</w:t>
            </w:r>
            <w:r>
              <w:t xml:space="preserve">: For final decision, we need to wait for other groups’ agreements on this. But, to move forward in RAN1 assumptions for evaluations, we are fine with assuming jitter is known to the </w:t>
            </w:r>
            <w:proofErr w:type="spellStart"/>
            <w:r>
              <w:t>gNB</w:t>
            </w:r>
            <w:proofErr w:type="spellEnd"/>
            <w:r>
              <w:t xml:space="preserve">. As far as what type of information (e.g., actual vs statistics), it can be further discussed. </w:t>
            </w:r>
          </w:p>
          <w:p w14:paraId="5F9E1354" w14:textId="77777777" w:rsidR="00D8550B" w:rsidRDefault="00D8550B" w:rsidP="006C04A8">
            <w:r w:rsidRPr="00E6542D">
              <w:rPr>
                <w:b/>
                <w:bCs/>
              </w:rPr>
              <w:t>Q 2.2-2</w:t>
            </w:r>
            <w:r>
              <w:t xml:space="preserve">: No strong view on this one. Jitter truncation at [-8,8] </w:t>
            </w:r>
            <w:proofErr w:type="spellStart"/>
            <w:r>
              <w:t>ms</w:t>
            </w:r>
            <w:proofErr w:type="spellEnd"/>
            <w:r>
              <w:t xml:space="preserve"> can be left to company’s optional assumptions. </w:t>
            </w:r>
          </w:p>
          <w:p w14:paraId="4E5860F2" w14:textId="77777777" w:rsidR="00D8550B" w:rsidRDefault="00D8550B" w:rsidP="006C04A8">
            <w:r w:rsidRPr="00E6542D">
              <w:rPr>
                <w:b/>
                <w:bCs/>
              </w:rPr>
              <w:t>Q 2.2-3</w:t>
            </w:r>
            <w:r>
              <w:t>: Yes, we think such a comparison makes sense.</w:t>
            </w:r>
          </w:p>
          <w:p w14:paraId="2F8BFF2E" w14:textId="77777777" w:rsidR="00D8550B" w:rsidRDefault="00D8550B" w:rsidP="006C04A8">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6C04A8">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D8550B">
        <w:trPr>
          <w:trHeight w:val="276"/>
        </w:trPr>
        <w:tc>
          <w:tcPr>
            <w:tcW w:w="1278" w:type="dxa"/>
          </w:tcPr>
          <w:p w14:paraId="2F6FD2CF" w14:textId="15114E5E" w:rsidR="002D4AD6" w:rsidRDefault="002D4AD6" w:rsidP="002D4AD6">
            <w:r>
              <w:rPr>
                <w:rFonts w:eastAsia="新細明體" w:hint="eastAsia"/>
                <w:lang w:eastAsia="zh-TW"/>
              </w:rPr>
              <w:t>F</w:t>
            </w:r>
            <w:r>
              <w:rPr>
                <w:rFonts w:eastAsia="新細明體"/>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bl>
    <w:p w14:paraId="5871DAC0" w14:textId="77777777" w:rsidR="00843D8D"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af8"/>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af8"/>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af6"/>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a8"/>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xml:space="preserve">IAT </w:t>
                  </w:r>
                  <w:r w:rsidRPr="00EF039E">
                    <w:rPr>
                      <w:b/>
                      <w:bCs/>
                      <w:noProof/>
                      <w:color w:val="000000"/>
                      <w:sz w:val="18"/>
                      <w:szCs w:val="18"/>
                      <w:lang w:val="en-US"/>
                    </w:rPr>
                    <w:lastRenderedPageBreak/>
                    <w:t>(ms)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lastRenderedPageBreak/>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xml:space="preserve">Mean PSG </w:t>
                  </w:r>
                  <w:r w:rsidRPr="00EF039E">
                    <w:rPr>
                      <w:b/>
                      <w:bCs/>
                      <w:noProof/>
                      <w:color w:val="000000"/>
                      <w:sz w:val="18"/>
                      <w:szCs w:val="18"/>
                      <w:lang w:val="en-US"/>
                    </w:rPr>
                    <w:lastRenderedPageBreak/>
                    <w:t>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lastRenderedPageBreak/>
                    <w:t xml:space="preserve">Mean PSG of </w:t>
                  </w:r>
                  <w:r w:rsidRPr="00EF039E">
                    <w:rPr>
                      <w:b/>
                      <w:bCs/>
                      <w:noProof/>
                      <w:color w:val="000000"/>
                      <w:sz w:val="18"/>
                      <w:szCs w:val="18"/>
                      <w:lang w:val="en-US"/>
                    </w:rPr>
                    <w:lastRenderedPageBreak/>
                    <w:t>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lastRenderedPageBreak/>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af6"/>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a6"/>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a6"/>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a6"/>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a8"/>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a8"/>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lastRenderedPageBreak/>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a6"/>
              <w:numPr>
                <w:ilvl w:val="0"/>
                <w:numId w:val="40"/>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a6"/>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r>
              <w:t>InterDigital</w:t>
            </w:r>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854134">
            <w:pPr>
              <w:pStyle w:val="af8"/>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af6"/>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4"/>
              <w:numPr>
                <w:ilvl w:val="0"/>
                <w:numId w:val="0"/>
              </w:numPr>
              <w:outlineLvl w:val="3"/>
              <w:rPr>
                <w:rFonts w:eastAsia="DengXian"/>
              </w:rPr>
            </w:pPr>
            <w:r w:rsidRPr="008C3AB0">
              <w:rPr>
                <w:rFonts w:eastAsia="DengXian"/>
              </w:rPr>
              <w:lastRenderedPageBreak/>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af6"/>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af6"/>
        <w:tblW w:w="0" w:type="auto"/>
        <w:tblLook w:val="04A0" w:firstRow="1" w:lastRow="0" w:firstColumn="1" w:lastColumn="0" w:noHBand="0" w:noVBand="1"/>
      </w:tblPr>
      <w:tblGrid>
        <w:gridCol w:w="1278"/>
        <w:gridCol w:w="8351"/>
      </w:tblGrid>
      <w:tr w:rsidR="00E84FD7" w:rsidRPr="002C25C5" w14:paraId="14EBB6F4" w14:textId="77777777" w:rsidTr="0026220A">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26220A">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26220A">
        <w:trPr>
          <w:trHeight w:val="276"/>
        </w:trPr>
        <w:tc>
          <w:tcPr>
            <w:tcW w:w="1278" w:type="dxa"/>
          </w:tcPr>
          <w:p w14:paraId="1E0F2F47" w14:textId="5FEF6809"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47956A7E" w14:textId="7E771E06" w:rsidR="00C350CB" w:rsidRPr="002C25C5" w:rsidRDefault="00C350CB" w:rsidP="00C350CB">
            <w:r>
              <w:rPr>
                <w:rFonts w:eastAsia="新細明體" w:hint="eastAsia"/>
                <w:lang w:eastAsia="zh-TW"/>
              </w:rPr>
              <w:t>W</w:t>
            </w:r>
            <w:r>
              <w:rPr>
                <w:rFonts w:eastAsia="新細明體"/>
                <w:lang w:eastAsia="zh-TW"/>
              </w:rPr>
              <w:t>e are open to study while we think it may be better to discuss this in RAN2 as it is more related to CDRX configuration.</w:t>
            </w:r>
          </w:p>
        </w:tc>
      </w:tr>
      <w:tr w:rsidR="0026220A" w:rsidRPr="002C25C5" w14:paraId="26145A24" w14:textId="77777777" w:rsidTr="0026220A">
        <w:trPr>
          <w:trHeight w:val="276"/>
        </w:trPr>
        <w:tc>
          <w:tcPr>
            <w:tcW w:w="1278" w:type="dxa"/>
          </w:tcPr>
          <w:p w14:paraId="46E82BB9" w14:textId="18F843DC" w:rsidR="0026220A" w:rsidRPr="002C25C5" w:rsidRDefault="0026220A" w:rsidP="0026220A">
            <w:r>
              <w:rPr>
                <w:rFonts w:eastAsia="DengXian" w:hint="eastAsia"/>
                <w:lang w:eastAsia="zh-CN"/>
              </w:rPr>
              <w:t>Z</w:t>
            </w:r>
            <w:r>
              <w:rPr>
                <w:rFonts w:eastAsia="DengXian"/>
                <w:lang w:eastAsia="zh-CN"/>
              </w:rPr>
              <w:t>TE</w:t>
            </w:r>
          </w:p>
        </w:tc>
        <w:tc>
          <w:tcPr>
            <w:tcW w:w="8351" w:type="dxa"/>
          </w:tcPr>
          <w:p w14:paraId="53E2278E" w14:textId="2216EDC1" w:rsidR="0026220A" w:rsidRPr="002C25C5" w:rsidRDefault="0026220A" w:rsidP="0026220A">
            <w:r>
              <w:rPr>
                <w:rFonts w:eastAsia="DengXian"/>
                <w:lang w:eastAsia="zh-CN"/>
              </w:rPr>
              <w:t xml:space="preserve">Multiple flows may contain multiple DL video flows, and DL audios flows, </w:t>
            </w:r>
            <w:proofErr w:type="gramStart"/>
            <w:r>
              <w:rPr>
                <w:rFonts w:eastAsia="DengXian"/>
                <w:lang w:eastAsia="zh-CN"/>
              </w:rPr>
              <w:t>etc..</w:t>
            </w:r>
            <w:proofErr w:type="gramEnd"/>
            <w:r>
              <w:rPr>
                <w:rFonts w:eastAsia="DengXian"/>
                <w:lang w:eastAsia="zh-CN"/>
              </w:rPr>
              <w:t xml:space="preserve"> In our view, the intention of this solution is that multiple active CDRX configurations can be used in this case, even </w:t>
            </w:r>
            <w:proofErr w:type="spellStart"/>
            <w:r>
              <w:rPr>
                <w:rFonts w:eastAsia="DengXian"/>
                <w:lang w:eastAsia="zh-CN"/>
              </w:rPr>
              <w:t>through</w:t>
            </w:r>
            <w:proofErr w:type="spellEnd"/>
            <w:r>
              <w:rPr>
                <w:rFonts w:eastAsia="DengXian"/>
                <w:lang w:eastAsia="zh-CN"/>
              </w:rPr>
              <w:t xml:space="preserve"> the solutions for single XR traffic can be extend to this scenario with minor change.  Besides, there’s no doubt legacy mechanism can be a reference for given scenarios.</w:t>
            </w:r>
          </w:p>
        </w:tc>
      </w:tr>
      <w:tr w:rsidR="00B82D3C" w:rsidRPr="002C25C5" w14:paraId="65AC36D5" w14:textId="77777777" w:rsidTr="0026220A">
        <w:trPr>
          <w:trHeight w:val="276"/>
        </w:trPr>
        <w:tc>
          <w:tcPr>
            <w:tcW w:w="1278" w:type="dxa"/>
          </w:tcPr>
          <w:p w14:paraId="75D2CB9A" w14:textId="1E06B10C" w:rsidR="00B82D3C" w:rsidRPr="002C25C5" w:rsidRDefault="00B82D3C" w:rsidP="00B82D3C">
            <w:r>
              <w:t>InterDigital</w:t>
            </w:r>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26220A">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D04EA8">
        <w:trPr>
          <w:trHeight w:val="276"/>
        </w:trPr>
        <w:tc>
          <w:tcPr>
            <w:tcW w:w="1278" w:type="dxa"/>
          </w:tcPr>
          <w:p w14:paraId="52254DA7" w14:textId="77777777" w:rsidR="00D04EA8" w:rsidRPr="002C25C5" w:rsidRDefault="00D04EA8" w:rsidP="006C04A8">
            <w:r>
              <w:t>Qualcomm</w:t>
            </w:r>
          </w:p>
        </w:tc>
        <w:tc>
          <w:tcPr>
            <w:tcW w:w="8351" w:type="dxa"/>
          </w:tcPr>
          <w:p w14:paraId="7C20EF15" w14:textId="77777777" w:rsidR="00D04EA8" w:rsidRPr="002C25C5" w:rsidRDefault="00D04EA8" w:rsidP="006C04A8">
            <w:r w:rsidRPr="009C640D">
              <w:rPr>
                <w:b/>
                <w:bCs/>
              </w:rPr>
              <w:t>Q 2.3-1</w:t>
            </w:r>
            <w:r w:rsidRPr="00A2328F">
              <w:t>:</w:t>
            </w:r>
            <w:r>
              <w:t xml:space="preserve"> Yes, we think such a study “</w:t>
            </w:r>
            <w:r w:rsidRPr="009C640D">
              <w:t>multiple active CDRX configurations</w:t>
            </w:r>
            <w:r>
              <w:t xml:space="preserve">” is needed. We don’t think there is enough evidence to preclude </w:t>
            </w:r>
            <w:proofErr w:type="gramStart"/>
            <w:r>
              <w:t>at this time</w:t>
            </w:r>
            <w:proofErr w:type="gramEnd"/>
            <w:r>
              <w:t xml:space="preserve">. </w:t>
            </w:r>
          </w:p>
        </w:tc>
      </w:tr>
      <w:tr w:rsidR="002D6452" w:rsidRPr="002C25C5" w14:paraId="1C1E5897" w14:textId="77777777" w:rsidTr="00D04EA8">
        <w:trPr>
          <w:trHeight w:val="276"/>
        </w:trPr>
        <w:tc>
          <w:tcPr>
            <w:tcW w:w="1278" w:type="dxa"/>
          </w:tcPr>
          <w:p w14:paraId="5B52D0BC" w14:textId="4E79E17D" w:rsidR="002D6452" w:rsidRDefault="002D6452" w:rsidP="002D6452">
            <w:r>
              <w:rPr>
                <w:rFonts w:eastAsia="新細明體" w:hint="eastAsia"/>
                <w:lang w:eastAsia="zh-TW"/>
              </w:rPr>
              <w:t>F</w:t>
            </w:r>
            <w:r>
              <w:rPr>
                <w:rFonts w:eastAsia="新細明體"/>
                <w:lang w:eastAsia="zh-TW"/>
              </w:rPr>
              <w:t>GI</w:t>
            </w:r>
          </w:p>
        </w:tc>
        <w:tc>
          <w:tcPr>
            <w:tcW w:w="8351" w:type="dxa"/>
          </w:tcPr>
          <w:p w14:paraId="131EB54F" w14:textId="34CC613C" w:rsidR="002D6452" w:rsidRPr="009C640D" w:rsidRDefault="002D6452" w:rsidP="002D6452">
            <w:pPr>
              <w:rPr>
                <w:b/>
                <w:bCs/>
              </w:rPr>
            </w:pPr>
            <w:r>
              <w:rPr>
                <w:rFonts w:eastAsia="新細明體" w:hint="eastAsia"/>
                <w:lang w:eastAsia="zh-TW"/>
              </w:rPr>
              <w:t>Y</w:t>
            </w:r>
            <w:r>
              <w:rPr>
                <w:rFonts w:eastAsia="新細明體"/>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新細明體"/>
                <w:lang w:eastAsia="zh-TW"/>
              </w:rPr>
              <w:t>.</w:t>
            </w:r>
          </w:p>
        </w:tc>
      </w:tr>
    </w:tbl>
    <w:p w14:paraId="2864E753" w14:textId="77777777" w:rsidR="00E969D0" w:rsidRDefault="00E969D0" w:rsidP="00E969D0"/>
    <w:p w14:paraId="27AD6D6C" w14:textId="2BEF8BBA" w:rsidR="00A34DAA" w:rsidRDefault="007D2E95" w:rsidP="00D22FC3">
      <w:pPr>
        <w:pStyle w:val="Heading2a"/>
        <w:rPr>
          <w:bCs/>
        </w:rPr>
      </w:pPr>
      <w:r w:rsidRPr="00D22FC3">
        <w:lastRenderedPageBreak/>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af8"/>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af8"/>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af6"/>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For CG InH,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a8"/>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af6"/>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ab"/>
      </w:pPr>
      <w:r>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signaling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ab"/>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ab"/>
      </w:pPr>
    </w:p>
    <w:p w14:paraId="1E312236" w14:textId="77777777" w:rsidR="00593BC9" w:rsidRPr="00DA7C0B" w:rsidRDefault="00593BC9" w:rsidP="00593BC9">
      <w:pPr>
        <w:pStyle w:val="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af8"/>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ab"/>
      </w:pPr>
    </w:p>
    <w:p w14:paraId="203FEC0A" w14:textId="7BF6E745" w:rsidR="004331A7" w:rsidRDefault="004331A7" w:rsidP="004331A7">
      <w:r>
        <w:lastRenderedPageBreak/>
        <w:t xml:space="preserve">Please provide your views </w:t>
      </w:r>
      <w:r w:rsidR="008667A6">
        <w:rPr>
          <w:lang w:val="en-US"/>
        </w:rPr>
        <w:t>if necessary</w:t>
      </w:r>
      <w:r>
        <w:t>.</w:t>
      </w:r>
    </w:p>
    <w:tbl>
      <w:tblPr>
        <w:tblStyle w:val="af6"/>
        <w:tblW w:w="0" w:type="auto"/>
        <w:tblLook w:val="04A0" w:firstRow="1" w:lastRow="0" w:firstColumn="1" w:lastColumn="0" w:noHBand="0" w:noVBand="1"/>
      </w:tblPr>
      <w:tblGrid>
        <w:gridCol w:w="1278"/>
        <w:gridCol w:w="8351"/>
      </w:tblGrid>
      <w:tr w:rsidR="004331A7" w:rsidRPr="002C25C5" w14:paraId="03A00735" w14:textId="77777777" w:rsidTr="0026220A">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26220A">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26220A">
        <w:trPr>
          <w:trHeight w:val="276"/>
        </w:trPr>
        <w:tc>
          <w:tcPr>
            <w:tcW w:w="1278" w:type="dxa"/>
          </w:tcPr>
          <w:p w14:paraId="096D26B8" w14:textId="27565A7B"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signaling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26220A">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26220A">
        <w:trPr>
          <w:trHeight w:val="276"/>
        </w:trPr>
        <w:tc>
          <w:tcPr>
            <w:tcW w:w="1278" w:type="dxa"/>
          </w:tcPr>
          <w:p w14:paraId="0C7BFD43" w14:textId="1ECF6125" w:rsidR="00B82D3C" w:rsidRPr="002C25C5" w:rsidRDefault="00B82D3C" w:rsidP="00B82D3C">
            <w:r>
              <w:t>InterDigital</w:t>
            </w:r>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F27676" w:rsidRPr="002C25C5" w14:paraId="16A96279" w14:textId="77777777" w:rsidTr="0026220A">
        <w:trPr>
          <w:trHeight w:val="276"/>
        </w:trPr>
        <w:tc>
          <w:tcPr>
            <w:tcW w:w="1278" w:type="dxa"/>
          </w:tcPr>
          <w:p w14:paraId="21C5FEF8" w14:textId="0105F1D6" w:rsidR="00F27676" w:rsidRPr="002C25C5" w:rsidRDefault="00F27676" w:rsidP="00F27676">
            <w:r>
              <w:rPr>
                <w:bCs/>
              </w:rPr>
              <w:t>Samsung</w:t>
            </w:r>
          </w:p>
        </w:tc>
        <w:tc>
          <w:tcPr>
            <w:tcW w:w="8351" w:type="dxa"/>
          </w:tcPr>
          <w:p w14:paraId="5C1B3FDC" w14:textId="77777777" w:rsidR="00F27676" w:rsidRDefault="00F27676" w:rsidP="00F27676">
            <w:r w:rsidRPr="00A61600">
              <w:rPr>
                <w:bCs/>
              </w:rPr>
              <w:t>Question 2.4-1</w:t>
            </w:r>
            <w:r w:rsidRPr="00A61600">
              <w:t>:</w:t>
            </w:r>
            <w:r>
              <w:t xml:space="preserve"> No. Such input cannot be determined by RAN1 – SA/RAN2 should be consulted.</w:t>
            </w:r>
          </w:p>
          <w:p w14:paraId="43D327C4" w14:textId="1C6DBFB4" w:rsidR="00F27676" w:rsidRPr="002C25C5" w:rsidRDefault="00F27676" w:rsidP="00F27676">
            <w:r>
              <w:t>Question 2.4-2: Yes.</w:t>
            </w:r>
          </w:p>
        </w:tc>
      </w:tr>
      <w:tr w:rsidR="00BA28F2" w:rsidRPr="002C25C5" w14:paraId="2018A9D4" w14:textId="77777777" w:rsidTr="00BA28F2">
        <w:trPr>
          <w:trHeight w:val="276"/>
        </w:trPr>
        <w:tc>
          <w:tcPr>
            <w:tcW w:w="1278" w:type="dxa"/>
          </w:tcPr>
          <w:p w14:paraId="429D2FEF" w14:textId="77777777" w:rsidR="00BA28F2" w:rsidRPr="002C25C5" w:rsidRDefault="00BA28F2" w:rsidP="006C04A8">
            <w:r>
              <w:t>Qualcomm</w:t>
            </w:r>
          </w:p>
        </w:tc>
        <w:tc>
          <w:tcPr>
            <w:tcW w:w="8351" w:type="dxa"/>
          </w:tcPr>
          <w:p w14:paraId="2344C3CF" w14:textId="77777777" w:rsidR="00BA28F2" w:rsidRPr="002C25C5" w:rsidRDefault="00BA28F2" w:rsidP="006C04A8">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bl>
    <w:p w14:paraId="5D4AF904" w14:textId="77777777" w:rsidR="004331A7" w:rsidRDefault="004331A7" w:rsidP="00E17D7C">
      <w:pPr>
        <w:pStyle w:val="ab"/>
      </w:pPr>
    </w:p>
    <w:p w14:paraId="320A94B3" w14:textId="77777777" w:rsidR="004331A7" w:rsidRDefault="004331A7" w:rsidP="00E17D7C">
      <w:pPr>
        <w:pStyle w:val="ab"/>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af8"/>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af6"/>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lastRenderedPageBreak/>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854134">
            <w:pPr>
              <w:pStyle w:val="af8"/>
              <w:numPr>
                <w:ilvl w:val="0"/>
                <w:numId w:val="41"/>
              </w:numPr>
              <w:overflowPunct/>
              <w:autoSpaceDE/>
              <w:autoSpaceDN/>
              <w:adjustRightInd/>
              <w:spacing w:after="0"/>
              <w:contextualSpacing w:val="0"/>
              <w:jc w:val="both"/>
              <w:textAlignment w:val="auto"/>
              <w:rPr>
                <w:b/>
                <w:bCs/>
              </w:rPr>
            </w:pPr>
            <w:r w:rsidRPr="000F3E4F">
              <w:rPr>
                <w:b/>
                <w:bCs/>
              </w:rPr>
              <w:t xml:space="preserve">configure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configuration-specific  </w:t>
            </w:r>
            <w:proofErr w:type="spellStart"/>
            <w:r w:rsidRPr="000F3E4F">
              <w:rPr>
                <w:b/>
                <w:bCs/>
              </w:rPr>
              <w:t>drx-RetransmissionTimerUL</w:t>
            </w:r>
            <w:proofErr w:type="spellEnd"/>
            <w:r w:rsidRPr="000F3E4F">
              <w:rPr>
                <w:b/>
                <w:bCs/>
              </w:rPr>
              <w:t>.</w:t>
            </w:r>
          </w:p>
          <w:p w14:paraId="72C2A5C1" w14:textId="77777777" w:rsidR="00980A50" w:rsidRPr="000A5731" w:rsidRDefault="00980A50" w:rsidP="00854134">
            <w:pPr>
              <w:pStyle w:val="af8"/>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af8"/>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af6"/>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t xml:space="preserve">Huawei, </w:t>
            </w:r>
            <w:proofErr w:type="spellStart"/>
            <w:r w:rsidRPr="00D87B3D">
              <w:t>HiSilicon</w:t>
            </w:r>
            <w:proofErr w:type="spellEnd"/>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af7"/>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lastRenderedPageBreak/>
        <w:t xml:space="preserve">[Huawei, </w:t>
      </w:r>
      <w:proofErr w:type="spellStart"/>
      <w:r>
        <w:t>HiSi</w:t>
      </w:r>
      <w:proofErr w:type="spellEnd"/>
      <w:r>
        <w:t xml:space="preserve">]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af6"/>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245E9824" w14:textId="3FAA1420" w:rsidR="00C350CB" w:rsidRPr="002C25C5" w:rsidRDefault="00C350CB" w:rsidP="00C350CB">
            <w:r>
              <w:rPr>
                <w:rFonts w:eastAsia="新細明體" w:hint="eastAsia"/>
                <w:lang w:eastAsia="zh-TW"/>
              </w:rPr>
              <w:t>Y</w:t>
            </w:r>
            <w:r>
              <w:rPr>
                <w:rFonts w:eastAsia="新細明體"/>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DengXian" w:hint="eastAsia"/>
                <w:lang w:eastAsia="zh-CN"/>
              </w:rPr>
              <w:t>Z</w:t>
            </w:r>
            <w:r>
              <w:rPr>
                <w:rFonts w:eastAsia="DengXian"/>
                <w:lang w:eastAsia="zh-CN"/>
              </w:rPr>
              <w:t>TE</w:t>
            </w:r>
          </w:p>
        </w:tc>
        <w:tc>
          <w:tcPr>
            <w:tcW w:w="8351" w:type="dxa"/>
          </w:tcPr>
          <w:p w14:paraId="1C8C25CD" w14:textId="71C1A249" w:rsidR="0026220A" w:rsidRPr="002C25C5" w:rsidRDefault="0026220A" w:rsidP="0026220A">
            <w:r>
              <w:rPr>
                <w:rFonts w:eastAsia="DengXian" w:hint="eastAsia"/>
                <w:lang w:eastAsia="zh-CN"/>
              </w:rPr>
              <w:t>Y</w:t>
            </w:r>
            <w:r>
              <w:rPr>
                <w:rFonts w:eastAsia="DengXian"/>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r>
              <w:t>InterDigital</w:t>
            </w:r>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6C04A8">
            <w:r>
              <w:t>Qualcomm</w:t>
            </w:r>
          </w:p>
        </w:tc>
        <w:tc>
          <w:tcPr>
            <w:tcW w:w="8351" w:type="dxa"/>
          </w:tcPr>
          <w:p w14:paraId="1DAC3787" w14:textId="77777777" w:rsidR="009301D2" w:rsidRPr="002C25C5" w:rsidRDefault="009301D2" w:rsidP="006C04A8">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6C04A8">
            <w:pPr>
              <w:rPr>
                <w:rFonts w:eastAsia="新細明體" w:hint="eastAsia"/>
                <w:lang w:eastAsia="zh-TW"/>
              </w:rPr>
            </w:pPr>
            <w:r>
              <w:rPr>
                <w:rFonts w:eastAsia="新細明體" w:hint="eastAsia"/>
                <w:lang w:eastAsia="zh-TW"/>
              </w:rPr>
              <w:t>F</w:t>
            </w:r>
            <w:r>
              <w:rPr>
                <w:rFonts w:eastAsia="新細明體"/>
                <w:lang w:eastAsia="zh-TW"/>
              </w:rPr>
              <w:t>GI</w:t>
            </w:r>
          </w:p>
        </w:tc>
        <w:tc>
          <w:tcPr>
            <w:tcW w:w="8351" w:type="dxa"/>
          </w:tcPr>
          <w:p w14:paraId="4B664C23" w14:textId="510E34F4" w:rsidR="00DC3009" w:rsidRPr="00DC3009" w:rsidRDefault="00DC3009" w:rsidP="006C04A8">
            <w:pPr>
              <w:rPr>
                <w:rFonts w:eastAsia="新細明體" w:hint="eastAsia"/>
                <w:lang w:eastAsia="zh-TW"/>
              </w:rPr>
            </w:pPr>
            <w:r>
              <w:rPr>
                <w:rFonts w:eastAsia="新細明體" w:hint="eastAsia"/>
                <w:lang w:eastAsia="zh-TW"/>
              </w:rPr>
              <w:t>Y</w:t>
            </w:r>
            <w:r>
              <w:rPr>
                <w:rFonts w:eastAsia="新細明體"/>
                <w:lang w:eastAsia="zh-TW"/>
              </w:rPr>
              <w:t>es</w:t>
            </w:r>
          </w:p>
        </w:tc>
      </w:tr>
    </w:tbl>
    <w:p w14:paraId="145711B0" w14:textId="77777777" w:rsidR="00A726C3" w:rsidRDefault="00A726C3"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af6"/>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 xml:space="preserve">Huawei, </w:t>
            </w:r>
            <w:proofErr w:type="spellStart"/>
            <w:r>
              <w:t>HiSilicon</w:t>
            </w:r>
            <w:proofErr w:type="spellEnd"/>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roposal 14: Support automatic SSSG switching when receiving the dynamic signaling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r>
              <w:t>InterDigital</w:t>
            </w:r>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1"/>
        <w:tabs>
          <w:tab w:val="left" w:pos="720"/>
        </w:tabs>
        <w:ind w:left="720" w:hanging="720"/>
        <w:jc w:val="both"/>
      </w:pPr>
      <w:bookmarkStart w:id="43" w:name="_Ref102975812"/>
      <w:r>
        <w:lastRenderedPageBreak/>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af8"/>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af8"/>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af8"/>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af6"/>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af8"/>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af8"/>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af8"/>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lastRenderedPageBreak/>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af6"/>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a8"/>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af6"/>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a6"/>
              <w:spacing w:afterLines="50"/>
              <w:jc w:val="both"/>
            </w:pPr>
          </w:p>
          <w:p w14:paraId="0C187D2C" w14:textId="77777777" w:rsidR="00126436" w:rsidRPr="00F84795" w:rsidRDefault="00126436" w:rsidP="0026220A">
            <w:pPr>
              <w:pStyle w:val="a8"/>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w:t>
                  </w:r>
                  <w:r w:rsidRPr="00895787">
                    <w:rPr>
                      <w:rFonts w:eastAsia="SimSun"/>
                      <w:lang w:val="de-DE"/>
                    </w:rPr>
                    <w:t>MW</w:t>
                  </w:r>
                  <w:r w:rsidRPr="00895787">
                    <w:rPr>
                      <w:rFonts w:eastAsia="SimSun" w:hint="eastAsia"/>
                      <w:lang w:val="de-DE"/>
                    </w:rPr>
                    <w:t xml:space="preserve"> scheme 1:</w:t>
                  </w:r>
                </w:p>
                <w:p w14:paraId="659DAD1B" w14:textId="77777777" w:rsidR="00126436" w:rsidRPr="00895787" w:rsidRDefault="00126436" w:rsidP="0026220A">
                  <w:pPr>
                    <w:spacing w:afterLines="50" w:after="120"/>
                    <w:jc w:val="both"/>
                    <w:rPr>
                      <w:rFonts w:ascii="SimSun" w:eastAsiaTheme="minorEastAsia" w:hAnsi="SimSun" w:cs="Calibri"/>
                      <w:sz w:val="24"/>
                      <w:szCs w:val="24"/>
                      <w:lang w:val="de-DE"/>
                    </w:rPr>
                  </w:pPr>
                  <w:r w:rsidRPr="00895787">
                    <w:rPr>
                      <w:rFonts w:eastAsia="SimSun" w:hint="eastAsia"/>
                      <w:lang w:val="de-DE"/>
                    </w:rPr>
                    <w:t xml:space="preserve">XR-PMW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XR-PM</w:t>
                  </w:r>
                  <w:r w:rsidRPr="00895787">
                    <w:rPr>
                      <w:rFonts w:eastAsia="SimSun"/>
                      <w:lang w:val="de-DE"/>
                    </w:rPr>
                    <w:t>W</w:t>
                  </w:r>
                  <w:r w:rsidRPr="00895787">
                    <w:rPr>
                      <w:rFonts w:eastAsia="SimSun" w:hint="eastAsia"/>
                      <w:lang w:val="de-DE"/>
                    </w:rPr>
                    <w:t xml:space="preserve"> scheme 3:</w:t>
                  </w:r>
                </w:p>
                <w:p w14:paraId="7F87CEEC" w14:textId="77777777" w:rsidR="00126436" w:rsidRPr="00895787" w:rsidRDefault="00126436" w:rsidP="0026220A">
                  <w:pPr>
                    <w:spacing w:afterLines="50" w:after="120"/>
                    <w:jc w:val="both"/>
                    <w:rPr>
                      <w:rFonts w:eastAsia="SimSun"/>
                      <w:lang w:val="de-DE"/>
                    </w:rPr>
                  </w:pPr>
                  <w:r w:rsidRPr="00895787">
                    <w:rPr>
                      <w:rFonts w:eastAsia="SimSun"/>
                      <w:lang w:val="de-DE"/>
                    </w:rPr>
                    <w:t>XR-PMW</w:t>
                  </w:r>
                  <w:r w:rsidRPr="00895787">
                    <w:rPr>
                      <w:rFonts w:eastAsia="SimSun" w:hint="eastAsia"/>
                      <w:lang w:val="de-DE"/>
                    </w:rPr>
                    <w:t xml:space="preserve">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a6"/>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a8"/>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lastRenderedPageBreak/>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SimSun"/>
                      <w:lang w:val="en-US"/>
                    </w:rPr>
                  </w:pPr>
                  <w:r w:rsidRPr="00315E0F">
                    <w:rPr>
                      <w:rFonts w:eastAsia="SimSun" w:hint="eastAsia"/>
                      <w:lang w:val="en-US"/>
                    </w:rPr>
                    <w:t>XR-PWM scheme 3:</w:t>
                  </w:r>
                </w:p>
                <w:p w14:paraId="1148B158" w14:textId="77777777" w:rsidR="00126436" w:rsidRPr="00315E0F" w:rsidRDefault="00126436" w:rsidP="0026220A">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a6"/>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a8"/>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1-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lastRenderedPageBreak/>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 xml:space="preserve">Note4: 60FPS, jitter [-4, 4] </w:t>
                  </w:r>
                  <w:proofErr w:type="spellStart"/>
                  <w:r>
                    <w:rPr>
                      <w:rFonts w:eastAsiaTheme="minorEastAsia" w:hint="eastAsia"/>
                      <w:b w:val="0"/>
                    </w:rPr>
                    <w:t>ms</w:t>
                  </w:r>
                  <w:proofErr w:type="spellEnd"/>
                  <w:r>
                    <w:rPr>
                      <w:rFonts w:eastAsiaTheme="minorEastAsia" w:hint="eastAsia"/>
                      <w:b w:val="0"/>
                    </w:rPr>
                    <w:t xml:space="preserve"> .</w:t>
                  </w:r>
                </w:p>
              </w:tc>
            </w:tr>
          </w:tbl>
          <w:p w14:paraId="6CC8430C" w14:textId="77777777" w:rsidR="00126436" w:rsidRDefault="00126436" w:rsidP="0026220A">
            <w:pPr>
              <w:pStyle w:val="a6"/>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a8"/>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a6"/>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a8"/>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a6"/>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af6"/>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using multiple time windows with different configurations can help adapt to PDCCH monitoring density depending on the XR traffic patterns with reduced signaling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proofErr w:type="gramStart"/>
      <w:r>
        <w:t>Similar to</w:t>
      </w:r>
      <w:proofErr w:type="gramEnd"/>
      <w:r>
        <w:t xml:space="preserve">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eCDRX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 xml:space="preserve">in both DRX ON and OFF to activate additional PDCCH monitoring to receive additional data or to skip PDCCH monitoring until the next XR data arrival after the current XR data packet is completely received. </w:t>
      </w:r>
      <w:r w:rsidRPr="005C54F2">
        <w:lastRenderedPageBreak/>
        <w:t>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af8"/>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af8"/>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af8"/>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af6"/>
        <w:tblW w:w="0" w:type="auto"/>
        <w:tblLook w:val="04A0" w:firstRow="1" w:lastRow="0" w:firstColumn="1" w:lastColumn="0" w:noHBand="0" w:noVBand="1"/>
      </w:tblPr>
      <w:tblGrid>
        <w:gridCol w:w="1278"/>
        <w:gridCol w:w="8351"/>
      </w:tblGrid>
      <w:tr w:rsidR="000806C7" w:rsidRPr="002C25C5" w14:paraId="0C07DEA5" w14:textId="77777777" w:rsidTr="0026220A">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26220A">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26220A">
        <w:trPr>
          <w:trHeight w:val="276"/>
        </w:trPr>
        <w:tc>
          <w:tcPr>
            <w:tcW w:w="1278" w:type="dxa"/>
          </w:tcPr>
          <w:p w14:paraId="160395DF" w14:textId="0AA1881D"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229955F8" w14:textId="71EF64F3" w:rsidR="00C350CB" w:rsidRPr="002C25C5" w:rsidRDefault="00C350CB" w:rsidP="00C350CB">
            <w:r>
              <w:rPr>
                <w:rFonts w:eastAsia="新細明體" w:hint="eastAsia"/>
                <w:lang w:eastAsia="zh-TW"/>
              </w:rPr>
              <w:t>W</w:t>
            </w:r>
            <w:r>
              <w:rPr>
                <w:rFonts w:eastAsia="新細明體"/>
                <w:lang w:eastAsia="zh-TW"/>
              </w:rPr>
              <w:t>e are open to discuss this direction while RAN1 has to agree on a common evaluation assumption (CDRX parameters …) on this.</w:t>
            </w:r>
          </w:p>
        </w:tc>
      </w:tr>
      <w:tr w:rsidR="0026220A" w:rsidRPr="002C25C5" w14:paraId="329BB152" w14:textId="77777777" w:rsidTr="0026220A">
        <w:trPr>
          <w:trHeight w:val="276"/>
        </w:trPr>
        <w:tc>
          <w:tcPr>
            <w:tcW w:w="1278" w:type="dxa"/>
          </w:tcPr>
          <w:p w14:paraId="2DCDC638" w14:textId="2DAA636C" w:rsidR="0026220A" w:rsidRPr="002C25C5" w:rsidRDefault="0026220A" w:rsidP="0026220A">
            <w:r>
              <w:rPr>
                <w:rFonts w:eastAsia="DengXian" w:hint="eastAsia"/>
                <w:lang w:eastAsia="zh-CN"/>
              </w:rPr>
              <w:t>Z</w:t>
            </w:r>
            <w:r>
              <w:rPr>
                <w:rFonts w:eastAsia="DengXian"/>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26220A">
        <w:trPr>
          <w:trHeight w:val="276"/>
        </w:trPr>
        <w:tc>
          <w:tcPr>
            <w:tcW w:w="1278" w:type="dxa"/>
          </w:tcPr>
          <w:p w14:paraId="19EE598E" w14:textId="1920842F" w:rsidR="00BA2006" w:rsidRPr="002C25C5" w:rsidRDefault="00BA2006" w:rsidP="00BA2006">
            <w:r>
              <w:t>InterDigital</w:t>
            </w:r>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26220A">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26220A">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2A19BF">
        <w:trPr>
          <w:trHeight w:val="276"/>
        </w:trPr>
        <w:tc>
          <w:tcPr>
            <w:tcW w:w="1278" w:type="dxa"/>
          </w:tcPr>
          <w:p w14:paraId="5A3742F0" w14:textId="77777777" w:rsidR="002A19BF" w:rsidRPr="002C25C5" w:rsidRDefault="002A19BF" w:rsidP="006C04A8">
            <w:r>
              <w:t>Qualcomm</w:t>
            </w:r>
          </w:p>
        </w:tc>
        <w:tc>
          <w:tcPr>
            <w:tcW w:w="8351" w:type="dxa"/>
          </w:tcPr>
          <w:p w14:paraId="150FDB10" w14:textId="77777777" w:rsidR="002A19BF" w:rsidRDefault="002A19BF" w:rsidP="006C04A8">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6C04A8">
            <w:r>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r w:rsidR="009A30E0" w:rsidRPr="002C25C5" w14:paraId="19F3994E" w14:textId="77777777" w:rsidTr="002A19BF">
        <w:trPr>
          <w:trHeight w:val="276"/>
        </w:trPr>
        <w:tc>
          <w:tcPr>
            <w:tcW w:w="1278" w:type="dxa"/>
          </w:tcPr>
          <w:p w14:paraId="65325779" w14:textId="31C47284" w:rsidR="009A30E0" w:rsidRDefault="009A30E0" w:rsidP="009A30E0">
            <w:r>
              <w:rPr>
                <w:rFonts w:eastAsia="新細明體" w:hint="eastAsia"/>
                <w:lang w:eastAsia="zh-TW"/>
              </w:rPr>
              <w:t>F</w:t>
            </w:r>
            <w:r>
              <w:rPr>
                <w:rFonts w:eastAsia="新細明體"/>
                <w:lang w:eastAsia="zh-TW"/>
              </w:rPr>
              <w:t>GI</w:t>
            </w:r>
          </w:p>
        </w:tc>
        <w:tc>
          <w:tcPr>
            <w:tcW w:w="8351" w:type="dxa"/>
          </w:tcPr>
          <w:p w14:paraId="5752AE3F" w14:textId="5869ED12" w:rsidR="009A30E0" w:rsidRPr="00815263" w:rsidRDefault="009A30E0" w:rsidP="009A30E0">
            <w:pPr>
              <w:rPr>
                <w:b/>
                <w:bCs/>
              </w:rPr>
            </w:pPr>
            <w:r>
              <w:rPr>
                <w:rFonts w:eastAsia="新細明體" w:hint="eastAsia"/>
                <w:lang w:eastAsia="zh-TW"/>
              </w:rPr>
              <w:t>W</w:t>
            </w:r>
            <w:r>
              <w:rPr>
                <w:rFonts w:eastAsia="新細明體"/>
                <w:lang w:eastAsia="zh-TW"/>
              </w:rPr>
              <w:t>e are open to discuss jointly.</w:t>
            </w:r>
            <w:r>
              <w:t xml:space="preserve"> </w:t>
            </w:r>
          </w:p>
        </w:tc>
      </w:tr>
    </w:tbl>
    <w:p w14:paraId="2A4CA866" w14:textId="77777777" w:rsidR="000806C7"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af8"/>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af8"/>
        <w:numPr>
          <w:ilvl w:val="1"/>
          <w:numId w:val="9"/>
        </w:numPr>
        <w:spacing w:after="0"/>
      </w:pPr>
      <w:r w:rsidRPr="00C616F8">
        <w:lastRenderedPageBreak/>
        <w:t>Note: Discussion on some enhancements may depend on the outcome of Rel-17 PDCCH monitoring adaptation maintenance</w:t>
      </w:r>
    </w:p>
    <w:p w14:paraId="5025A960" w14:textId="77777777" w:rsidR="006917CC" w:rsidRPr="00C616F8" w:rsidRDefault="006917CC" w:rsidP="003729C8">
      <w:pPr>
        <w:pStyle w:val="af8"/>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af6"/>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af8"/>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af8"/>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af8"/>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af8"/>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rPr>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a8"/>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a8"/>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af6"/>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a8"/>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 xml:space="preserve">Matched DRX with R17 </w:t>
                  </w:r>
                  <w:r w:rsidRPr="00CF7E2E">
                    <w:rPr>
                      <w:color w:val="000000" w:themeColor="text1"/>
                      <w:kern w:val="24"/>
                      <w:sz w:val="18"/>
                      <w:szCs w:val="18"/>
                      <w:lang w:val="en-US"/>
                    </w:rPr>
                    <w:lastRenderedPageBreak/>
                    <w:t>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lastRenderedPageBreak/>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rPr>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af8"/>
                    <w:numPr>
                      <w:ilvl w:val="0"/>
                      <w:numId w:val="28"/>
                    </w:numPr>
                    <w:overflowPunct/>
                    <w:autoSpaceDE/>
                    <w:autoSpaceDN/>
                    <w:adjustRightInd/>
                    <w:spacing w:after="0" w:line="259" w:lineRule="auto"/>
                    <w:jc w:val="center"/>
                    <w:textAlignment w:val="auto"/>
                    <w:rPr>
                      <w:i/>
                    </w:rPr>
                  </w:pPr>
                  <w:r w:rsidRPr="00375114">
                    <w:rPr>
                      <w:i/>
                    </w:rPr>
                    <w:t>Capacity for CG in FR1 in InH</w:t>
                  </w:r>
                </w:p>
              </w:tc>
              <w:tc>
                <w:tcPr>
                  <w:tcW w:w="4815" w:type="dxa"/>
                </w:tcPr>
                <w:p w14:paraId="4432A789" w14:textId="77777777" w:rsidR="003729C8" w:rsidRDefault="003729C8" w:rsidP="003729C8">
                  <w:r>
                    <w:rPr>
                      <w:noProof/>
                      <w:lang w:val="en-US"/>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af8"/>
                    <w:keepNext/>
                    <w:numPr>
                      <w:ilvl w:val="0"/>
                      <w:numId w:val="28"/>
                    </w:numPr>
                    <w:overflowPunct/>
                    <w:autoSpaceDE/>
                    <w:autoSpaceDN/>
                    <w:adjustRightInd/>
                    <w:spacing w:after="0" w:line="259" w:lineRule="auto"/>
                    <w:jc w:val="center"/>
                    <w:textAlignment w:val="auto"/>
                    <w:rPr>
                      <w:i/>
                      <w:iCs/>
                    </w:rPr>
                  </w:pPr>
                  <w:r w:rsidRPr="532B9C0E">
                    <w:rPr>
                      <w:i/>
                      <w:iCs/>
                    </w:rPr>
                    <w:t>Power saving for CG in FR1 in InH</w:t>
                  </w:r>
                </w:p>
              </w:tc>
            </w:tr>
          </w:tbl>
          <w:p w14:paraId="0242177D" w14:textId="2BBA4980" w:rsidR="00B133B1" w:rsidRPr="003729C8" w:rsidRDefault="003729C8" w:rsidP="00DA6DCF">
            <w:pPr>
              <w:pStyle w:val="a8"/>
              <w:jc w:val="center"/>
            </w:pPr>
            <w:r w:rsidRPr="00476773">
              <w:t xml:space="preserve">Figure </w:t>
            </w:r>
            <w:r w:rsidRPr="00476773">
              <w:rPr>
                <w:noProof/>
              </w:rPr>
              <w:t>13</w:t>
            </w:r>
            <w:r w:rsidRPr="00476773">
              <w:t xml:space="preserve"> Capacity and power saving gain evaluation of DRX with PDCCH adaptive monitoring via SSSG switching for CG in InH at 30Mbps, PDB of 15ms, DRX=(16,8,8)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lastRenderedPageBreak/>
              <w:t>Proposal 2:</w:t>
            </w:r>
            <w:r>
              <w:rPr>
                <w:rFonts w:hint="eastAsia"/>
                <w:b/>
              </w:rPr>
              <w:t xml:space="preserve"> </w:t>
            </w:r>
            <w:r w:rsidRPr="001A1802">
              <w:rPr>
                <w:b/>
              </w:rPr>
              <w:t>The extension of non-scheduling DCI format design could reuse the existing DCI format 1_1 in Rel-16 and not increase the size of DCI format with additional function in extending the PDCCH monitoring adaptation in PCell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af6"/>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a8"/>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a8"/>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C-DRX(16,12,4)</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a6"/>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a6"/>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r>
                    <w:rPr>
                      <w:lang w:val="en-US" w:eastAsia="ko-KR"/>
                    </w:rPr>
                    <w:t>e</w:t>
                  </w:r>
                  <w:r w:rsidRPr="00415AB2">
                    <w:rPr>
                      <w:lang w:val="en-US" w:eastAsia="ko-KR"/>
                    </w:rPr>
                    <w:t>CDRX</w:t>
                  </w:r>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r w:rsidRPr="00415AB2">
                    <w:rPr>
                      <w:lang w:val="en-US" w:eastAsia="ko-KR"/>
                    </w:rPr>
                    <w:t>eCDRX</w:t>
                  </w:r>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power saving gain of 20.0% w.r.t. to </w:t>
            </w:r>
            <w:proofErr w:type="spellStart"/>
            <w:r w:rsidRPr="00B40A01">
              <w:rPr>
                <w:b/>
              </w:rPr>
              <w:t>AlwaysOn</w:t>
            </w:r>
            <w:proofErr w:type="spellEnd"/>
            <w:r w:rsidRPr="00B40A01">
              <w:rPr>
                <w:b/>
              </w:rPr>
              <w:t xml:space="preserve">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af6"/>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af7"/>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af7"/>
              <w:tabs>
                <w:tab w:val="right" w:leader="dot" w:pos="9629"/>
              </w:tabs>
              <w:spacing w:before="120"/>
              <w:rPr>
                <w:noProof/>
                <w:lang w:val="en-US"/>
              </w:rPr>
            </w:pPr>
            <w:r w:rsidRPr="00E96F12">
              <w:rPr>
                <w:noProof/>
                <w:lang w:val="en-US"/>
              </w:rPr>
              <w:lastRenderedPageBreak/>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af7"/>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lastRenderedPageBreak/>
              <w:t xml:space="preserve">Huawei, </w:t>
            </w:r>
            <w:proofErr w:type="spellStart"/>
            <w:r>
              <w:t>HiSilicon</w:t>
            </w:r>
            <w:proofErr w:type="spellEnd"/>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r w:rsidRPr="00C713E7">
              <w:rPr>
                <w:rFonts w:ascii="Times" w:hAnsi="Times" w:cs="Times"/>
                <w:b/>
                <w:bCs/>
              </w:rPr>
              <w:t>drx-RetransmissionTimerUL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a6"/>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a6"/>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854134">
            <w:pPr>
              <w:pStyle w:val="af8"/>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af8"/>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af8"/>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af8"/>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lastRenderedPageBreak/>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1" w:hangingChars="510" w:hanging="1021"/>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1" w:hangingChars="510" w:hanging="1021"/>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26220A">
            <w:pPr>
              <w:ind w:left="1021" w:hangingChars="510" w:hanging="1021"/>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1" w:hangingChars="510" w:hanging="1021"/>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 xml:space="preserve">ZTE, </w:t>
            </w:r>
            <w:proofErr w:type="spellStart"/>
            <w:r w:rsidRPr="00DB5A23">
              <w:t>Sanechips</w:t>
            </w:r>
            <w:proofErr w:type="spellEnd"/>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a6"/>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26220A">
            <w:pPr>
              <w:pStyle w:val="a6"/>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a8"/>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proofErr w:type="spellStart"/>
            <w:r w:rsidRPr="3CB7DD6E">
              <w:rPr>
                <w:i/>
                <w:iCs/>
              </w:rPr>
              <w:t>PSG_DCIlinkage</w:t>
            </w:r>
            <w:proofErr w:type="spellEnd"/>
          </w:p>
          <w:tbl>
            <w:tblPr>
              <w:tblStyle w:val="af6"/>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r w:rsidRPr="35825663">
                    <w:rPr>
                      <w:color w:val="000000" w:themeColor="text1"/>
                      <w:szCs w:val="22"/>
                      <w:lang w:val="en-US"/>
                    </w:rPr>
                    <w:t>PSG_DCIlinkage</w:t>
                  </w:r>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r>
              <w:t>InterDigital</w:t>
            </w:r>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consider studying ways to have additional DL control signaling opportunities between sparsely configured semi-static SS set occasions by:</w:t>
            </w:r>
          </w:p>
          <w:p w14:paraId="5D7FB79F" w14:textId="77777777" w:rsidR="001D7424" w:rsidRPr="00B40A01" w:rsidRDefault="001D7424" w:rsidP="00854134">
            <w:pPr>
              <w:pStyle w:val="af8"/>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af8"/>
              <w:numPr>
                <w:ilvl w:val="0"/>
                <w:numId w:val="42"/>
              </w:numPr>
            </w:pPr>
            <w:r w:rsidRPr="00B40A01">
              <w:rPr>
                <w:rFonts w:asciiTheme="majorBidi" w:hAnsiTheme="majorBidi" w:cstheme="majorBidi"/>
                <w:b/>
                <w:bCs/>
              </w:rPr>
              <w:lastRenderedPageBreak/>
              <w:t>Piggy-backing/multiplexing DL control signaling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lastRenderedPageBreak/>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xml:space="preserve">: </w:t>
      </w:r>
      <w:proofErr w:type="spellStart"/>
      <w:r>
        <w:t>i</w:t>
      </w:r>
      <w:proofErr w:type="spellEnd"/>
      <w:r>
        <w:t>)</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CG in InH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w.r.t. to </w:t>
      </w:r>
      <w:proofErr w:type="spellStart"/>
      <w:r w:rsidR="00340634" w:rsidRPr="00340634">
        <w:t>AlwaysOn</w:t>
      </w:r>
      <w:proofErr w:type="spellEnd"/>
      <w:r w:rsidR="00340634" w:rsidRPr="00340634">
        <w:t xml:space="preserve">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77777777" w:rsidR="00224AA5" w:rsidRPr="00DA7C0B" w:rsidRDefault="00224AA5" w:rsidP="00224AA5">
      <w:pPr>
        <w:pStyle w:val="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af6"/>
        <w:tblW w:w="0" w:type="auto"/>
        <w:tblLook w:val="04A0" w:firstRow="1" w:lastRow="0" w:firstColumn="1" w:lastColumn="0" w:noHBand="0" w:noVBand="1"/>
      </w:tblPr>
      <w:tblGrid>
        <w:gridCol w:w="1278"/>
        <w:gridCol w:w="8351"/>
      </w:tblGrid>
      <w:tr w:rsidR="00CB24A9" w:rsidRPr="002C25C5" w14:paraId="6888102C" w14:textId="77777777" w:rsidTr="0026220A">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26220A">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26220A">
        <w:trPr>
          <w:trHeight w:val="276"/>
        </w:trPr>
        <w:tc>
          <w:tcPr>
            <w:tcW w:w="1278" w:type="dxa"/>
          </w:tcPr>
          <w:p w14:paraId="6162A4D9" w14:textId="216D4E6E"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26220A">
        <w:trPr>
          <w:trHeight w:val="276"/>
        </w:trPr>
        <w:tc>
          <w:tcPr>
            <w:tcW w:w="1278" w:type="dxa"/>
          </w:tcPr>
          <w:p w14:paraId="2A92383C" w14:textId="45538D0D" w:rsidR="00401AE6" w:rsidRPr="002C25C5" w:rsidRDefault="00401AE6" w:rsidP="00401AE6">
            <w:r>
              <w:rPr>
                <w:rFonts w:eastAsia="DengXian" w:hint="eastAsia"/>
                <w:lang w:eastAsia="zh-CN"/>
              </w:rPr>
              <w:lastRenderedPageBreak/>
              <w:t>Z</w:t>
            </w:r>
            <w:r>
              <w:rPr>
                <w:rFonts w:eastAsia="DengXian"/>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Question 3.3-4: we’re fine to discuss dynamic indication for monitoring re-transmission scheduling based on the QoS requirement of XR traffics.</w:t>
            </w:r>
          </w:p>
        </w:tc>
      </w:tr>
      <w:tr w:rsidR="006B3767" w:rsidRPr="002C25C5" w14:paraId="63835C9A" w14:textId="77777777" w:rsidTr="0026220A">
        <w:trPr>
          <w:trHeight w:val="276"/>
        </w:trPr>
        <w:tc>
          <w:tcPr>
            <w:tcW w:w="1278" w:type="dxa"/>
          </w:tcPr>
          <w:p w14:paraId="61ADCD46" w14:textId="7E68E8F5" w:rsidR="006B3767" w:rsidRPr="002C25C5" w:rsidRDefault="006B3767" w:rsidP="006B3767">
            <w:r>
              <w:t>InterDigital</w:t>
            </w:r>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26220A">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26220A">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EB1F88">
        <w:trPr>
          <w:trHeight w:val="276"/>
        </w:trPr>
        <w:tc>
          <w:tcPr>
            <w:tcW w:w="1278" w:type="dxa"/>
          </w:tcPr>
          <w:p w14:paraId="00782263" w14:textId="77777777" w:rsidR="00EB1F88" w:rsidRPr="002C25C5" w:rsidRDefault="00EB1F88" w:rsidP="006C04A8">
            <w:r>
              <w:t>Qualcomm</w:t>
            </w:r>
          </w:p>
        </w:tc>
        <w:tc>
          <w:tcPr>
            <w:tcW w:w="8351" w:type="dxa"/>
          </w:tcPr>
          <w:p w14:paraId="1BCBDE20" w14:textId="77777777" w:rsidR="00EB1F88" w:rsidRPr="00381E6A" w:rsidRDefault="00EB1F88" w:rsidP="006C04A8">
            <w:r w:rsidRPr="00650DA8">
              <w:rPr>
                <w:b/>
                <w:bCs/>
              </w:rPr>
              <w:t>Q 3.3-1</w:t>
            </w:r>
            <w:r>
              <w:t>: Yes, can be further studied</w:t>
            </w:r>
          </w:p>
          <w:p w14:paraId="771520E7" w14:textId="77777777" w:rsidR="00EB1F88" w:rsidRDefault="00EB1F88" w:rsidP="006C04A8">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6C04A8">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6C04A8">
            <w:r w:rsidRPr="00650DA8">
              <w:rPr>
                <w:b/>
                <w:bCs/>
              </w:rPr>
              <w:t>Q 3.3-</w:t>
            </w:r>
            <w:r>
              <w:rPr>
                <w:b/>
                <w:bCs/>
              </w:rPr>
              <w:t>4</w:t>
            </w:r>
            <w:r>
              <w:t>: Yes, as it shows decent gains as mentioned in our paper</w:t>
            </w:r>
          </w:p>
        </w:tc>
      </w:tr>
      <w:tr w:rsidR="00EF37B5" w:rsidRPr="002C25C5" w14:paraId="1EF1ACC6" w14:textId="77777777" w:rsidTr="00EB1F88">
        <w:trPr>
          <w:trHeight w:val="276"/>
        </w:trPr>
        <w:tc>
          <w:tcPr>
            <w:tcW w:w="1278" w:type="dxa"/>
          </w:tcPr>
          <w:p w14:paraId="17EC8429" w14:textId="7B347CF6" w:rsidR="00EF37B5" w:rsidRDefault="00EF37B5" w:rsidP="00EF37B5">
            <w:r>
              <w:rPr>
                <w:rFonts w:eastAsia="新細明體" w:hint="eastAsia"/>
                <w:lang w:eastAsia="zh-TW"/>
              </w:rPr>
              <w:t>F</w:t>
            </w:r>
            <w:r>
              <w:rPr>
                <w:rFonts w:eastAsia="新細明體"/>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We’re open to further discuss this </w:t>
            </w:r>
            <w:r w:rsidRPr="00E7497C">
              <w:t>feature</w:t>
            </w:r>
            <w:r>
              <w:t>.</w:t>
            </w:r>
          </w:p>
        </w:tc>
      </w:tr>
    </w:tbl>
    <w:p w14:paraId="4824495E" w14:textId="77777777" w:rsidR="00CB24A9" w:rsidRDefault="00CB24A9">
      <w:pPr>
        <w:rPr>
          <w:bCs/>
        </w:rPr>
      </w:pPr>
    </w:p>
    <w:p w14:paraId="7090FDCF" w14:textId="77777777" w:rsidR="00A34DAA" w:rsidRDefault="003B109C" w:rsidP="00854134">
      <w:pPr>
        <w:pStyle w:val="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af8"/>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af6"/>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r w:rsidRPr="00F775A2">
              <w:t>Spreadtrum</w:t>
            </w:r>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854134">
            <w:pPr>
              <w:pStyle w:val="af8"/>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3"/>
      </w:pPr>
      <w:bookmarkStart w:id="63" w:name="_Ref111703055"/>
      <w:r>
        <w:t>Discussions</w:t>
      </w:r>
      <w:bookmarkEnd w:id="63"/>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af6"/>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lastRenderedPageBreak/>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af8"/>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af8"/>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af8"/>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af8"/>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af6"/>
        <w:tblW w:w="0" w:type="auto"/>
        <w:tblLook w:val="04A0" w:firstRow="1" w:lastRow="0" w:firstColumn="1" w:lastColumn="0" w:noHBand="0" w:noVBand="1"/>
      </w:tblPr>
      <w:tblGrid>
        <w:gridCol w:w="1278"/>
        <w:gridCol w:w="8351"/>
      </w:tblGrid>
      <w:tr w:rsidR="00594D7F" w:rsidRPr="002C25C5" w14:paraId="740297F8" w14:textId="77777777" w:rsidTr="0026220A">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26220A">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26220A">
        <w:trPr>
          <w:trHeight w:val="276"/>
        </w:trPr>
        <w:tc>
          <w:tcPr>
            <w:tcW w:w="1278" w:type="dxa"/>
          </w:tcPr>
          <w:p w14:paraId="73755A07" w14:textId="3BF1EA73"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780BC137" w14:textId="4ABC0B54" w:rsidR="00C350CB" w:rsidRPr="002C25C5" w:rsidRDefault="00C350CB" w:rsidP="00C350CB">
            <w:r>
              <w:rPr>
                <w:rFonts w:eastAsia="新細明體" w:hint="eastAsia"/>
                <w:lang w:eastAsia="zh-TW"/>
              </w:rPr>
              <w:t>Y</w:t>
            </w:r>
            <w:r>
              <w:rPr>
                <w:rFonts w:eastAsia="新細明體"/>
                <w:lang w:eastAsia="zh-TW"/>
              </w:rPr>
              <w:t xml:space="preserve">es, </w:t>
            </w:r>
            <w:r>
              <w:rPr>
                <w:rFonts w:eastAsia="新細明體" w:hint="eastAsia"/>
                <w:lang w:eastAsia="zh-TW"/>
              </w:rPr>
              <w:t>w</w:t>
            </w:r>
            <w:r>
              <w:rPr>
                <w:rFonts w:eastAsia="新細明體"/>
                <w:lang w:eastAsia="zh-TW"/>
              </w:rPr>
              <w:t xml:space="preserve">e think we can </w:t>
            </w:r>
            <w:r w:rsidRPr="00C54631">
              <w:t>deprioritize</w:t>
            </w:r>
            <w:r>
              <w:t xml:space="preserve"> it if no </w:t>
            </w:r>
            <w:r w:rsidRPr="00C54631">
              <w:t>evaluation result</w:t>
            </w:r>
            <w:r>
              <w:t xml:space="preserve"> is submitted.</w:t>
            </w:r>
          </w:p>
        </w:tc>
      </w:tr>
      <w:tr w:rsidR="00401AE6" w:rsidRPr="002C25C5" w14:paraId="440EEE92" w14:textId="77777777" w:rsidTr="0026220A">
        <w:trPr>
          <w:trHeight w:val="276"/>
        </w:trPr>
        <w:tc>
          <w:tcPr>
            <w:tcW w:w="1278" w:type="dxa"/>
          </w:tcPr>
          <w:p w14:paraId="0574FA4F" w14:textId="1CA6A9FA" w:rsidR="00401AE6" w:rsidRPr="002C25C5" w:rsidRDefault="00401AE6" w:rsidP="00401AE6">
            <w:r>
              <w:rPr>
                <w:rFonts w:eastAsia="DengXian" w:hint="eastAsia"/>
                <w:lang w:eastAsia="zh-CN"/>
              </w:rPr>
              <w:t>Z</w:t>
            </w:r>
            <w:r>
              <w:rPr>
                <w:rFonts w:eastAsia="DengXian"/>
                <w:lang w:eastAsia="zh-CN"/>
              </w:rPr>
              <w:t>TE</w:t>
            </w:r>
          </w:p>
        </w:tc>
        <w:tc>
          <w:tcPr>
            <w:tcW w:w="8351" w:type="dxa"/>
          </w:tcPr>
          <w:p w14:paraId="73B363F7" w14:textId="40D393B8" w:rsidR="00401AE6" w:rsidRPr="002C25C5" w:rsidRDefault="00401AE6" w:rsidP="00401AE6">
            <w:r>
              <w:rPr>
                <w:rFonts w:eastAsia="DengXian"/>
                <w:lang w:eastAsia="zh-CN"/>
              </w:rPr>
              <w:t>Proponent companies can be encouraged to provide evaluation results.</w:t>
            </w:r>
          </w:p>
        </w:tc>
      </w:tr>
      <w:tr w:rsidR="00F27676" w:rsidRPr="002C25C5" w14:paraId="21DCFC98" w14:textId="77777777" w:rsidTr="0026220A">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26220A">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194CB8">
        <w:trPr>
          <w:trHeight w:val="276"/>
        </w:trPr>
        <w:tc>
          <w:tcPr>
            <w:tcW w:w="1278" w:type="dxa"/>
          </w:tcPr>
          <w:p w14:paraId="01DFB25D" w14:textId="77777777" w:rsidR="00194CB8" w:rsidRPr="002C25C5" w:rsidRDefault="00194CB8" w:rsidP="006C04A8">
            <w:r>
              <w:t>Qualcomm</w:t>
            </w:r>
          </w:p>
        </w:tc>
        <w:tc>
          <w:tcPr>
            <w:tcW w:w="8351" w:type="dxa"/>
          </w:tcPr>
          <w:p w14:paraId="7DCA3821" w14:textId="77777777" w:rsidR="00194CB8" w:rsidRPr="002C25C5" w:rsidRDefault="00194CB8" w:rsidP="006C04A8">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194CB8">
        <w:trPr>
          <w:trHeight w:val="276"/>
        </w:trPr>
        <w:tc>
          <w:tcPr>
            <w:tcW w:w="1278" w:type="dxa"/>
          </w:tcPr>
          <w:p w14:paraId="395B5CA4" w14:textId="730B2171" w:rsidR="009E6DCE" w:rsidRDefault="009E6DCE" w:rsidP="009E6DCE">
            <w:r>
              <w:rPr>
                <w:rFonts w:eastAsia="新細明體" w:hint="eastAsia"/>
                <w:lang w:eastAsia="zh-TW"/>
              </w:rPr>
              <w:t>F</w:t>
            </w:r>
            <w:r>
              <w:rPr>
                <w:rFonts w:eastAsia="新細明體"/>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af8"/>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af8"/>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af6"/>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a8"/>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1-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lastRenderedPageBreak/>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af6"/>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854134">
            <w:pPr>
              <w:pStyle w:val="af8"/>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af8"/>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1" w:hangingChars="510" w:hanging="1021"/>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3"/>
      </w:pPr>
      <w:bookmarkStart w:id="66" w:name="_Ref111703065"/>
      <w:r>
        <w:lastRenderedPageBreak/>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af8"/>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af6"/>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4414CBED" w14:textId="27828B28" w:rsidR="00C350CB" w:rsidRPr="002C25C5" w:rsidRDefault="00C350CB" w:rsidP="00C350CB">
            <w:r>
              <w:rPr>
                <w:rFonts w:eastAsia="新細明體" w:hint="eastAsia"/>
                <w:lang w:eastAsia="zh-TW"/>
              </w:rPr>
              <w:t>Y</w:t>
            </w:r>
            <w:r>
              <w:rPr>
                <w:rFonts w:eastAsia="新細明體"/>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DengXian" w:hint="eastAsia"/>
                <w:lang w:eastAsia="zh-CN"/>
              </w:rPr>
              <w:t>Z</w:t>
            </w:r>
            <w:r>
              <w:rPr>
                <w:rFonts w:eastAsia="DengXian"/>
                <w:lang w:eastAsia="zh-CN"/>
              </w:rPr>
              <w:t>TE</w:t>
            </w:r>
          </w:p>
        </w:tc>
        <w:tc>
          <w:tcPr>
            <w:tcW w:w="8351" w:type="dxa"/>
          </w:tcPr>
          <w:p w14:paraId="37604DB9" w14:textId="5EAFC22E" w:rsidR="00401AE6" w:rsidRPr="002C25C5" w:rsidRDefault="00401AE6" w:rsidP="003C3069">
            <w:r>
              <w:rPr>
                <w:rFonts w:eastAsia="DengXian"/>
                <w:lang w:eastAsia="zh-CN"/>
              </w:rPr>
              <w:t>We agree it’s more like a topic of RAN2 study, and we’re fine to discuss RAN1 impact</w:t>
            </w:r>
            <w:r w:rsidR="003C3069">
              <w:rPr>
                <w:rFonts w:eastAsia="DengXian"/>
                <w:lang w:eastAsia="zh-CN"/>
              </w:rPr>
              <w:t xml:space="preserve"> </w:t>
            </w:r>
            <w:proofErr w:type="spellStart"/>
            <w:r w:rsidR="003C3069">
              <w:rPr>
                <w:rFonts w:eastAsia="DengXian"/>
                <w:lang w:eastAsia="zh-CN"/>
              </w:rPr>
              <w:t>e.g.,from</w:t>
            </w:r>
            <w:proofErr w:type="spellEnd"/>
            <w:r w:rsidR="003C3069">
              <w:rPr>
                <w:rFonts w:eastAsia="DengXian"/>
                <w:lang w:eastAsia="zh-CN"/>
              </w:rPr>
              <w:t xml:space="preserve"> </w:t>
            </w:r>
            <w:r>
              <w:rPr>
                <w:rFonts w:eastAsia="DengXian"/>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r>
              <w:t>InterDigital</w:t>
            </w:r>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新細明體" w:hint="eastAsia"/>
                <w:lang w:eastAsia="zh-TW"/>
              </w:rPr>
            </w:pPr>
            <w:r>
              <w:rPr>
                <w:rFonts w:eastAsia="新細明體" w:hint="eastAsia"/>
                <w:lang w:eastAsia="zh-TW"/>
              </w:rPr>
              <w:t>F</w:t>
            </w:r>
            <w:r>
              <w:rPr>
                <w:rFonts w:eastAsia="新細明體"/>
                <w:lang w:eastAsia="zh-TW"/>
              </w:rPr>
              <w:t>GI</w:t>
            </w:r>
          </w:p>
        </w:tc>
        <w:tc>
          <w:tcPr>
            <w:tcW w:w="8351" w:type="dxa"/>
          </w:tcPr>
          <w:p w14:paraId="480E2B88" w14:textId="25A9DC04" w:rsidR="000C118F" w:rsidRPr="000C118F" w:rsidRDefault="000C118F" w:rsidP="00F27676">
            <w:pPr>
              <w:rPr>
                <w:rFonts w:eastAsia="新細明體" w:hint="eastAsia"/>
                <w:lang w:eastAsia="zh-TW"/>
              </w:rPr>
            </w:pPr>
            <w:r>
              <w:rPr>
                <w:rFonts w:eastAsia="新細明體" w:hint="eastAsia"/>
                <w:lang w:eastAsia="zh-TW"/>
              </w:rPr>
              <w:t>Y</w:t>
            </w:r>
            <w:r>
              <w:rPr>
                <w:rFonts w:eastAsia="新細明體"/>
                <w:lang w:eastAsia="zh-TW"/>
              </w:rPr>
              <w:t>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af8"/>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7"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7"/>
      <w:r>
        <w:rPr>
          <w:b/>
          <w:bCs/>
        </w:rPr>
        <w:t xml:space="preserve">: Proposals and </w:t>
      </w:r>
      <w:r w:rsidR="009616A3">
        <w:rPr>
          <w:b/>
          <w:bCs/>
        </w:rPr>
        <w:t>evaluations result</w:t>
      </w:r>
      <w:r>
        <w:rPr>
          <w:b/>
          <w:bCs/>
        </w:rPr>
        <w:t xml:space="preserve"> on </w:t>
      </w:r>
      <w:r w:rsidR="00F544FF">
        <w:rPr>
          <w:b/>
          <w:bCs/>
        </w:rPr>
        <w:t>unnecessary transmission</w:t>
      </w:r>
    </w:p>
    <w:tbl>
      <w:tblPr>
        <w:tblStyle w:val="af6"/>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a8"/>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SimSun"/>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SimSun"/>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lastRenderedPageBreak/>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To reduce power consumption, study partial uplink transmission and investigate necessary signaling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a6"/>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af6"/>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854134">
            <w:pPr>
              <w:pStyle w:val="af8"/>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 xml:space="preserve">ZTE, </w:t>
            </w:r>
            <w:proofErr w:type="spellStart"/>
            <w:r w:rsidRPr="00DB5A23">
              <w:t>Sanechips</w:t>
            </w:r>
            <w:proofErr w:type="spellEnd"/>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w:t>
            </w:r>
            <w:proofErr w:type="spellStart"/>
            <w:r w:rsidRPr="003A4330">
              <w:rPr>
                <w:b/>
                <w:bCs/>
              </w:rPr>
              <w:t>signaling</w:t>
            </w:r>
            <w:proofErr w:type="spellEnd"/>
            <w:r w:rsidRPr="003A4330">
              <w:rPr>
                <w:b/>
                <w:bCs/>
              </w:rPr>
              <w:t xml:space="preserve">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3"/>
      </w:pPr>
      <w:bookmarkStart w:id="68" w:name="_Ref111703074"/>
      <w:r>
        <w:t>Discussions</w:t>
      </w:r>
      <w:bookmarkEnd w:id="68"/>
    </w:p>
    <w:p w14:paraId="684A83D1" w14:textId="1F31CC12" w:rsidR="002F50A8" w:rsidRDefault="002F50A8" w:rsidP="002F50A8">
      <w:r>
        <w:t>Any comments on</w:t>
      </w:r>
      <w:r w:rsidR="00F26593">
        <w:t xml:space="preserve"> </w:t>
      </w:r>
      <w:r w:rsidR="00752251">
        <w:t xml:space="preserve">the </w:t>
      </w:r>
      <w:r>
        <w:t>evaluation results?</w:t>
      </w:r>
    </w:p>
    <w:tbl>
      <w:tblPr>
        <w:tblStyle w:val="af6"/>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lastRenderedPageBreak/>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0E358E9A" w14:textId="2F4D972A" w:rsidR="00C350CB" w:rsidRPr="002C25C5" w:rsidRDefault="00C350CB" w:rsidP="00C350CB">
            <w:r>
              <w:rPr>
                <w:rFonts w:eastAsia="新細明體" w:hint="eastAsia"/>
                <w:lang w:eastAsia="zh-TW"/>
              </w:rPr>
              <w:t>I</w:t>
            </w:r>
            <w:r>
              <w:rPr>
                <w:rFonts w:eastAsia="新細明體"/>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DengXian" w:hint="eastAsia"/>
                <w:lang w:eastAsia="zh-CN"/>
              </w:rPr>
              <w:t>Z</w:t>
            </w:r>
            <w:r>
              <w:rPr>
                <w:rFonts w:eastAsia="DengXian"/>
                <w:lang w:eastAsia="zh-CN"/>
              </w:rPr>
              <w:t>TE</w:t>
            </w:r>
          </w:p>
        </w:tc>
        <w:tc>
          <w:tcPr>
            <w:tcW w:w="8351" w:type="dxa"/>
          </w:tcPr>
          <w:p w14:paraId="2DD4A73F" w14:textId="50CA1F71" w:rsidR="00CA1FA3" w:rsidRPr="002C25C5" w:rsidRDefault="00CA1FA3" w:rsidP="00CA1FA3">
            <w:r>
              <w:rPr>
                <w:rFonts w:eastAsia="DengXian" w:hint="eastAsia"/>
                <w:lang w:eastAsia="zh-CN"/>
              </w:rPr>
              <w:t>T</w:t>
            </w:r>
            <w:r>
              <w:rPr>
                <w:rFonts w:eastAsia="DengXian"/>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6C04A8">
        <w:trPr>
          <w:trHeight w:val="276"/>
        </w:trPr>
        <w:tc>
          <w:tcPr>
            <w:tcW w:w="1278" w:type="dxa"/>
          </w:tcPr>
          <w:p w14:paraId="5F81F10B" w14:textId="77777777" w:rsidR="00AF102D" w:rsidRPr="002C25C5" w:rsidRDefault="00AF102D" w:rsidP="006C04A8">
            <w:r>
              <w:t xml:space="preserve">Qualcomm </w:t>
            </w:r>
          </w:p>
        </w:tc>
        <w:tc>
          <w:tcPr>
            <w:tcW w:w="8351" w:type="dxa"/>
          </w:tcPr>
          <w:p w14:paraId="1709269D" w14:textId="77777777" w:rsidR="00AF102D" w:rsidRPr="002C25C5" w:rsidRDefault="00AF102D" w:rsidP="006C04A8">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af6"/>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26220A">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1"/>
      </w:pPr>
      <w:bookmarkStart w:id="69" w:name="_Ref103874456"/>
      <w:r>
        <w:t>Meeting RAN1 #1</w:t>
      </w:r>
      <w:bookmarkEnd w:id="69"/>
      <w:r w:rsidR="00140300">
        <w:t>10</w:t>
      </w:r>
      <w:r w:rsidR="00754914">
        <w:t xml:space="preserve"> Outcome</w:t>
      </w:r>
    </w:p>
    <w:p w14:paraId="27B9BF4C" w14:textId="77777777" w:rsidR="004E61B5" w:rsidRDefault="004E61B5"/>
    <w:p w14:paraId="37AC69C9" w14:textId="77777777" w:rsidR="00A34DAA" w:rsidRDefault="003B109C">
      <w:pPr>
        <w:pStyle w:val="1"/>
      </w:pPr>
      <w:r>
        <w:t>References</w:t>
      </w:r>
    </w:p>
    <w:p w14:paraId="6B2B828E" w14:textId="52529030" w:rsidR="00A34DAA" w:rsidRDefault="003B109C" w:rsidP="00854134">
      <w:pPr>
        <w:pStyle w:val="af8"/>
        <w:numPr>
          <w:ilvl w:val="0"/>
          <w:numId w:val="12"/>
        </w:numPr>
      </w:pPr>
      <w:bookmarkStart w:id="70" w:name="_Ref102814166"/>
      <w:bookmarkStart w:id="71" w:name="_Ref111370778"/>
      <w:r>
        <w:t>RAN1 #10</w:t>
      </w:r>
      <w:r w:rsidR="002818B7">
        <w:t>9</w:t>
      </w:r>
      <w:r>
        <w:t xml:space="preserve">-e Chairman’s Notes, </w:t>
      </w:r>
      <w:r w:rsidR="00901114">
        <w:t>May</w:t>
      </w:r>
      <w:r>
        <w:t xml:space="preserve"> 202</w:t>
      </w:r>
      <w:bookmarkEnd w:id="70"/>
      <w:r w:rsidR="00AB07B5">
        <w:t>2</w:t>
      </w:r>
      <w:bookmarkEnd w:id="71"/>
    </w:p>
    <w:p w14:paraId="51DFFBA4" w14:textId="41086C53" w:rsidR="003919F8" w:rsidRDefault="005A6FE8" w:rsidP="00854134">
      <w:pPr>
        <w:pStyle w:val="af8"/>
        <w:numPr>
          <w:ilvl w:val="0"/>
          <w:numId w:val="12"/>
        </w:numPr>
      </w:pPr>
      <w:bookmarkStart w:id="72"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2"/>
    </w:p>
    <w:p w14:paraId="5CA2E9C4" w14:textId="47FEA153" w:rsidR="00D61685" w:rsidRDefault="00D61685" w:rsidP="00D61685">
      <w:pPr>
        <w:pStyle w:val="af8"/>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af8"/>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af8"/>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af8"/>
        <w:numPr>
          <w:ilvl w:val="0"/>
          <w:numId w:val="12"/>
        </w:numPr>
      </w:pPr>
      <w:r>
        <w:t>R1-2206007</w:t>
      </w:r>
      <w:r w:rsidR="00CE6DF2">
        <w:t xml:space="preserve">, </w:t>
      </w:r>
      <w:r>
        <w:t>Discussion on XR specific power saving techniques</w:t>
      </w:r>
      <w:r w:rsidR="00CE6DF2">
        <w:t xml:space="preserve">, </w:t>
      </w:r>
      <w:r>
        <w:t>Spreadtrum Communications</w:t>
      </w:r>
    </w:p>
    <w:p w14:paraId="7FB4A88B" w14:textId="5CE23734" w:rsidR="00245931" w:rsidRDefault="00245931" w:rsidP="00245931">
      <w:pPr>
        <w:pStyle w:val="af8"/>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af8"/>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af8"/>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af8"/>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af8"/>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af8"/>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af8"/>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af8"/>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af8"/>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af8"/>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af8"/>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af8"/>
        <w:numPr>
          <w:ilvl w:val="0"/>
          <w:numId w:val="12"/>
        </w:numPr>
      </w:pPr>
      <w:r>
        <w:lastRenderedPageBreak/>
        <w:t>R1-2206629</w:t>
      </w:r>
      <w:r w:rsidR="0044136B">
        <w:t xml:space="preserve">, </w:t>
      </w:r>
      <w:r>
        <w:t>Discussions on techniques for XR Power Saving</w:t>
      </w:r>
      <w:r>
        <w:tab/>
        <w:t>Xiaomi</w:t>
      </w:r>
    </w:p>
    <w:p w14:paraId="7FC40EA1" w14:textId="7F6BD4FC" w:rsidR="00245931" w:rsidRDefault="00245931" w:rsidP="00245931">
      <w:pPr>
        <w:pStyle w:val="af8"/>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af8"/>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af8"/>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af8"/>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af8"/>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af8"/>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af8"/>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af8"/>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af8"/>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af8"/>
        <w:numPr>
          <w:ilvl w:val="0"/>
          <w:numId w:val="12"/>
        </w:numPr>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245931">
      <w:pPr>
        <w:pStyle w:val="af8"/>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af8"/>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af6"/>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QoS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af6"/>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af8"/>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af8"/>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af8"/>
              <w:numPr>
                <w:ilvl w:val="0"/>
                <w:numId w:val="13"/>
              </w:numPr>
              <w:spacing w:after="0"/>
            </w:pPr>
            <w:r w:rsidRPr="00650406">
              <w:rPr>
                <w:bCs/>
              </w:rPr>
              <w:lastRenderedPageBreak/>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af8"/>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af8"/>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af8"/>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af8"/>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af8"/>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af8"/>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af8"/>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af8"/>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af8"/>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af8"/>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af8"/>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af8"/>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af8"/>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af8"/>
              <w:ind w:left="0"/>
            </w:pPr>
            <w:r w:rsidRPr="00C616F8">
              <w:t>Note 1: Other considerations are not precluded</w:t>
            </w:r>
          </w:p>
          <w:p w14:paraId="7A3EAA27" w14:textId="77777777" w:rsidR="00E94EF3" w:rsidRPr="00C616F8" w:rsidRDefault="00E94EF3" w:rsidP="00E94EF3">
            <w:pPr>
              <w:pStyle w:val="af8"/>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af8"/>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af8"/>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af8"/>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af8"/>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lastRenderedPageBreak/>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af8"/>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af8"/>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1"/>
      <w:foot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F735" w14:textId="77777777" w:rsidR="00B9097A" w:rsidRDefault="00B9097A">
      <w:pPr>
        <w:spacing w:after="0"/>
      </w:pPr>
      <w:r>
        <w:separator/>
      </w:r>
    </w:p>
  </w:endnote>
  <w:endnote w:type="continuationSeparator" w:id="0">
    <w:p w14:paraId="0D1FB4D9" w14:textId="77777777" w:rsidR="00B9097A" w:rsidRDefault="00B9097A">
      <w:pPr>
        <w:spacing w:after="0"/>
      </w:pPr>
      <w:r>
        <w:continuationSeparator/>
      </w:r>
    </w:p>
  </w:endnote>
  <w:endnote w:type="continuationNotice" w:id="1">
    <w:p w14:paraId="3070AD76" w14:textId="77777777" w:rsidR="00B9097A" w:rsidRDefault="00B909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10" w14:textId="77777777" w:rsidR="0026220A" w:rsidRDefault="0026220A">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47A2748" w14:textId="77777777" w:rsidR="0026220A" w:rsidRDefault="0026220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4B9" w14:textId="1EC41483" w:rsidR="0026220A" w:rsidRDefault="0026220A">
    <w:pPr>
      <w:pStyle w:val="af"/>
      <w:ind w:right="360"/>
    </w:pPr>
    <w:r>
      <w:rPr>
        <w:rStyle w:val="af5"/>
      </w:rPr>
      <w:fldChar w:fldCharType="begin"/>
    </w:r>
    <w:r>
      <w:rPr>
        <w:rStyle w:val="af5"/>
      </w:rPr>
      <w:instrText xml:space="preserve"> PAGE </w:instrText>
    </w:r>
    <w:r>
      <w:rPr>
        <w:rStyle w:val="af5"/>
      </w:rPr>
      <w:fldChar w:fldCharType="separate"/>
    </w:r>
    <w:r w:rsidR="00F27676">
      <w:rPr>
        <w:rStyle w:val="af5"/>
        <w:noProof/>
      </w:rPr>
      <w:t>61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27676">
      <w:rPr>
        <w:rStyle w:val="af5"/>
        <w:noProof/>
      </w:rPr>
      <w:t>62</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0A9C" w14:textId="77777777" w:rsidR="00B9097A" w:rsidRDefault="00B9097A">
      <w:pPr>
        <w:spacing w:after="0"/>
      </w:pPr>
      <w:r>
        <w:separator/>
      </w:r>
    </w:p>
  </w:footnote>
  <w:footnote w:type="continuationSeparator" w:id="0">
    <w:p w14:paraId="1844A8D6" w14:textId="77777777" w:rsidR="00B9097A" w:rsidRDefault="00B9097A">
      <w:pPr>
        <w:spacing w:after="0"/>
      </w:pPr>
      <w:r>
        <w:continuationSeparator/>
      </w:r>
    </w:p>
  </w:footnote>
  <w:footnote w:type="continuationNotice" w:id="1">
    <w:p w14:paraId="352AB328" w14:textId="77777777" w:rsidR="00B9097A" w:rsidRDefault="00B909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FCE" w14:textId="77777777" w:rsidR="0026220A" w:rsidRDefault="002622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numFmt w:val="none"/>
      <w:pStyle w:val="3"/>
      <w:lvlText w:val=""/>
      <w:lvlJc w:val="left"/>
      <w:pPr>
        <w:tabs>
          <w:tab w:val="num" w:pos="360"/>
        </w:tabs>
      </w:pPr>
    </w:lvl>
    <w:lvl w:ilvl="3">
      <w:numFmt w:val="decimal"/>
      <w:pStyle w:val="4"/>
      <w:lvlText w:val="漀Āᜀ଀ကༀᄐ预廾怐预俾ᙊ儀ᙊ"/>
      <w:lvlJc w:val="left"/>
    </w:lvl>
    <w:lvl w:ilvl="4">
      <w:numFmt w:val="none"/>
      <w:pStyle w:val="5"/>
      <w:lvlText w:val=""/>
      <w:lvlJc w:val="left"/>
      <w:pPr>
        <w:tabs>
          <w:tab w:val="num" w:pos="360"/>
        </w:tabs>
      </w:pPr>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4" w15:restartNumberingAfterBreak="0">
    <w:nsid w:val="07050522"/>
    <w:multiLevelType w:val="hybridMultilevel"/>
    <w:tmpl w:val="29AACEF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345767"/>
    <w:multiLevelType w:val="hybridMultilevel"/>
    <w:tmpl w:val="B33EC5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5936B82"/>
    <w:multiLevelType w:val="hybridMultilevel"/>
    <w:tmpl w:val="38AC7A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9323712"/>
    <w:multiLevelType w:val="hybridMultilevel"/>
    <w:tmpl w:val="22DCD040"/>
    <w:lvl w:ilvl="0" w:tplc="04090001">
      <w:numFmt w:val="decimal"/>
      <w:lvlText w:val=""/>
      <w:lvlJc w:val="left"/>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1F437822"/>
    <w:multiLevelType w:val="hybridMultilevel"/>
    <w:tmpl w:val="B656B20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4A042A3"/>
    <w:multiLevelType w:val="hybridMultilevel"/>
    <w:tmpl w:val="A5A057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35507AEC"/>
    <w:multiLevelType w:val="hybridMultilevel"/>
    <w:tmpl w:val="E410CE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A877D64"/>
    <w:multiLevelType w:val="singleLevel"/>
    <w:tmpl w:val="5DA6FC16"/>
    <w:lvl w:ilvl="0">
      <w:numFmt w:val="decimal"/>
      <w:pStyle w:val="References"/>
      <w:lvlText w:val=""/>
      <w:lvlJc w:val="left"/>
    </w:lvl>
  </w:abstractNum>
  <w:abstractNum w:abstractNumId="24"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8"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83F66B8"/>
    <w:multiLevelType w:val="hybridMultilevel"/>
    <w:tmpl w:val="985A43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670331E1"/>
    <w:multiLevelType w:val="multilevel"/>
    <w:tmpl w:val="670331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857623"/>
    <w:multiLevelType w:val="hybridMultilevel"/>
    <w:tmpl w:val="A4420D6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421B68"/>
    <w:multiLevelType w:val="multilevel"/>
    <w:tmpl w:val="7D421B68"/>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917136">
    <w:abstractNumId w:val="3"/>
  </w:num>
  <w:num w:numId="2" w16cid:durableId="306127560">
    <w:abstractNumId w:val="47"/>
  </w:num>
  <w:num w:numId="3" w16cid:durableId="1132867721">
    <w:abstractNumId w:val="24"/>
  </w:num>
  <w:num w:numId="4" w16cid:durableId="627858240">
    <w:abstractNumId w:val="1"/>
  </w:num>
  <w:num w:numId="5" w16cid:durableId="1165902095">
    <w:abstractNumId w:val="34"/>
  </w:num>
  <w:num w:numId="6" w16cid:durableId="168445286">
    <w:abstractNumId w:val="37"/>
  </w:num>
  <w:num w:numId="7" w16cid:durableId="708264374">
    <w:abstractNumId w:val="36"/>
  </w:num>
  <w:num w:numId="8" w16cid:durableId="2025860103">
    <w:abstractNumId w:val="46"/>
  </w:num>
  <w:num w:numId="9" w16cid:durableId="1938556482">
    <w:abstractNumId w:val="41"/>
  </w:num>
  <w:num w:numId="10" w16cid:durableId="748841912">
    <w:abstractNumId w:val="39"/>
  </w:num>
  <w:num w:numId="11" w16cid:durableId="1819879347">
    <w:abstractNumId w:val="2"/>
  </w:num>
  <w:num w:numId="12" w16cid:durableId="460685050">
    <w:abstractNumId w:val="35"/>
  </w:num>
  <w:num w:numId="13" w16cid:durableId="1289580348">
    <w:abstractNumId w:val="28"/>
  </w:num>
  <w:num w:numId="14" w16cid:durableId="1599942133">
    <w:abstractNumId w:val="8"/>
  </w:num>
  <w:num w:numId="15" w16cid:durableId="354813269">
    <w:abstractNumId w:val="44"/>
  </w:num>
  <w:num w:numId="16" w16cid:durableId="860358735">
    <w:abstractNumId w:val="26"/>
  </w:num>
  <w:num w:numId="17" w16cid:durableId="1550534597">
    <w:abstractNumId w:val="20"/>
  </w:num>
  <w:num w:numId="18" w16cid:durableId="638532457">
    <w:abstractNumId w:val="17"/>
  </w:num>
  <w:num w:numId="19" w16cid:durableId="468786852">
    <w:abstractNumId w:val="0"/>
  </w:num>
  <w:num w:numId="20" w16cid:durableId="995492318">
    <w:abstractNumId w:val="13"/>
  </w:num>
  <w:num w:numId="21" w16cid:durableId="420763842">
    <w:abstractNumId w:val="21"/>
  </w:num>
  <w:num w:numId="22" w16cid:durableId="291717621">
    <w:abstractNumId w:val="4"/>
  </w:num>
  <w:num w:numId="23" w16cid:durableId="1802650158">
    <w:abstractNumId w:val="31"/>
  </w:num>
  <w:num w:numId="24" w16cid:durableId="1690905671">
    <w:abstractNumId w:val="22"/>
  </w:num>
  <w:num w:numId="25" w16cid:durableId="2088839266">
    <w:abstractNumId w:val="14"/>
  </w:num>
  <w:num w:numId="26" w16cid:durableId="808741563">
    <w:abstractNumId w:val="32"/>
  </w:num>
  <w:num w:numId="27" w16cid:durableId="28991686">
    <w:abstractNumId w:val="23"/>
  </w:num>
  <w:num w:numId="28" w16cid:durableId="1069771406">
    <w:abstractNumId w:val="45"/>
  </w:num>
  <w:num w:numId="29" w16cid:durableId="2045867065">
    <w:abstractNumId w:val="18"/>
  </w:num>
  <w:num w:numId="30" w16cid:durableId="435250925">
    <w:abstractNumId w:val="33"/>
  </w:num>
  <w:num w:numId="31" w16cid:durableId="1378167054">
    <w:abstractNumId w:val="27"/>
  </w:num>
  <w:num w:numId="32" w16cid:durableId="328026011">
    <w:abstractNumId w:val="43"/>
  </w:num>
  <w:num w:numId="33" w16cid:durableId="2127964573">
    <w:abstractNumId w:val="16"/>
  </w:num>
  <w:num w:numId="34" w16cid:durableId="991375166">
    <w:abstractNumId w:val="12"/>
  </w:num>
  <w:num w:numId="35" w16cid:durableId="1477843697">
    <w:abstractNumId w:val="7"/>
  </w:num>
  <w:num w:numId="36" w16cid:durableId="913397997">
    <w:abstractNumId w:val="25"/>
  </w:num>
  <w:num w:numId="37" w16cid:durableId="692077305">
    <w:abstractNumId w:val="10"/>
  </w:num>
  <w:num w:numId="38" w16cid:durableId="232549061">
    <w:abstractNumId w:val="5"/>
  </w:num>
  <w:num w:numId="39" w16cid:durableId="1346789052">
    <w:abstractNumId w:val="42"/>
  </w:num>
  <w:num w:numId="40" w16cid:durableId="1505362332">
    <w:abstractNumId w:val="6"/>
  </w:num>
  <w:num w:numId="41" w16cid:durableId="1218708428">
    <w:abstractNumId w:val="30"/>
  </w:num>
  <w:num w:numId="42" w16cid:durableId="292910088">
    <w:abstractNumId w:val="38"/>
  </w:num>
  <w:num w:numId="43" w16cid:durableId="919367607">
    <w:abstractNumId w:val="19"/>
  </w:num>
  <w:num w:numId="44" w16cid:durableId="525558916">
    <w:abstractNumId w:val="29"/>
  </w:num>
  <w:num w:numId="45" w16cid:durableId="874200750">
    <w:abstractNumId w:val="9"/>
  </w:num>
  <w:num w:numId="46" w16cid:durableId="803235459">
    <w:abstractNumId w:val="40"/>
  </w:num>
  <w:num w:numId="47" w16cid:durableId="205993308">
    <w:abstractNumId w:val="11"/>
  </w:num>
  <w:num w:numId="48" w16cid:durableId="192290552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66"/>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6FDC"/>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0E0"/>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6DCE"/>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80"/>
    <w:rsid w:val="00A03F4F"/>
    <w:rsid w:val="00A0408B"/>
    <w:rsid w:val="00A040A7"/>
    <w:rsid w:val="00A0438C"/>
    <w:rsid w:val="00A044DA"/>
    <w:rsid w:val="00A044DD"/>
    <w:rsid w:val="00A0463D"/>
    <w:rsid w:val="00A046CD"/>
    <w:rsid w:val="00A04725"/>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1A"/>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6EF"/>
    <w:rsid w:val="00D70926"/>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4EE"/>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9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E2B"/>
    <w:rsid w:val="00E64FFE"/>
    <w:rsid w:val="00E65057"/>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DFC"/>
    <w:rsid w:val="00F27041"/>
    <w:rsid w:val="00F270D0"/>
    <w:rsid w:val="00F27140"/>
    <w:rsid w:val="00F2718C"/>
    <w:rsid w:val="00F2723A"/>
    <w:rsid w:val="00F2737D"/>
    <w:rsid w:val="00F27676"/>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320EB"/>
    <w:pPr>
      <w:spacing w:after="180"/>
    </w:pPr>
    <w:rPr>
      <w:rFonts w:ascii="Times New Roman" w:eastAsia="Times New Roman" w:hAnsi="Times New Roman"/>
      <w:lang w:val="en-GB"/>
    </w:rPr>
  </w:style>
  <w:style w:type="paragraph" w:styleId="1">
    <w:name w:val="heading 1"/>
    <w:aliases w:val="NMP Heading 1,H1,h11,h12,h13,h14,h15,h16,app heading 1,l1,Memo Heading 1,Heading 1_a,heading 1,h17,h111,h121,h131,h141,h151,h161,h18,h112,h122,h132,h142,h152,h162,h19,h113,h123,h133,h143,h153,h163,h1,Alt+1,Alt+11,Alt+12,Alt+13"/>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2">
    <w:name w:val="heading 2"/>
    <w:basedOn w:val="a0"/>
    <w:next w:val="a0"/>
    <w:link w:val="20"/>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a0"/>
    <w:next w:val="a0"/>
    <w:link w:val="40"/>
    <w:unhideWhenUsed/>
    <w:qFormat/>
    <w:pPr>
      <w:keepNext/>
      <w:keepLines/>
      <w:numPr>
        <w:ilvl w:val="3"/>
        <w:numId w:val="1"/>
      </w:numPr>
      <w:spacing w:before="40" w:after="0"/>
      <w:outlineLvl w:val="3"/>
    </w:pPr>
    <w:rPr>
      <w:rFonts w:eastAsiaTheme="majorEastAsia"/>
      <w:sz w:val="24"/>
      <w:szCs w:val="24"/>
    </w:rPr>
  </w:style>
  <w:style w:type="paragraph" w:styleId="5">
    <w:name w:val="heading 5"/>
    <w:basedOn w:val="a0"/>
    <w:next w:val="a0"/>
    <w:link w:val="50"/>
    <w:unhideWhenUsed/>
    <w:qFormat/>
    <w:pPr>
      <w:keepNext/>
      <w:keepLines/>
      <w:numPr>
        <w:ilvl w:val="4"/>
        <w:numId w:val="1"/>
      </w:numPr>
      <w:spacing w:before="40" w:after="240"/>
      <w:outlineLvl w:val="4"/>
    </w:pPr>
    <w:rPr>
      <w:rFonts w:eastAsiaTheme="majorEastAsia"/>
      <w:b/>
      <w:bCs/>
      <w:u w:val="single"/>
      <w:lang w:val="en-US"/>
    </w:rPr>
  </w:style>
  <w:style w:type="paragraph" w:styleId="6">
    <w:name w:val="heading 6"/>
    <w:basedOn w:val="a0"/>
    <w:next w:val="a0"/>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a6">
    <w:name w:val="Body Text"/>
    <w:basedOn w:val="a0"/>
    <w:link w:val="a7"/>
    <w:uiPriority w:val="99"/>
    <w:unhideWhenUsed/>
    <w:qFormat/>
    <w:pPr>
      <w:spacing w:after="120"/>
    </w:pPr>
  </w:style>
  <w:style w:type="paragraph" w:styleId="a8">
    <w:name w:val="caption"/>
    <w:aliases w:val="cap,Caption Char1 Char,cap Char Char1,Caption Char Char1 Char,cap Char2,条目,cap Char Char Char Char Char Char Char,Caption Char2,Caption Char Char Char,Caption Char Char1,fig and tbl,fighead2,Table Caption,fighead21,cap1,fighead22,fighead23"/>
    <w:basedOn w:val="a0"/>
    <w:next w:val="a0"/>
    <w:link w:val="a9"/>
    <w:qFormat/>
    <w:pPr>
      <w:overflowPunct w:val="0"/>
      <w:autoSpaceDE w:val="0"/>
      <w:autoSpaceDN w:val="0"/>
      <w:adjustRightInd w:val="0"/>
      <w:spacing w:before="120" w:after="120"/>
      <w:textAlignment w:val="baseline"/>
    </w:pPr>
    <w:rPr>
      <w:rFonts w:eastAsia="SimSun"/>
      <w:b/>
      <w:bCs/>
      <w:lang w:val="en-US"/>
    </w:rPr>
  </w:style>
  <w:style w:type="character" w:styleId="aa">
    <w:name w:val="annotation reference"/>
    <w:basedOn w:val="a1"/>
    <w:uiPriority w:val="99"/>
    <w:unhideWhenUsed/>
    <w:qFormat/>
    <w:rPr>
      <w:sz w:val="16"/>
      <w:szCs w:val="16"/>
    </w:rPr>
  </w:style>
  <w:style w:type="paragraph" w:styleId="ab">
    <w:name w:val="annotation text"/>
    <w:basedOn w:val="a0"/>
    <w:link w:val="ac"/>
    <w:uiPriority w:val="99"/>
    <w:unhideWhenUsed/>
    <w:qFormat/>
    <w:pPr>
      <w:overflowPunct w:val="0"/>
      <w:autoSpaceDE w:val="0"/>
      <w:autoSpaceDN w:val="0"/>
      <w:adjustRightInd w:val="0"/>
      <w:textAlignment w:val="baseline"/>
    </w:pPr>
    <w:rPr>
      <w:rFonts w:eastAsia="SimSun"/>
    </w:rPr>
  </w:style>
  <w:style w:type="paragraph" w:styleId="ad">
    <w:name w:val="annotation subject"/>
    <w:basedOn w:val="ab"/>
    <w:next w:val="ab"/>
    <w:link w:val="ae"/>
    <w:uiPriority w:val="99"/>
    <w:semiHidden/>
    <w:unhideWhenUsed/>
    <w:qFormat/>
    <w:rPr>
      <w:b/>
      <w:bCs/>
    </w:rPr>
  </w:style>
  <w:style w:type="paragraph" w:styleId="af">
    <w:name w:val="footer"/>
    <w:basedOn w:val="af0"/>
    <w:link w:val="af1"/>
    <w:uiPriority w:val="99"/>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SimSun" w:hAnsi="Arial"/>
      <w:b/>
      <w:sz w:val="18"/>
    </w:rPr>
  </w:style>
  <w:style w:type="character" w:styleId="af3">
    <w:name w:val="Hyperlink"/>
    <w:uiPriority w:val="99"/>
    <w:qFormat/>
    <w:rPr>
      <w:color w:val="0000FF"/>
      <w:u w:val="single"/>
    </w:rPr>
  </w:style>
  <w:style w:type="paragraph" w:styleId="af4">
    <w:name w:val="List"/>
    <w:basedOn w:val="a0"/>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21">
    <w:name w:val="List 2"/>
    <w:basedOn w:val="a0"/>
    <w:uiPriority w:val="99"/>
    <w:semiHidden/>
    <w:unhideWhenUsed/>
    <w:qFormat/>
    <w:pPr>
      <w:ind w:left="720" w:hanging="360"/>
      <w:contextualSpacing/>
    </w:pPr>
  </w:style>
  <w:style w:type="paragraph" w:styleId="a">
    <w:name w:val="List Bullet"/>
    <w:basedOn w:val="a0"/>
    <w:qFormat/>
    <w:pPr>
      <w:widowControl w:val="0"/>
      <w:numPr>
        <w:numId w:val="2"/>
      </w:numPr>
      <w:spacing w:after="0"/>
      <w:jc w:val="both"/>
    </w:pPr>
    <w:rPr>
      <w:rFonts w:eastAsia="MS Gothic"/>
      <w:kern w:val="2"/>
      <w:lang w:val="en-US" w:eastAsia="ja-JP"/>
    </w:rPr>
  </w:style>
  <w:style w:type="paragraph" w:styleId="Web">
    <w:name w:val="Normal (Web)"/>
    <w:basedOn w:val="a0"/>
    <w:uiPriority w:val="99"/>
    <w:unhideWhenUsed/>
    <w:qFormat/>
    <w:pPr>
      <w:spacing w:after="0"/>
    </w:pPr>
    <w:rPr>
      <w:rFonts w:eastAsiaTheme="minorHAnsi"/>
      <w:sz w:val="24"/>
      <w:szCs w:val="24"/>
      <w:lang w:val="en-US"/>
    </w:rPr>
  </w:style>
  <w:style w:type="character" w:styleId="af5">
    <w:name w:val="page number"/>
    <w:basedOn w:val="a1"/>
    <w:qFormat/>
  </w:style>
  <w:style w:type="table" w:styleId="af6">
    <w:name w:val="Table Grid"/>
    <w:aliases w:val="TableGrid"/>
    <w:basedOn w:val="a2"/>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6"/>
    <w:next w:val="a0"/>
    <w:uiPriority w:val="99"/>
    <w:qFormat/>
    <w:pPr>
      <w:ind w:left="1701" w:hanging="1701"/>
    </w:pPr>
    <w:rPr>
      <w:rFonts w:ascii="Arial" w:hAnsi="Arial" w:cs="Arial"/>
      <w:b/>
      <w:lang w:val="sv-SE" w:eastAsia="zh-CN"/>
    </w:rPr>
  </w:style>
  <w:style w:type="paragraph" w:styleId="11">
    <w:name w:val="toc 1"/>
    <w:basedOn w:val="a0"/>
    <w:next w:val="a0"/>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1-1">
    <w:name w:val="Medium Shading 1 Accent 1"/>
    <w:basedOn w:val="a2"/>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2">
    <w:name w:val="頁首 字元"/>
    <w:link w:val="af0"/>
    <w:qFormat/>
    <w:rPr>
      <w:rFonts w:ascii="Arial" w:eastAsia="SimSun" w:hAnsi="Arial" w:cs="Times New Roman"/>
      <w:b/>
      <w:sz w:val="18"/>
      <w:szCs w:val="20"/>
    </w:rPr>
  </w:style>
  <w:style w:type="character" w:customStyle="1" w:styleId="af1">
    <w:name w:val="頁尾 字元"/>
    <w:link w:val="af"/>
    <w:uiPriority w:val="99"/>
    <w:qFormat/>
    <w:rPr>
      <w:rFonts w:ascii="Arial" w:eastAsia="SimSun" w:hAnsi="Arial" w:cs="Times New Roman"/>
      <w:b/>
      <w:i/>
      <w:sz w:val="18"/>
      <w:szCs w:val="20"/>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Pr>
      <w:rFonts w:ascii="Arial" w:eastAsia="SimSun" w:hAnsi="Arial"/>
      <w:sz w:val="36"/>
      <w:lang w:val="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af9"/>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標號 字元"/>
    <w:aliases w:val="cap 字元,Caption Char1 Char 字元,cap Char Char1 字元,Caption Char Char1 Char 字元,cap Char2 字元,条目 字元,cap Char Char Char Char Char Char Char 字元,Caption Char2 字元,Caption Char Char Char 字元,Caption Char Char1 字元,fig and tbl 字元,fighead2 字元,Table Caption 字元"/>
    <w:link w:val="a8"/>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5">
    <w:name w:val="註解方塊文字 字元"/>
    <w:basedOn w:val="a1"/>
    <w:link w:val="a4"/>
    <w:uiPriority w:val="99"/>
    <w:semiHidden/>
    <w:qFormat/>
    <w:rPr>
      <w:rFonts w:ascii="Segoe UI" w:eastAsia="SimSun" w:hAnsi="Segoe UI" w:cs="Segoe UI"/>
      <w:sz w:val="18"/>
      <w:szCs w:val="18"/>
      <w:lang w:val="en-GB"/>
    </w:rPr>
  </w:style>
  <w:style w:type="character" w:styleId="afa">
    <w:name w:val="Placeholder Text"/>
    <w:basedOn w:val="a1"/>
    <w:uiPriority w:val="99"/>
    <w:semiHidden/>
    <w:qFormat/>
    <w:rPr>
      <w:color w:val="808080"/>
    </w:rPr>
  </w:style>
  <w:style w:type="character" w:customStyle="1" w:styleId="ac">
    <w:name w:val="註解文字 字元"/>
    <w:basedOn w:val="a1"/>
    <w:link w:val="ab"/>
    <w:uiPriority w:val="99"/>
    <w:qFormat/>
    <w:rPr>
      <w:rFonts w:ascii="Times New Roman" w:eastAsia="SimSun" w:hAnsi="Times New Roman"/>
      <w:lang w:val="en-GB"/>
    </w:rPr>
  </w:style>
  <w:style w:type="character" w:customStyle="1" w:styleId="ae">
    <w:name w:val="註解主旨 字元"/>
    <w:basedOn w:val="ac"/>
    <w:link w:val="ad"/>
    <w:uiPriority w:val="99"/>
    <w:semiHidden/>
    <w:qFormat/>
    <w:rPr>
      <w:rFonts w:ascii="Times New Roman" w:eastAsia="SimSun" w:hAnsi="Times New Roman"/>
      <w:b/>
      <w:bCs/>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1"/>
    <w:link w:val="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9">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8"/>
    <w:uiPriority w:val="34"/>
    <w:qFormat/>
    <w:locked/>
    <w:rPr>
      <w:rFonts w:ascii="Times New Roman" w:eastAsia="SimSun"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1"/>
    <w:link w:val="4"/>
    <w:qFormat/>
    <w:rPr>
      <w:rFonts w:ascii="Times New Roman" w:eastAsiaTheme="majorEastAsia" w:hAnsi="Times New Roman"/>
      <w:sz w:val="24"/>
      <w:szCs w:val="24"/>
      <w:lang w:val="en-GB"/>
    </w:rPr>
  </w:style>
  <w:style w:type="character" w:customStyle="1" w:styleId="20">
    <w:name w:val="標題 2 字元"/>
    <w:basedOn w:val="a1"/>
    <w:link w:val="2"/>
    <w:qFormat/>
    <w:rPr>
      <w:rFonts w:asciiTheme="majorHAnsi" w:eastAsiaTheme="majorEastAsia" w:hAnsiTheme="majorHAnsi" w:cstheme="majorBidi"/>
      <w:color w:val="2F5496" w:themeColor="accent1" w:themeShade="BF"/>
      <w:sz w:val="26"/>
      <w:szCs w:val="26"/>
      <w:lang w:val="en-GB"/>
    </w:rPr>
  </w:style>
  <w:style w:type="character" w:customStyle="1" w:styleId="50">
    <w:name w:val="標題 5 字元"/>
    <w:basedOn w:val="a1"/>
    <w:link w:val="5"/>
    <w:qFormat/>
    <w:rPr>
      <w:rFonts w:ascii="Times New Roman" w:eastAsiaTheme="majorEastAsia" w:hAnsi="Times New Roman"/>
      <w:b/>
      <w:bCs/>
      <w:u w:val="single"/>
    </w:rPr>
  </w:style>
  <w:style w:type="character" w:customStyle="1" w:styleId="60">
    <w:name w:val="標題 6 字元"/>
    <w:basedOn w:val="a1"/>
    <w:link w:val="6"/>
    <w:qFormat/>
    <w:rPr>
      <w:rFonts w:asciiTheme="majorHAnsi" w:eastAsiaTheme="majorEastAsia" w:hAnsiTheme="majorHAnsi" w:cstheme="majorBidi"/>
      <w:color w:val="1F3864" w:themeColor="accent1" w:themeShade="80"/>
      <w:lang w:val="en-GB"/>
    </w:rPr>
  </w:style>
  <w:style w:type="character" w:customStyle="1" w:styleId="70">
    <w:name w:val="標題 7 字元"/>
    <w:basedOn w:val="a1"/>
    <w:link w:val="7"/>
    <w:qFormat/>
    <w:rPr>
      <w:rFonts w:asciiTheme="majorHAnsi" w:eastAsiaTheme="majorEastAsia" w:hAnsiTheme="majorHAnsi" w:cstheme="majorBidi"/>
      <w:i/>
      <w:iCs/>
      <w:color w:val="1F3864" w:themeColor="accent1" w:themeShade="80"/>
      <w:lang w:val="en-GB"/>
    </w:rPr>
  </w:style>
  <w:style w:type="character" w:customStyle="1" w:styleId="80">
    <w:name w:val="標題 8 字元"/>
    <w:basedOn w:val="a1"/>
    <w:link w:val="8"/>
    <w:qFormat/>
    <w:rPr>
      <w:rFonts w:asciiTheme="majorHAnsi" w:eastAsiaTheme="majorEastAsia" w:hAnsiTheme="majorHAnsi" w:cstheme="majorBidi"/>
      <w:color w:val="262626" w:themeColor="text1" w:themeTint="D9"/>
      <w:sz w:val="21"/>
      <w:szCs w:val="21"/>
      <w:lang w:val="en-GB"/>
    </w:rPr>
  </w:style>
  <w:style w:type="character" w:customStyle="1" w:styleId="90">
    <w:name w:val="標題 9 字元"/>
    <w:basedOn w:val="a1"/>
    <w:link w:val="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a2"/>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style>
  <w:style w:type="paragraph" w:customStyle="1" w:styleId="paragraph">
    <w:name w:val="paragraph"/>
    <w:basedOn w:val="a0"/>
    <w:qFormat/>
    <w:pPr>
      <w:spacing w:before="100" w:beforeAutospacing="1" w:after="100" w:afterAutospacing="1"/>
    </w:pPr>
    <w:rPr>
      <w:sz w:val="24"/>
      <w:szCs w:val="24"/>
      <w:lang w:val="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7">
    <w:name w:val="本文 字元"/>
    <w:basedOn w:val="a1"/>
    <w:link w:val="a6"/>
    <w:uiPriority w:val="99"/>
    <w:qFormat/>
    <w:rPr>
      <w:rFonts w:ascii="Times New Roman" w:eastAsia="Times New Roman" w:hAnsi="Times New Roman"/>
      <w:lang w:val="en-GB"/>
    </w:rPr>
  </w:style>
  <w:style w:type="paragraph" w:customStyle="1" w:styleId="Proposal">
    <w:name w:val="Proposal"/>
    <w:basedOn w:val="a6"/>
    <w:qFormat/>
    <w:pPr>
      <w:numPr>
        <w:numId w:val="3"/>
      </w:numPr>
      <w:tabs>
        <w:tab w:val="left" w:pos="1701"/>
      </w:tabs>
      <w:jc w:val="both"/>
    </w:pPr>
    <w:rPr>
      <w:rFonts w:ascii="Arial" w:hAnsi="Arial" w:cs="Arial"/>
      <w:b/>
      <w:bCs/>
      <w:lang w:val="sv-SE" w:eastAsia="zh-CN"/>
    </w:rPr>
  </w:style>
  <w:style w:type="paragraph" w:customStyle="1" w:styleId="YJ-Proposal">
    <w:name w:val="YJ-Proposal"/>
    <w:basedOn w:val="a0"/>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a0"/>
    <w:qFormat/>
    <w:pPr>
      <w:spacing w:after="0"/>
    </w:pPr>
    <w:rPr>
      <w:rFonts w:ascii="SimSun" w:eastAsia="SimSun" w:hAnsi="SimSun" w:cs="Calibri"/>
      <w:sz w:val="24"/>
      <w:szCs w:val="24"/>
      <w:lang w:val="en-US"/>
    </w:rPr>
  </w:style>
  <w:style w:type="character" w:customStyle="1" w:styleId="apple-converted-space">
    <w:name w:val="apple-converted-space"/>
    <w:basedOn w:val="a1"/>
    <w:rsid w:val="0003313C"/>
  </w:style>
  <w:style w:type="paragraph" w:customStyle="1" w:styleId="22">
    <w:name w:val="正文2"/>
    <w:rsid w:val="005D1654"/>
    <w:pPr>
      <w:widowControl w:val="0"/>
      <w:jc w:val="both"/>
    </w:pPr>
    <w:rPr>
      <w:rFonts w:ascii="DengXian" w:eastAsia="DengXian" w:hAnsi="DengXian"/>
      <w:kern w:val="2"/>
      <w:sz w:val="21"/>
      <w:szCs w:val="21"/>
      <w:lang w:eastAsia="zh-CN"/>
    </w:rPr>
  </w:style>
  <w:style w:type="table" w:customStyle="1" w:styleId="41">
    <w:name w:val="网格型4"/>
    <w:basedOn w:val="a2"/>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a6"/>
    <w:rsid w:val="00B608B0"/>
    <w:pPr>
      <w:numPr>
        <w:numId w:val="23"/>
      </w:numPr>
      <w:jc w:val="both"/>
    </w:pPr>
    <w:rPr>
      <w:rFonts w:ascii="Arial" w:hAnsi="Arial" w:cs="Arial"/>
      <w:lang w:val="sv-SE" w:eastAsia="zh-CN"/>
    </w:rPr>
  </w:style>
  <w:style w:type="paragraph" w:customStyle="1" w:styleId="TAL">
    <w:name w:val="TAL"/>
    <w:basedOn w:val="a0"/>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a0"/>
    <w:rsid w:val="00F55247"/>
    <w:pPr>
      <w:numPr>
        <w:numId w:val="27"/>
      </w:numPr>
      <w:autoSpaceDE w:val="0"/>
      <w:autoSpaceDN w:val="0"/>
      <w:snapToGrid w:val="0"/>
      <w:spacing w:after="60"/>
      <w:jc w:val="both"/>
    </w:pPr>
    <w:rPr>
      <w:rFonts w:eastAsia="SimSun"/>
      <w:szCs w:val="16"/>
      <w:lang w:val="en-US"/>
    </w:rPr>
  </w:style>
  <w:style w:type="table" w:customStyle="1" w:styleId="LightList-Accent11">
    <w:name w:val="Light List - Accent 11"/>
    <w:basedOn w:val="a2"/>
    <w:next w:val="-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
    <w:name w:val="Light List Accent 1"/>
    <w:basedOn w:val="a2"/>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HR33RHYHUWRF-507899316-20460</_dlc_DocId>
    <_dlc_DocIdUrl xmlns="ca125759-a0e7-4469-93e0-e34bba23bda5">
      <Url>https://qualcomm.sharepoint.com/teams/pentari/_layouts/15/DocIdRedir.aspx?ID=HR33RHYHUWRF-507899316-20460</Url>
      <Description>HR33RHYHUWRF-507899316-20460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C3F1C-54AE-481A-AD37-3B9873F1F33C}">
  <ds:schemaRefs>
    <ds:schemaRef ds:uri="http://schemas.openxmlformats.org/officeDocument/2006/bibliography"/>
  </ds:schemaRefs>
</ds:datastoreItem>
</file>

<file path=customXml/itemProps3.xml><?xml version="1.0" encoding="utf-8"?>
<ds:datastoreItem xmlns:ds="http://schemas.openxmlformats.org/officeDocument/2006/customXml" ds:itemID="{B8279842-A864-4FE1-855A-5DEFF412551A}">
  <ds:schemaRefs>
    <ds:schemaRef ds:uri="http://schemas.microsoft.com/sharepoint/v3/contenttype/forms"/>
  </ds:schemaRefs>
</ds:datastoreItem>
</file>

<file path=customXml/itemProps4.xml><?xml version="1.0" encoding="utf-8"?>
<ds:datastoreItem xmlns:ds="http://schemas.openxmlformats.org/officeDocument/2006/customXml" ds:itemID="{AF847B47-C706-4344-A2BA-653AE3B1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800D4C-B822-4965-980C-6BDE2A111F60}">
  <ds:schemaRefs>
    <ds:schemaRef ds:uri="http://schemas.microsoft.com/sharepoint/events"/>
  </ds:schemaRefs>
</ds:datastoreItem>
</file>

<file path=customXml/itemProps6.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23761</Words>
  <Characters>135441</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Emily Lai</cp:lastModifiedBy>
  <cp:revision>59</cp:revision>
  <cp:lastPrinted>2021-04-06T05:03:00Z</cp:lastPrinted>
  <dcterms:created xsi:type="dcterms:W3CDTF">2022-08-22T03:32:00Z</dcterms:created>
  <dcterms:modified xsi:type="dcterms:W3CDTF">2022-08-22T05:02:00Z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