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AB2A" w14:textId="6791DD2F" w:rsidR="00F02607" w:rsidRDefault="00380576">
      <w:pPr>
        <w:pStyle w:val="afd"/>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afd"/>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d"/>
        <w:spacing w:after="0" w:line="240" w:lineRule="auto"/>
        <w:contextualSpacing/>
        <w:jc w:val="both"/>
        <w:rPr>
          <w:rFonts w:eastAsiaTheme="minorEastAsia"/>
          <w:b/>
          <w:sz w:val="24"/>
          <w:szCs w:val="24"/>
          <w:lang w:eastAsia="zh-CN"/>
        </w:rPr>
      </w:pPr>
    </w:p>
    <w:p w14:paraId="3312BE18" w14:textId="77777777" w:rsidR="00F02607" w:rsidRDefault="00F02607">
      <w:pPr>
        <w:pStyle w:val="afd"/>
        <w:spacing w:after="0" w:line="240" w:lineRule="auto"/>
        <w:contextualSpacing/>
        <w:jc w:val="both"/>
        <w:rPr>
          <w:rFonts w:eastAsiaTheme="minorEastAsia"/>
          <w:b/>
          <w:sz w:val="24"/>
          <w:szCs w:val="24"/>
          <w:lang w:eastAsia="zh-CN"/>
        </w:rPr>
      </w:pPr>
    </w:p>
    <w:p w14:paraId="71135EA1"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1C17EC35"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a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b"/>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b"/>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ab"/>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ab"/>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afa"/>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afa"/>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afa"/>
        <w:numPr>
          <w:ilvl w:val="0"/>
          <w:numId w:val="13"/>
        </w:numPr>
        <w:spacing w:line="240" w:lineRule="auto"/>
        <w:ind w:left="738" w:hanging="354"/>
        <w:contextualSpacing/>
        <w:rPr>
          <w:rFonts w:ascii="Times" w:hAnsi="Times" w:cs="Times"/>
          <w:b/>
          <w:bCs/>
          <w:iCs/>
        </w:rPr>
      </w:pPr>
      <w:r w:rsidRPr="00AE4439">
        <w:rPr>
          <w:rFonts w:ascii="Times" w:hAnsi="Times" w:cs="Times"/>
          <w:b/>
          <w:bCs/>
          <w:iCs/>
        </w:rPr>
        <w:t>Note: When deciding the supported O1, O2 combination, the signalling overhead, performance, UE complexity, etc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ab"/>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ab"/>
        <w:spacing w:after="0" w:line="240" w:lineRule="auto"/>
        <w:contextualSpacing/>
        <w:rPr>
          <w:rFonts w:cs="Times"/>
          <w:b/>
          <w:bCs/>
          <w:sz w:val="22"/>
          <w:szCs w:val="22"/>
          <w:highlight w:val="green"/>
        </w:rPr>
      </w:pPr>
    </w:p>
    <w:p w14:paraId="45E17879" w14:textId="77777777" w:rsidR="00550D39" w:rsidRDefault="00550D39">
      <w:pPr>
        <w:pStyle w:val="ab"/>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ab"/>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afa"/>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afa"/>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맑은 고딕"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afa"/>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afa"/>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afa"/>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afa"/>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afa"/>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맑은 고딕"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맑은 고딕"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맑은 고딕" w:hAnsi="Times" w:cs="Times"/>
                <w:color w:val="000000"/>
                <w:lang w:val="en-US" w:eastAsia="ko-KR"/>
              </w:rPr>
            </w:pPr>
            <w:r w:rsidRPr="00F2413B">
              <w:rPr>
                <w:rFonts w:ascii="Times" w:eastAsia="맑은 고딕"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맑은 고딕" w:hAnsi="Times" w:cs="Times"/>
                <w:color w:val="000000"/>
                <w:lang w:val="en-US" w:eastAsia="ko-KR"/>
              </w:rPr>
            </w:pPr>
            <w:r w:rsidRPr="00F2413B">
              <w:rPr>
                <w:rFonts w:ascii="Times" w:eastAsia="맑은 고딕"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맑은 고딕" w:hAnsi="Times" w:cs="Times"/>
                <w:color w:val="000000"/>
                <w:lang w:val="en-US" w:eastAsia="ko-KR"/>
              </w:rPr>
            </w:pPr>
            <w:r w:rsidRPr="00F2413B">
              <w:rPr>
                <w:rFonts w:ascii="Times" w:eastAsia="맑은 고딕"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(M,N)=(2,2)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Spreadtrum</w:t>
            </w:r>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  (</w:t>
            </w:r>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based scheme outperforms extended codebook based on UL 2Tx/4Tx codebook scheme as shown in our tdoc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DL codebook scheme is a structured design, which means higher flexibility for determining number of precoding candidates in the codebook, considering the trade-off between  overhead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맑은 고딕" w:hAnsi="Times" w:cs="Times"/>
                <w:color w:val="000000"/>
                <w:lang w:val="en-US" w:eastAsia="ko-KR"/>
              </w:rPr>
              <w:t>Proposal 2.1b</w:t>
            </w:r>
            <w:r w:rsidRPr="00F2413B">
              <w:rPr>
                <w:rFonts w:ascii="Times" w:hAnsi="Times" w:cs="Times"/>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SimSun"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SimSun"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InterDigital</w:t>
            </w:r>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afa"/>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afa"/>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O2)=(2,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Huawei/HiSlicon</w:t>
            </w:r>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we need to further study the performan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맑은 고딕"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ab"/>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ab"/>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ab"/>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Spreadtrum, ZTE, IDC, Intel, QC, CMCC, Huawei, CATT, Apple, Sharp</w:t>
            </w:r>
          </w:p>
          <w:p w14:paraId="3E2E617A" w14:textId="77777777" w:rsidR="00806A37" w:rsidRPr="00F2413B" w:rsidRDefault="00806A37" w:rsidP="00E562A9">
            <w:pPr>
              <w:pStyle w:val="ab"/>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afa"/>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afa"/>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ab"/>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Support(18):</w:t>
            </w:r>
            <w:r w:rsidRPr="00F2413B">
              <w:rPr>
                <w:rFonts w:eastAsiaTheme="minorEastAsia" w:cs="Times"/>
                <w:szCs w:val="20"/>
                <w:lang w:eastAsia="zh-CN"/>
              </w:rPr>
              <w:t xml:space="preserve"> Samsung+OPPO+NEC+Ericsson+Nokia+Xiaomi+CATT+Apple+Sharp (2,2), MT, Lenovo, NTT, LG, Spreadtrum, ZTE (Rank specific), IDC, Intel, QC(QPSK/8PSK)</w:t>
            </w:r>
          </w:p>
          <w:p w14:paraId="42AEFE23" w14:textId="77777777" w:rsidR="00806A37" w:rsidRPr="00F2413B" w:rsidRDefault="00806A37" w:rsidP="00E562A9">
            <w:pPr>
              <w:pStyle w:val="ab"/>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ab"/>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afa"/>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afa"/>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afa"/>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afa"/>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ab"/>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Support(14):</w:t>
            </w:r>
            <w:r w:rsidRPr="00F2413B">
              <w:rPr>
                <w:rFonts w:eastAsiaTheme="minorEastAsia" w:cs="Times"/>
                <w:szCs w:val="20"/>
                <w:lang w:eastAsia="zh-CN"/>
              </w:rPr>
              <w:t xml:space="preserve"> Google, Samsung, MT, NTT, LG, OPPO, Spreadtrum, ZTE, IDC, Intel, QC, Huawei, Apple, Sharp</w:t>
            </w:r>
          </w:p>
          <w:p w14:paraId="70EC7B98" w14:textId="28EE4818" w:rsidR="00806A37" w:rsidRPr="00F2413B" w:rsidRDefault="00806A37" w:rsidP="00E562A9">
            <w:pPr>
              <w:pStyle w:val="ab"/>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Comment(6):</w:t>
            </w:r>
            <w:r w:rsidRPr="00F2413B">
              <w:rPr>
                <w:rFonts w:eastAsiaTheme="minorEastAsia" w:cs="Times"/>
                <w:szCs w:val="20"/>
                <w:lang w:eastAsia="zh-CN"/>
              </w:rPr>
              <w:t xml:space="preserve"> Lenovo+Xiaomi+Ericsson+CATT (don’t limit), Nokia, CMCC(further clarification)</w:t>
            </w:r>
          </w:p>
          <w:p w14:paraId="3B4E6C9B" w14:textId="77777777" w:rsidR="00806A37" w:rsidRPr="00F2413B" w:rsidRDefault="00806A37" w:rsidP="00E562A9">
            <w:pPr>
              <w:pStyle w:val="ab"/>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afa"/>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afa"/>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afa"/>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afa"/>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afa"/>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afa"/>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hint="eastAsia"/>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맑은 고딕" w:hAnsi="Times" w:cs="Times" w:hint="eastAsia"/>
                <w:lang w:eastAsia="ko-KR"/>
              </w:rPr>
            </w:pPr>
            <w:r>
              <w:rPr>
                <w:rFonts w:ascii="Times" w:eastAsia="맑은 고딕" w:hAnsi="Times" w:cs="Times"/>
                <w:lang w:eastAsia="ko-KR"/>
              </w:rPr>
              <w:t>F</w:t>
            </w:r>
            <w:r>
              <w:rPr>
                <w:rFonts w:ascii="Times" w:eastAsia="맑은 고딕" w:hAnsi="Times" w:cs="Times" w:hint="eastAsia"/>
                <w:lang w:eastAsia="ko-KR"/>
              </w:rPr>
              <w:t>or full coherent case,</w:t>
            </w:r>
            <w:r>
              <w:rPr>
                <w:rFonts w:ascii="Times" w:eastAsia="맑은 고딕" w:hAnsi="Times" w:cs="Times"/>
                <w:lang w:eastAsia="ko-KR"/>
              </w:rPr>
              <w:t xml:space="preserve"> is inter-antenna group coherency assumed</w:t>
            </w:r>
            <w:r>
              <w:rPr>
                <w:rFonts w:ascii="Times" w:eastAsia="맑은 고딕" w:hAnsi="Times" w:cs="Times" w:hint="eastAsia"/>
                <w:lang w:eastAsia="ko-KR"/>
              </w:rPr>
              <w:t xml:space="preserve"> </w:t>
            </w:r>
            <w:r>
              <w:rPr>
                <w:rFonts w:ascii="Times" w:eastAsia="맑은 고딕" w:hAnsi="Times" w:cs="Times"/>
                <w:lang w:eastAsia="ko-KR"/>
              </w:rPr>
              <w:t xml:space="preserve">in Antenna layout 2a, 2b, 3a and 3b? </w:t>
            </w:r>
            <w:r>
              <w:rPr>
                <w:rFonts w:ascii="Times" w:eastAsia="맑은 고딕" w:hAnsi="Times" w:cs="Times" w:hint="eastAsia"/>
                <w:lang w:eastAsia="ko-KR"/>
              </w:rPr>
              <w:t xml:space="preserve"> </w:t>
            </w:r>
            <w:r>
              <w:rPr>
                <w:rFonts w:ascii="Times" w:eastAsia="맑은 고딕" w:hAnsi="Times" w:cs="Times"/>
                <w:lang w:eastAsia="ko-KR"/>
              </w:rPr>
              <w:t xml:space="preserve">Or should each company report their assumption? </w:t>
            </w:r>
          </w:p>
        </w:tc>
      </w:tr>
      <w:tr w:rsidR="005B203F" w:rsidRPr="00F2413B" w14:paraId="6C4C4D56" w14:textId="77777777">
        <w:trPr>
          <w:trHeight w:val="90"/>
          <w:jc w:val="center"/>
        </w:trPr>
        <w:tc>
          <w:tcPr>
            <w:tcW w:w="1795" w:type="dxa"/>
          </w:tcPr>
          <w:p w14:paraId="24F26D4F" w14:textId="77777777" w:rsidR="005B203F" w:rsidRPr="0088385A" w:rsidRDefault="005B203F" w:rsidP="0088385A">
            <w:pPr>
              <w:overflowPunct/>
              <w:spacing w:before="0" w:after="0" w:line="240" w:lineRule="auto"/>
              <w:contextualSpacing/>
              <w:textAlignment w:val="auto"/>
              <w:rPr>
                <w:rFonts w:ascii="Times" w:hAnsi="Times" w:cs="Times"/>
                <w:lang w:eastAsia="zh-CN"/>
              </w:rPr>
            </w:pPr>
          </w:p>
        </w:tc>
        <w:tc>
          <w:tcPr>
            <w:tcW w:w="8015" w:type="dxa"/>
          </w:tcPr>
          <w:p w14:paraId="03584499" w14:textId="77777777" w:rsidR="005B203F" w:rsidRPr="0088385A" w:rsidRDefault="005B203F" w:rsidP="0088385A">
            <w:pPr>
              <w:overflowPunct/>
              <w:spacing w:before="0" w:after="0" w:line="240" w:lineRule="auto"/>
              <w:contextualSpacing/>
              <w:textAlignment w:val="auto"/>
              <w:rPr>
                <w:rFonts w:ascii="Times" w:hAnsi="Times" w:cs="Times"/>
                <w:lang w:eastAsia="zh-CN"/>
              </w:rPr>
            </w:pPr>
          </w:p>
        </w:tc>
      </w:tr>
      <w:tr w:rsidR="005B203F" w:rsidRPr="00F2413B" w14:paraId="2FD71CBB" w14:textId="77777777">
        <w:trPr>
          <w:trHeight w:val="90"/>
          <w:jc w:val="center"/>
        </w:trPr>
        <w:tc>
          <w:tcPr>
            <w:tcW w:w="1795" w:type="dxa"/>
          </w:tcPr>
          <w:p w14:paraId="11CA37E2" w14:textId="77777777" w:rsidR="005B203F" w:rsidRPr="0088385A" w:rsidRDefault="005B203F" w:rsidP="0088385A">
            <w:pPr>
              <w:overflowPunct/>
              <w:spacing w:before="0" w:after="0" w:line="240" w:lineRule="auto"/>
              <w:contextualSpacing/>
              <w:textAlignment w:val="auto"/>
              <w:rPr>
                <w:rFonts w:ascii="Times" w:hAnsi="Times" w:cs="Times"/>
                <w:lang w:eastAsia="zh-CN"/>
              </w:rPr>
            </w:pPr>
          </w:p>
        </w:tc>
        <w:tc>
          <w:tcPr>
            <w:tcW w:w="8015" w:type="dxa"/>
          </w:tcPr>
          <w:p w14:paraId="15CE8BD5" w14:textId="77777777" w:rsidR="005B203F" w:rsidRPr="0088385A" w:rsidRDefault="005B203F" w:rsidP="0088385A">
            <w:pPr>
              <w:overflowPunct/>
              <w:spacing w:before="0" w:after="0" w:line="240" w:lineRule="auto"/>
              <w:contextualSpacing/>
              <w:textAlignment w:val="auto"/>
              <w:rPr>
                <w:rFonts w:ascii="Times" w:hAnsi="Times" w:cs="Times"/>
                <w:lang w:eastAsia="zh-CN"/>
              </w:rPr>
            </w:pPr>
          </w:p>
        </w:tc>
      </w:tr>
      <w:tr w:rsidR="00A727D3" w:rsidRPr="00F2413B" w14:paraId="0104778D" w14:textId="77777777">
        <w:trPr>
          <w:trHeight w:val="90"/>
          <w:jc w:val="center"/>
        </w:trPr>
        <w:tc>
          <w:tcPr>
            <w:tcW w:w="1795" w:type="dxa"/>
          </w:tcPr>
          <w:p w14:paraId="64902761" w14:textId="77777777" w:rsidR="00A727D3" w:rsidRPr="0088385A" w:rsidRDefault="00A727D3" w:rsidP="0088385A">
            <w:pPr>
              <w:overflowPunct/>
              <w:spacing w:before="0" w:after="0" w:line="240" w:lineRule="auto"/>
              <w:contextualSpacing/>
              <w:textAlignment w:val="auto"/>
              <w:rPr>
                <w:rFonts w:ascii="Times" w:hAnsi="Times" w:cs="Times"/>
                <w:lang w:eastAsia="zh-CN"/>
              </w:rPr>
            </w:pPr>
          </w:p>
        </w:tc>
        <w:tc>
          <w:tcPr>
            <w:tcW w:w="8015" w:type="dxa"/>
          </w:tcPr>
          <w:p w14:paraId="094396FF" w14:textId="77777777" w:rsidR="00A727D3" w:rsidRPr="0088385A" w:rsidRDefault="00A727D3" w:rsidP="0088385A">
            <w:pPr>
              <w:overflowPunct/>
              <w:spacing w:before="0" w:after="0" w:line="240" w:lineRule="auto"/>
              <w:contextualSpacing/>
              <w:textAlignment w:val="auto"/>
              <w:rPr>
                <w:rFonts w:ascii="Times" w:hAnsi="Times" w:cs="Times"/>
                <w:lang w:eastAsia="zh-CN"/>
              </w:rPr>
            </w:pPr>
          </w:p>
        </w:tc>
      </w:tr>
    </w:tbl>
    <w:p w14:paraId="701261D2"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ab"/>
        <w:spacing w:after="0" w:line="240" w:lineRule="auto"/>
        <w:ind w:firstLine="288"/>
        <w:contextualSpacing/>
        <w:rPr>
          <w:sz w:val="22"/>
          <w:szCs w:val="22"/>
        </w:rPr>
      </w:pPr>
    </w:p>
    <w:p w14:paraId="20BEB08E" w14:textId="77777777" w:rsidR="002B5ED3" w:rsidRPr="00AE4439" w:rsidRDefault="002B5ED3" w:rsidP="002B5ED3">
      <w:pPr>
        <w:pStyle w:val="ab"/>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ab"/>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ab"/>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ab"/>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lastRenderedPageBreak/>
        <w:t>The above applies only with regards to the work scope of this agenda item.</w:t>
      </w:r>
    </w:p>
    <w:p w14:paraId="7BB9C4C5" w14:textId="77777777" w:rsidR="002B5ED3" w:rsidRPr="002B5ED3" w:rsidRDefault="002B5ED3">
      <w:pPr>
        <w:pStyle w:val="ab"/>
        <w:spacing w:after="0" w:line="240" w:lineRule="auto"/>
        <w:ind w:firstLine="288"/>
        <w:contextualSpacing/>
        <w:rPr>
          <w:sz w:val="22"/>
          <w:szCs w:val="22"/>
          <w:lang w:val="en-GB"/>
        </w:rPr>
      </w:pPr>
    </w:p>
    <w:p w14:paraId="3CAD227D" w14:textId="77777777" w:rsidR="002B5ED3" w:rsidRDefault="002B5ED3">
      <w:pPr>
        <w:pStyle w:val="ab"/>
        <w:spacing w:after="0" w:line="240" w:lineRule="auto"/>
        <w:ind w:firstLine="288"/>
        <w:contextualSpacing/>
        <w:rPr>
          <w:sz w:val="22"/>
          <w:szCs w:val="22"/>
        </w:rPr>
      </w:pPr>
    </w:p>
    <w:p w14:paraId="518C70F7" w14:textId="77777777" w:rsidR="00F02607" w:rsidRDefault="00F02607">
      <w:pPr>
        <w:pStyle w:val="ab"/>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ab"/>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ab"/>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ab"/>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ab"/>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a 8TX PUSCH, at least support </w:t>
      </w:r>
    </w:p>
    <w:p w14:paraId="34ACD6CA" w14:textId="77777777" w:rsidR="00550D39" w:rsidRPr="00550D39" w:rsidRDefault="00550D39" w:rsidP="00550D39">
      <w:pPr>
        <w:pStyle w:val="afa"/>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b"/>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b"/>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af3"/>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a"/>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afa"/>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afa"/>
              <w:spacing w:before="0" w:line="240" w:lineRule="auto"/>
              <w:ind w:left="384"/>
              <w:contextualSpacing/>
              <w:rPr>
                <w:rFonts w:ascii="New York" w:eastAsia="SimSun" w:hAnsi="New York"/>
              </w:rPr>
            </w:pPr>
          </w:p>
          <w:p w14:paraId="609B582C" w14:textId="77777777" w:rsidR="00F02607" w:rsidRDefault="00380576">
            <w:pPr>
              <w:pStyle w:val="afa"/>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afa"/>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afa"/>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afa"/>
        <w:spacing w:line="240" w:lineRule="auto"/>
        <w:contextualSpacing/>
        <w:jc w:val="both"/>
        <w:rPr>
          <w:rFonts w:ascii="Times" w:hAnsi="Times" w:cs="Times"/>
          <w:highlight w:val="yellow"/>
        </w:rPr>
      </w:pPr>
    </w:p>
    <w:p w14:paraId="20E3996E" w14:textId="74841805"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afa"/>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afa"/>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eastAsia="ko-KR"/>
              </w:rPr>
              <w:t>S</w:t>
            </w:r>
            <w:r w:rsidR="00380576" w:rsidRPr="00EA6B9A">
              <w:rPr>
                <w:rFonts w:ascii="Times" w:eastAsia="맑은 고딕"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맑은 고딕"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Spreadtrum</w:t>
            </w:r>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InterDigital</w:t>
            </w:r>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r w:rsidRPr="00EA6B9A">
              <w:rPr>
                <w:rFonts w:ascii="Times" w:eastAsia="맑은 고딕" w:hAnsi="Times" w:cs="Times"/>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맑은 고딕" w:hAnsi="Times" w:cs="Times"/>
                <w:b/>
                <w:bCs/>
                <w:color w:val="000000"/>
                <w:lang w:val="en-US" w:eastAsia="ko-KR"/>
              </w:rPr>
            </w:pPr>
            <w:r w:rsidRPr="00EA6B9A">
              <w:rPr>
                <w:rFonts w:ascii="Times" w:eastAsia="맑은 고딕"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맑은 고딕"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맑은 고딕" w:hAnsi="Times" w:cs="Times"/>
                <w:b/>
                <w:bCs/>
                <w:color w:val="000000"/>
                <w:lang w:val="en-US" w:eastAsia="ko-KR"/>
              </w:rPr>
            </w:pPr>
            <w:r w:rsidRPr="00EA6B9A">
              <w:rPr>
                <w:rFonts w:ascii="Times" w:eastAsia="맑은 고딕" w:hAnsi="Times" w:cs="Times"/>
                <w:b/>
                <w:bCs/>
                <w:color w:val="000000"/>
                <w:lang w:val="en-US" w:eastAsia="ko-KR"/>
              </w:rPr>
              <w:t xml:space="preserve">FL Proposal 3.1: Study low overhead solutions for SRI/TPMI indication for codebook and </w:t>
            </w:r>
            <w:r w:rsidRPr="00EA6B9A">
              <w:rPr>
                <w:rFonts w:ascii="Times" w:eastAsia="맑은 고딕" w:hAnsi="Times" w:cs="Times"/>
                <w:b/>
                <w:bCs/>
                <w:lang w:val="en-US" w:eastAsia="ko-KR"/>
              </w:rPr>
              <w:t xml:space="preserve">non-codebook </w:t>
            </w:r>
            <w:r w:rsidRPr="00EA6B9A">
              <w:rPr>
                <w:rFonts w:ascii="Times" w:eastAsia="맑은 고딕"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맑은 고딕" w:hAnsi="Times" w:cs="Times"/>
                <w:b/>
                <w:bCs/>
                <w:color w:val="000000"/>
                <w:lang w:val="en-US" w:eastAsia="ko-KR"/>
              </w:rPr>
            </w:pPr>
            <w:r w:rsidRPr="00EA6B9A">
              <w:rPr>
                <w:rFonts w:ascii="Times" w:eastAsia="맑은 고딕" w:hAnsi="Times" w:cs="Times"/>
                <w:b/>
                <w:bCs/>
                <w:color w:val="000000"/>
                <w:lang w:val="en-US" w:eastAsia="ko-KR"/>
              </w:rPr>
              <w:t>•</w:t>
            </w:r>
            <w:r w:rsidRPr="00EA6B9A">
              <w:rPr>
                <w:rFonts w:ascii="Times" w:eastAsia="맑은 고딕"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맑은 고딕" w:hAnsi="Times" w:cs="Times"/>
                <w:b/>
                <w:bCs/>
                <w:strike/>
                <w:color w:val="FF0000"/>
                <w:lang w:val="fr-FR" w:eastAsia="ko-KR"/>
              </w:rPr>
            </w:pPr>
            <w:r w:rsidRPr="00EA6B9A">
              <w:rPr>
                <w:rFonts w:ascii="Times" w:eastAsia="맑은 고딕" w:hAnsi="Times" w:cs="Times"/>
                <w:b/>
                <w:bCs/>
                <w:strike/>
                <w:color w:val="FF0000"/>
                <w:lang w:val="fr-FR" w:eastAsia="ko-KR"/>
              </w:rPr>
              <w:t>•</w:t>
            </w:r>
            <w:r w:rsidRPr="00EA6B9A">
              <w:rPr>
                <w:rFonts w:ascii="Times" w:eastAsia="맑은 고딕"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맑은 고딕" w:hAnsi="Times" w:cs="Times"/>
                <w:b/>
                <w:bCs/>
                <w:color w:val="FF0000"/>
                <w:u w:val="single"/>
                <w:lang w:val="en-US" w:eastAsia="ko-KR"/>
              </w:rPr>
            </w:pPr>
            <w:r w:rsidRPr="00EA6B9A">
              <w:rPr>
                <w:rFonts w:ascii="Times" w:eastAsia="맑은 고딕"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맑은 고딕"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lastRenderedPageBreak/>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Huawei, HiSilicon</w:t>
            </w:r>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FC2AA1"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Generally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afa"/>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Support: Google, Lenovo+LG (without FFS), Samsung, MediaTek, NTT, OPPO, NEC, Spreadtrum, ZTE(keep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Comment: Nokia+QC+CATT+Apple+Sharp(wait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맑은 고딕" w:hAnsi="Times" w:cs="Times" w:hint="eastAsia"/>
                <w:color w:val="000000"/>
                <w:lang w:val="en-US" w:eastAsia="ko-KR"/>
              </w:rPr>
            </w:pPr>
            <w:r>
              <w:rPr>
                <w:rFonts w:ascii="Times" w:eastAsia="맑은 고딕"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hint="eastAsia"/>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w:t>
            </w:r>
            <w:bookmarkStart w:id="5" w:name="_GoBack"/>
            <w:bookmarkEnd w:id="5"/>
            <w:r>
              <w:rPr>
                <w:rFonts w:ascii="Times" w:hAnsi="Times" w:cs="Times" w:hint="eastAsia"/>
                <w:color w:val="000000"/>
                <w:lang w:val="en-US" w:eastAsia="zh-CN"/>
              </w:rPr>
              <w:t xml:space="preserv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맑은 고딕" w:hAnsi="Times" w:cs="Times" w:hint="eastAsia"/>
                <w:i/>
                <w:iCs/>
                <w:lang w:val="en-US" w:eastAsia="ko-KR"/>
              </w:rPr>
            </w:pPr>
          </w:p>
        </w:tc>
      </w:tr>
      <w:tr w:rsidR="005B203F" w:rsidRPr="00EA6B9A" w14:paraId="4E67037F" w14:textId="77777777">
        <w:trPr>
          <w:trHeight w:val="90"/>
          <w:jc w:val="center"/>
        </w:trPr>
        <w:tc>
          <w:tcPr>
            <w:tcW w:w="1795" w:type="dxa"/>
          </w:tcPr>
          <w:p w14:paraId="3BE49B9D"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4C32A815" w14:textId="77777777" w:rsidR="005B203F" w:rsidRPr="00EA6B9A" w:rsidRDefault="005B203F" w:rsidP="00254BD8">
            <w:pPr>
              <w:spacing w:after="0" w:line="240" w:lineRule="auto"/>
              <w:contextualSpacing/>
              <w:rPr>
                <w:rFonts w:ascii="Times" w:hAnsi="Times" w:cs="Times"/>
                <w:i/>
                <w:iCs/>
              </w:rPr>
            </w:pPr>
          </w:p>
        </w:tc>
      </w:tr>
      <w:tr w:rsidR="005B203F" w:rsidRPr="00EA6B9A" w14:paraId="2A9E2535" w14:textId="77777777">
        <w:trPr>
          <w:trHeight w:val="90"/>
          <w:jc w:val="center"/>
        </w:trPr>
        <w:tc>
          <w:tcPr>
            <w:tcW w:w="1795" w:type="dxa"/>
          </w:tcPr>
          <w:p w14:paraId="75218632"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226191D" w14:textId="77777777" w:rsidR="005B203F" w:rsidRPr="00EA6B9A" w:rsidRDefault="005B203F" w:rsidP="00254BD8">
            <w:pPr>
              <w:spacing w:after="0" w:line="240" w:lineRule="auto"/>
              <w:contextualSpacing/>
              <w:rPr>
                <w:rFonts w:ascii="Times" w:hAnsi="Times" w:cs="Times"/>
                <w:i/>
                <w:iCs/>
              </w:rPr>
            </w:pPr>
          </w:p>
        </w:tc>
      </w:tr>
      <w:tr w:rsidR="005B203F" w:rsidRPr="00EA6B9A" w14:paraId="7B675B8A" w14:textId="77777777">
        <w:trPr>
          <w:trHeight w:val="90"/>
          <w:jc w:val="center"/>
        </w:trPr>
        <w:tc>
          <w:tcPr>
            <w:tcW w:w="1795" w:type="dxa"/>
          </w:tcPr>
          <w:p w14:paraId="4738C403"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67C493CF" w14:textId="77777777" w:rsidR="005B203F" w:rsidRPr="00EA6B9A" w:rsidRDefault="005B203F" w:rsidP="00254BD8">
            <w:pPr>
              <w:spacing w:after="0" w:line="240" w:lineRule="auto"/>
              <w:contextualSpacing/>
              <w:rPr>
                <w:rFonts w:ascii="Times" w:hAnsi="Times" w:cs="Times"/>
                <w:i/>
                <w:iCs/>
              </w:rPr>
            </w:pPr>
          </w:p>
        </w:tc>
      </w:tr>
      <w:tr w:rsidR="005B203F" w:rsidRPr="00EA6B9A" w14:paraId="4624769D" w14:textId="77777777">
        <w:trPr>
          <w:trHeight w:val="90"/>
          <w:jc w:val="center"/>
        </w:trPr>
        <w:tc>
          <w:tcPr>
            <w:tcW w:w="1795" w:type="dxa"/>
          </w:tcPr>
          <w:p w14:paraId="52B833DC"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5B203F" w:rsidRPr="00EA6B9A" w:rsidRDefault="005B203F" w:rsidP="00254BD8">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506FE56C" w14:textId="77777777" w:rsidR="002B5ED3" w:rsidRDefault="002B5ED3">
      <w:pPr>
        <w:pStyle w:val="ab"/>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afa"/>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afa"/>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afa"/>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ab"/>
        <w:spacing w:after="0" w:line="240" w:lineRule="auto"/>
        <w:ind w:firstLine="288"/>
        <w:contextualSpacing/>
        <w:rPr>
          <w:sz w:val="22"/>
          <w:szCs w:val="22"/>
        </w:rPr>
      </w:pPr>
    </w:p>
    <w:p w14:paraId="635B6819" w14:textId="77777777" w:rsidR="00F02607" w:rsidRDefault="00F02607">
      <w:pPr>
        <w:pStyle w:val="ab"/>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af3"/>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a"/>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a"/>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a"/>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af3"/>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맑은 고딕"/>
                <w:color w:val="000000"/>
                <w:lang w:val="en-US" w:eastAsia="ko-KR"/>
              </w:rPr>
            </w:pPr>
            <w:r>
              <w:rPr>
                <w:rFonts w:eastAsia="맑은 고딕"/>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맑은 고딕"/>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맑은 고딕"/>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맑은 고딕"/>
                <w:color w:val="000000"/>
                <w:lang w:val="en-US" w:eastAsia="ko-KR"/>
              </w:rPr>
            </w:pPr>
            <w:r>
              <w:rPr>
                <w:rFonts w:eastAsia="맑은 고딕" w:hint="eastAsia"/>
                <w:color w:val="000000"/>
                <w:lang w:val="en-US" w:eastAsia="ko-KR"/>
              </w:rPr>
              <w:t>As agreed in the previous meeting and mentioned by MediaTek, it can be discussed afte</w:t>
            </w:r>
            <w:r>
              <w:rPr>
                <w:rFonts w:eastAsia="맑은 고딕"/>
                <w:color w:val="000000"/>
                <w:lang w:val="en-US" w:eastAsia="ko-KR"/>
              </w:rPr>
              <w:t>r</w:t>
            </w:r>
            <w:r>
              <w:rPr>
                <w:rFonts w:eastAsia="맑은 고딕"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맑은 고딕"/>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맑은 고딕"/>
                <w:b/>
                <w:bCs/>
                <w:color w:val="000000"/>
                <w:lang w:val="en-US" w:eastAsia="ko-KR"/>
              </w:rPr>
              <w:t xml:space="preserve">We think this needs further study. </w:t>
            </w:r>
            <w:r>
              <w:rPr>
                <w:rFonts w:eastAsia="맑은 고딕"/>
                <w:color w:val="000000"/>
                <w:lang w:val="en-US" w:eastAsia="ko-KR"/>
              </w:rPr>
              <w:t xml:space="preserve">RAN1 should not preclude practical UE implementations that trade off cost/complexity vs. performance, and so support the spirit of the proposal.  However, we </w:t>
            </w:r>
            <w:r>
              <w:rPr>
                <w:rFonts w:eastAsia="맑은 고딕"/>
                <w:color w:val="000000"/>
                <w:lang w:val="en-US" w:eastAsia="ko-KR"/>
              </w:rPr>
              <w:lastRenderedPageBreak/>
              <w:t>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맑은 고딕"/>
                <w:color w:val="000000"/>
                <w:lang w:val="en-US" w:eastAsia="ko-KR"/>
              </w:rPr>
              <w:lastRenderedPageBreak/>
              <w:t>Nokia, NSB</w:t>
            </w:r>
          </w:p>
        </w:tc>
        <w:tc>
          <w:tcPr>
            <w:tcW w:w="8015" w:type="dxa"/>
          </w:tcPr>
          <w:p w14:paraId="50191F4D" w14:textId="3688FBBE" w:rsidR="00091B51" w:rsidRDefault="00091B51" w:rsidP="00091B51">
            <w:pPr>
              <w:spacing w:before="0" w:after="0" w:line="240" w:lineRule="auto"/>
              <w:contextualSpacing/>
            </w:pPr>
            <w:r>
              <w:rPr>
                <w:rFonts w:eastAsia="맑은 고딕"/>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3"/>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a"/>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6"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7"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afa"/>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3"/>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a"/>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a"/>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ab"/>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ab"/>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afa"/>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afa"/>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afa"/>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afa"/>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afa"/>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afa"/>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afa"/>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a"/>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a"/>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lastRenderedPageBreak/>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a"/>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afa"/>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a"/>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a"/>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Study NR Rel-15 UL 2TX/4TX codebooks and/or 8x1 antenna selection vector(s) as the starting point for design of the codebook for partially/non-coherent UEs</w:t>
            </w:r>
          </w:p>
          <w:p w14:paraId="3E7D320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a"/>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a"/>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NDI, RV, MCS signaling for the second CW</w:t>
            </w:r>
          </w:p>
          <w:p w14:paraId="61221BF7"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a"/>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a"/>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a"/>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a"/>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lastRenderedPageBreak/>
              <w:t>codeword-to-layer mapping for more than 4 layers for spatial multiplexing (reuse DL codeword-to-layer mapping)</w:t>
            </w:r>
          </w:p>
          <w:p w14:paraId="778E2DF0"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a"/>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a"/>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a"/>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a"/>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R1-2207456,</w:t>
      </w:r>
      <w:r>
        <w:rPr>
          <w:rFonts w:ascii="Times New Roman" w:hAnsi="Times New Roman"/>
          <w:szCs w:val="20"/>
        </w:rPr>
        <w:tab/>
        <w:t>Views on 8 TX UL transmission, Sharp</w:t>
      </w:r>
    </w:p>
    <w:p w14:paraId="023007E4" w14:textId="77777777" w:rsidR="00F02607" w:rsidRDefault="00380576">
      <w:pPr>
        <w:pStyle w:val="ab"/>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D70C" w14:textId="77777777" w:rsidR="00FC2AA1" w:rsidRDefault="00FC2AA1">
      <w:pPr>
        <w:spacing w:after="0" w:line="240" w:lineRule="auto"/>
      </w:pPr>
      <w:r>
        <w:separator/>
      </w:r>
    </w:p>
  </w:endnote>
  <w:endnote w:type="continuationSeparator" w:id="0">
    <w:p w14:paraId="37FE3B25" w14:textId="77777777" w:rsidR="00FC2AA1" w:rsidRDefault="00FC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477A" w14:textId="77777777" w:rsidR="00254CF3" w:rsidRDefault="00254CF3">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4B0309" w14:textId="77777777" w:rsidR="00254CF3" w:rsidRDefault="00254CF3">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CF4A" w14:textId="29682139" w:rsidR="00254CF3" w:rsidRDefault="00254CF3">
    <w:pPr>
      <w:pStyle w:val="ad"/>
      <w:ind w:right="360"/>
    </w:pPr>
    <w:r>
      <w:rPr>
        <w:rStyle w:val="af5"/>
      </w:rPr>
      <w:fldChar w:fldCharType="begin"/>
    </w:r>
    <w:r>
      <w:rPr>
        <w:rStyle w:val="af5"/>
      </w:rPr>
      <w:instrText xml:space="preserve"> PAGE </w:instrText>
    </w:r>
    <w:r>
      <w:rPr>
        <w:rStyle w:val="af5"/>
      </w:rPr>
      <w:fldChar w:fldCharType="separate"/>
    </w:r>
    <w:r w:rsidR="002B55DA">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B55DA">
      <w:rPr>
        <w:rStyle w:val="af5"/>
        <w:noProof/>
      </w:rPr>
      <w:t>21</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2295F" w14:textId="77777777" w:rsidR="00FC2AA1" w:rsidRDefault="00FC2AA1">
      <w:pPr>
        <w:spacing w:after="0" w:line="240" w:lineRule="auto"/>
      </w:pPr>
      <w:r>
        <w:separator/>
      </w:r>
    </w:p>
  </w:footnote>
  <w:footnote w:type="continuationSeparator" w:id="0">
    <w:p w14:paraId="1D8C0D4B" w14:textId="77777777" w:rsidR="00FC2AA1" w:rsidRDefault="00FC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527E00C1"/>
    <w:multiLevelType w:val="singleLevel"/>
    <w:tmpl w:val="527E00C1"/>
    <w:lvl w:ilvl="0">
      <w:start w:val="1"/>
      <w:numFmt w:val="decimal"/>
      <w:suff w:val="space"/>
      <w:lvlText w:val="%1."/>
      <w:lvlJc w:val="left"/>
    </w:lvl>
  </w:abstractNum>
  <w:abstractNum w:abstractNumId="19"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2"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6"/>
    <w:lvlOverride w:ilvl="0">
      <w:startOverride w:val="1"/>
    </w:lvlOverride>
  </w:num>
  <w:num w:numId="7">
    <w:abstractNumId w:val="23"/>
  </w:num>
  <w:num w:numId="8">
    <w:abstractNumId w:val="6"/>
  </w:num>
  <w:num w:numId="9">
    <w:abstractNumId w:val="7"/>
  </w:num>
  <w:num w:numId="10">
    <w:abstractNumId w:val="21"/>
  </w:num>
  <w:num w:numId="11">
    <w:abstractNumId w:val="8"/>
  </w:num>
  <w:num w:numId="12">
    <w:abstractNumId w:val="14"/>
  </w:num>
  <w:num w:numId="13">
    <w:abstractNumId w:val="2"/>
  </w:num>
  <w:num w:numId="14">
    <w:abstractNumId w:val="18"/>
  </w:num>
  <w:num w:numId="15">
    <w:abstractNumId w:val="3"/>
  </w:num>
  <w:num w:numId="16">
    <w:abstractNumId w:val="13"/>
  </w:num>
  <w:num w:numId="17">
    <w:abstractNumId w:val="19"/>
  </w:num>
  <w:num w:numId="18">
    <w:abstractNumId w:val="22"/>
  </w:num>
  <w:num w:numId="19">
    <w:abstractNumId w:val="15"/>
  </w:num>
  <w:num w:numId="20">
    <w:abstractNumId w:val="10"/>
  </w:num>
  <w:num w:numId="21">
    <w:abstractNumId w:val="5"/>
  </w:num>
  <w:num w:numId="22">
    <w:abstractNumId w:val="12"/>
  </w:num>
  <w:num w:numId="23">
    <w:abstractNumId w:val="9"/>
  </w:num>
  <w:num w:numId="24">
    <w:abstractNumId w:val="2"/>
  </w:num>
  <w:num w:numId="25">
    <w:abstractNumId w:val="9"/>
  </w:num>
  <w:num w:numId="26">
    <w:abstractNumId w:val="4"/>
  </w:num>
  <w:num w:numId="27">
    <w:abstractNumId w:val="15"/>
  </w:num>
  <w:num w:numId="2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메모 텍스트 Char"/>
    <w:link w:val="aa"/>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c">
    <w:name w:val="样式 页眉"/>
    <w:basedOn w:val="ae"/>
    <w:link w:val="Char6"/>
    <w:qFormat/>
    <w:rPr>
      <w:rFonts w:eastAsia="Arial"/>
      <w:bCs/>
      <w:sz w:val="22"/>
      <w:lang w:val="en-GB"/>
    </w:rPr>
  </w:style>
  <w:style w:type="character" w:customStyle="1" w:styleId="Char6">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d">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83E794BE-3A26-438F-AE0F-43646FE1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9636</Words>
  <Characters>54929</Characters>
  <Application>Microsoft Office Word</Application>
  <DocSecurity>0</DocSecurity>
  <Lines>457</Lines>
  <Paragraphs>128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2</cp:revision>
  <cp:lastPrinted>2011-11-09T07:49:00Z</cp:lastPrinted>
  <dcterms:created xsi:type="dcterms:W3CDTF">2022-08-24T15:22:00Z</dcterms:created>
  <dcterms:modified xsi:type="dcterms:W3CDTF">2022-08-24T15:22:00Z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