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For the Type-II codebook refinement for CJT mTRP,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(e.g.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lastRenderedPageBreak/>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Spreadtrum,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xml:space="preserve">, Huawei/HiSi,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 xml:space="preserve">&gt;1 NZP CSI-RS resources, where one resource corresponds to one TRP/TRP-group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r w:rsidRPr="00D11717">
              <w:rPr>
                <w:sz w:val="18"/>
                <w:szCs w:val="18"/>
              </w:rPr>
              <w:t>Note: The terms TRP and TRP-group are used for discussion purposes only (no spec impact is implied).</w:t>
            </w:r>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Opt2: MediaTek, Apple, vivo, LG, OPPO, NEC, CMCC, Xiaomi, CATT, Huawei, HiSi, Ericsson, Intel, Fraunhofer IIS/HHI, Lenovo, Google, Spreadtrum,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r w:rsidRPr="006F671A">
              <w:rPr>
                <w:sz w:val="18"/>
                <w:szCs w:val="18"/>
                <w:lang w:val="en-GB"/>
              </w:rPr>
              <w:t>HiSi, Ericsson, Intel, Fraunhofer IIS/HHI, Lenovo</w:t>
            </w:r>
            <w:r>
              <w:rPr>
                <w:sz w:val="18"/>
                <w:szCs w:val="18"/>
                <w:lang w:val="en-GB"/>
              </w:rPr>
              <w:t xml:space="preserve"> (down-select either one)</w:t>
            </w:r>
            <w:r w:rsidRPr="006F671A">
              <w:rPr>
                <w:sz w:val="18"/>
                <w:szCs w:val="18"/>
                <w:lang w:val="en-GB"/>
              </w:rPr>
              <w:t xml:space="preserve">, Google, Spreadtrum,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187D55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The work scope of Type-II codebook refinement for CJT mTRP includes the support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Signaling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mTRP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Huawei/HiSi,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lastRenderedPageBreak/>
              <w:t xml:space="preserve">The work scope of Type-II codebook refinement for CJT mTRP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A2044B"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A2044B"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A2044B"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A2044B"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A2044B"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A2044B"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A2044B"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mTRP,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A2044B"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1A66DBAF"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A2044B"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 xml:space="preserve">ZTE (co-scaling), Apple, LG, CMCC, </w:t>
            </w:r>
            <w:r w:rsidRPr="00DC7F71">
              <w:rPr>
                <w:sz w:val="18"/>
                <w:szCs w:val="18"/>
              </w:rPr>
              <w:lastRenderedPageBreak/>
              <w:t>Xiaomi, CATT, AT&amp;T, Intel, Lenovo</w:t>
            </w:r>
            <w:r w:rsidRPr="00DC7F71">
              <w:rPr>
                <w:sz w:val="18"/>
                <w:szCs w:val="18"/>
                <w:lang w:val="en-GB"/>
              </w:rPr>
              <w:t>, Google, Spreadtrum,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 xml:space="preserve">Huawei/HiSi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Fraunhofer IIS/HHI, DOCOMO, Spreadtrum,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2FD8383E"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pref)</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pref)</w:t>
            </w:r>
            <w:r w:rsidR="00B4095B" w:rsidRPr="00593D66">
              <w:rPr>
                <w:sz w:val="18"/>
                <w:szCs w:val="18"/>
                <w:lang w:val="en-GB"/>
              </w:rPr>
              <w:t>, Sony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p>
          <w:p w14:paraId="0E8ACE18" w14:textId="1D0215FB"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06543D" w:rsidRPr="0006543D">
              <w:rPr>
                <w:sz w:val="18"/>
                <w:szCs w:val="18"/>
                <w:lang w:val="en-GB"/>
              </w:rPr>
              <w:t>IDC</w:t>
            </w:r>
            <w:r w:rsidR="00E314B0">
              <w:rPr>
                <w:sz w:val="18"/>
                <w:szCs w:val="18"/>
                <w:lang w:val="en-GB"/>
              </w:rPr>
              <w:t xml:space="preserve"> (mode 2 only)</w:t>
            </w:r>
            <w:r w:rsidR="0006543D" w:rsidRPr="0006543D">
              <w:rPr>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E314B0">
              <w:rPr>
                <w:sz w:val="18"/>
                <w:szCs w:val="18"/>
                <w:lang w:val="en-GB"/>
              </w:rPr>
              <w:t>Fraunhofer IIS/HHI (mode 2 only)</w:t>
            </w:r>
            <w:r w:rsidR="0017600D">
              <w:rPr>
                <w:sz w:val="18"/>
                <w:szCs w:val="18"/>
                <w:lang w:val="en-GB"/>
              </w:rPr>
              <w:t xml:space="preserve">, Huawei/HiSi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(e.g.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lastRenderedPageBreak/>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lastRenderedPageBreak/>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Spreadtrum,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lastRenderedPageBreak/>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D1E4639"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77777777"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Huawei, HiSi, ZTE, Sony</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7777777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r>
              <w:rPr>
                <w:sz w:val="18"/>
                <w:szCs w:val="18"/>
                <w:lang w:val="en-GB"/>
              </w:rPr>
              <w:t>, Sony</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 xml:space="preserve">What constitutes a “group” (e.g. per polarization across TRPs/TRP-groups, per polarization per TRP/TRP-group, per TRP/TRP-group), the number of “groups” per layer for phase </w:t>
            </w:r>
            <w:r w:rsidRPr="00BA7500">
              <w:rPr>
                <w:sz w:val="16"/>
                <w:szCs w:val="16"/>
                <w:highlight w:val="yellow"/>
              </w:rPr>
              <w:lastRenderedPageBreak/>
              <w:t>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2B9E366C"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Xiaomi, Nokia/NSB</w:t>
            </w:r>
            <w:r w:rsidR="00B93D0B" w:rsidRPr="002C2975">
              <w:rPr>
                <w:sz w:val="18"/>
                <w:szCs w:val="18"/>
                <w:lang w:val="en-GB"/>
              </w:rPr>
              <w:t>, 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0498E9C4"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9F09FB" w:rsidRPr="002C2975">
              <w:rPr>
                <w:sz w:val="18"/>
                <w:szCs w:val="18"/>
                <w:lang w:val="en-GB"/>
              </w:rPr>
              <w:t>Nokia/NSB</w:t>
            </w:r>
            <w:r w:rsidR="00ED55D3" w:rsidRPr="002C2975">
              <w:rPr>
                <w:sz w:val="18"/>
                <w:szCs w:val="18"/>
                <w:lang w:val="en-GB"/>
              </w:rPr>
              <w:t>, AT&amp;T</w:t>
            </w:r>
            <w:r w:rsidR="00E25334" w:rsidRPr="002C2975">
              <w:rPr>
                <w:sz w:val="18"/>
                <w:szCs w:val="18"/>
                <w:lang w:val="en-GB"/>
              </w:rPr>
              <w:t>, vivo</w:t>
            </w:r>
            <w:r w:rsidR="00AF1D3D">
              <w:rPr>
                <w:sz w:val="18"/>
                <w:szCs w:val="18"/>
                <w:lang w:val="en-GB"/>
              </w:rPr>
              <w:t>, CMCC (at least mode 2)</w:t>
            </w:r>
          </w:p>
          <w:p w14:paraId="512234E0" w14:textId="036261B4"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Type-II codebook for CJT mTRP</w:t>
            </w:r>
            <w:r>
              <w:rPr>
                <w:rFonts w:eastAsia="Batang"/>
                <w:sz w:val="18"/>
                <w:szCs w:val="18"/>
                <w:lang w:val="en-GB" w:eastAsia="en-US"/>
              </w:rPr>
              <w:t>, support RI={1,2,3,4}.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Huawei/HiSi,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1C6044C4"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Huawei/HiSi,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59415A2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2"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2"/>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o-located or intra-site mTRP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lastRenderedPageBreak/>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to far from each other</w:t>
            </w:r>
            <w:r>
              <w:rPr>
                <w:sz w:val="18"/>
                <w:szCs w:val="18"/>
                <w:lang w:eastAsia="zh-CN"/>
              </w:rPr>
              <w:t xml:space="preserve">. So, suggest to add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(e.g.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to support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Your concern can be handled during UE feature discussion, e.g.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Proposal 1.B: Support. But we think there should be some further restrictions for the N CMRs, e.g.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[Mod: This can be discussed next, along with, e.g.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orientation. As long as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lastRenderedPageBreak/>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(e.g. SCI, quantization, etc.).</w:t>
            </w:r>
          </w:p>
          <w:p w14:paraId="6DDEE1AB" w14:textId="2FA52CDC" w:rsidR="00EE17F9" w:rsidRPr="00DC7F71" w:rsidRDefault="00A2044B"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trongly recommend to take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v.s. Alt2 is basically wideband co-phase v.s. subband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performance;</w:t>
            </w:r>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[Mod: Plese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Basically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 and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Fine with the proposal, while we think the FFS part should be common for both two modes.</w:t>
            </w:r>
          </w:p>
          <w:p w14:paraId="0B852A2D" w14:textId="0A1AACD0" w:rsidR="009363C8" w:rsidRPr="00DC7F71" w:rsidRDefault="009363C8" w:rsidP="00EF5819">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mTRP,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A2044B"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A2044B"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A2044B"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 xml:space="preserve">ctually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scenarios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for Mode 1, is SCI common for all TRPs or will we have SCI per TRP?  We assume Alt 2 will have a single SCI common over all TRPs and all polarizations per layer.  So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ther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we support single SCI across all TRPs and all polarizations per each layer.  For wideband amplitude, we prefer per TRP per polarization.  So we support C</w:t>
            </w:r>
            <w:r>
              <w:rPr>
                <w:bCs/>
                <w:sz w:val="18"/>
                <w:szCs w:val="18"/>
                <w:vertAlign w:val="subscript"/>
                <w:lang w:val="en-GB"/>
              </w:rPr>
              <w:t>group_phase</w:t>
            </w:r>
            <w:r>
              <w:rPr>
                <w:bCs/>
                <w:sz w:val="18"/>
                <w:szCs w:val="18"/>
                <w:lang w:val="en-GB"/>
              </w:rPr>
              <w:t>=1 and C</w:t>
            </w:r>
            <w:r>
              <w:rPr>
                <w:bCs/>
                <w:sz w:val="18"/>
                <w:szCs w:val="18"/>
                <w:vertAlign w:val="subscript"/>
                <w:lang w:val="en-GB"/>
              </w:rPr>
              <w:t>group_amplitude</w:t>
            </w:r>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A2044B"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lastRenderedPageBreak/>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e support to down select Rel-16 eType-II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Proposal 1.E: we suggest to put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[Mod: Yes</w:t>
            </w:r>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The number of port-groups in a CSI-RS resource can be additionally indicated (e.g., Ng for MultiPanel-TypeI)</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lastRenderedPageBreak/>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flexible, and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A2044B"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or Rx side info, receiver side information per layer, e.g.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(e,g.,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For the current proposal 1.E, we don’t see the need to support two modes either. The difference between the modes is just whether a common Wf is used. With the same UE implementation (SVD over concatenated channel matrix of all cooperating TRPs) for all alternatives, Alt 1A could be more flexible with different Wf,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n TRP group: we think in 1.B, the intention is to use CMRs as the unit for CSI calculation and reporting. It is confusing to associate each CSI-RS resource with a TRP group. TRP group can be something built on multiple CMRs if needed. Hence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lastRenderedPageBreak/>
              <w:t>F</w:t>
            </w:r>
            <w:r>
              <w:rPr>
                <w:sz w:val="18"/>
                <w:szCs w:val="18"/>
                <w:lang w:eastAsia="zh-CN"/>
              </w:rPr>
              <w:t>urther, we suggest to have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Wf)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 xml:space="preserve">to “help to simplify discussion related to W2 details (e.g.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phase of combination coefficients in a layer can be normalised across TRPs with respect to the strongest coefficient for that layer as per legacy Rel-16 quantisation scheme</w:t>
            </w:r>
            <w:r>
              <w:rPr>
                <w:rFonts w:eastAsia="SimSun"/>
                <w:sz w:val="18"/>
                <w:szCs w:val="18"/>
                <w:lang w:eastAsia="zh-CN"/>
              </w:rPr>
              <w:t>. The amplitude references, instead, are defined per TRP per polarisation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w:t>
            </w:r>
            <w:r w:rsidRPr="00315895">
              <w:rPr>
                <w:rFonts w:eastAsia="SimSun"/>
                <w:sz w:val="18"/>
                <w:szCs w:val="18"/>
                <w:lang w:eastAsia="zh-CN"/>
              </w:rPr>
              <w:lastRenderedPageBreak/>
              <w:t xml:space="preserve">report the same FD </w:t>
            </w:r>
            <w:r w:rsidRPr="00315895">
              <w:rPr>
                <w:rFonts w:eastAsia="SimSun" w:hint="eastAsia"/>
                <w:sz w:val="18"/>
                <w:szCs w:val="18"/>
                <w:lang w:eastAsia="zh-CN"/>
              </w:rPr>
              <w:t xml:space="preserve">basis based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r w:rsidR="00433B7B" w:rsidRPr="00433B7B">
              <w:rPr>
                <w:rFonts w:eastAsia="SimSun"/>
                <w:sz w:val="18"/>
                <w:szCs w:val="18"/>
                <w:lang w:eastAsia="zh-CN"/>
              </w:rPr>
              <w:t>Down-select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we think that the outcomes of these are related to how the gNB normalizes the CJT precoder for transmission of PDSCH. For conventional single TRP transmission, the precoder is normalized to unit norm. For mTRP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Alt1: mTRP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mTRP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Alt3: mTRP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to be precise, from the reporting perspective, the Wf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A2044B"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A2044B"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A2044B"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A2044B"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r>
              <w:rPr>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lastRenderedPageBreak/>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to have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donot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r w:rsidRPr="00FB3E35">
              <w:rPr>
                <w:i/>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the size of W2 or Wf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lastRenderedPageBreak/>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r>
              <w:rPr>
                <w:rFonts w:hint="eastAsia"/>
                <w:sz w:val="18"/>
                <w:szCs w:val="18"/>
                <w:lang w:eastAsia="zh-CN"/>
              </w:rPr>
              <w:t>F</w:t>
            </w:r>
            <w:r>
              <w:rPr>
                <w:sz w:val="18"/>
                <w:szCs w:val="18"/>
                <w:lang w:eastAsia="zh-CN"/>
              </w:rPr>
              <w:t xml:space="preserve">irstly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size of W2 or Wf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(e.g.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r w:rsidR="001066CD" w:rsidRPr="00845147">
              <w:rPr>
                <w:b/>
                <w:bCs/>
                <w:sz w:val="18"/>
                <w:szCs w:val="18"/>
                <w:lang w:eastAsia="zh-CN"/>
              </w:rPr>
              <w:t xml:space="preserve">e.g.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vise versa)</w:t>
            </w:r>
          </w:p>
          <w:p w14:paraId="1758D1D1" w14:textId="152E4E97" w:rsidR="00811985" w:rsidRDefault="00811985" w:rsidP="00811985">
            <w:pPr>
              <w:snapToGrid w:val="0"/>
              <w:rPr>
                <w:sz w:val="18"/>
                <w:szCs w:val="18"/>
                <w:lang w:eastAsia="zh-CN"/>
              </w:rPr>
            </w:pPr>
            <w:r>
              <w:rPr>
                <w:sz w:val="18"/>
                <w:szCs w:val="18"/>
                <w:lang w:eastAsia="zh-CN"/>
              </w:rPr>
              <w:t>[Mod: This is why I use “strive for”, which means “try our best”, i.e.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lastRenderedPageBreak/>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gNB to configure 3 or 4 TRPs to UE, and UE can search the best precoder from 2 TRPs selected from the configured ones. This can let gNB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these are further details. More discussion and study are needed to understanding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r w:rsidRPr="003A71DA">
              <w:rPr>
                <w:i/>
                <w:iCs/>
                <w:sz w:val="18"/>
                <w:szCs w:val="18"/>
              </w:rPr>
              <w:t>C</w:t>
            </w:r>
            <w:r w:rsidRPr="003A71DA">
              <w:rPr>
                <w:sz w:val="18"/>
                <w:szCs w:val="18"/>
                <w:vertAlign w:val="subscript"/>
              </w:rPr>
              <w:t xml:space="preserve">group,phase </w:t>
            </w:r>
            <w:r w:rsidRPr="003A71DA">
              <w:rPr>
                <w:sz w:val="18"/>
                <w:szCs w:val="18"/>
                <w:lang w:val="en-GB"/>
              </w:rPr>
              <w:t xml:space="preserve">=1, </w:t>
            </w:r>
            <w:r w:rsidRPr="003A71DA">
              <w:rPr>
                <w:i/>
                <w:iCs/>
                <w:sz w:val="18"/>
                <w:szCs w:val="18"/>
              </w:rPr>
              <w:t>C</w:t>
            </w:r>
            <w:r w:rsidRPr="003A71DA">
              <w:rPr>
                <w:sz w:val="18"/>
                <w:szCs w:val="18"/>
                <w:vertAlign w:val="subscript"/>
              </w:rPr>
              <w:t xml:space="preserve">group,amp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Re codebook structures, we agree with QC at a high level that Alt 2 includes Alt 1A as a special case, but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Proposal 1.B: Our preference is to take both options but Opt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bl>
    <w:p w14:paraId="0247B92E" w14:textId="77777777" w:rsidR="00FF14F6" w:rsidRPr="00FD1B26" w:rsidRDefault="00FF14F6"/>
    <w:p w14:paraId="0247B92F" w14:textId="77777777" w:rsidR="00FF14F6" w:rsidRDefault="004B0726">
      <w:pPr>
        <w:pStyle w:val="Heading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Alt1A: Time-domain basis commonly selected for all SD/FD bases, e.g.</w:t>
            </w:r>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e.g.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(F)eType-II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r w:rsidR="00445BCF">
              <w:rPr>
                <w:b/>
                <w:sz w:val="18"/>
                <w:szCs w:val="18"/>
                <w:u w:val="single"/>
              </w:rPr>
              <w:t>roposal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e.g.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(F)eType-II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t xml:space="preserve">Alt2A: </w:t>
            </w:r>
            <w:r w:rsidR="001D0446">
              <w:rPr>
                <w:sz w:val="18"/>
                <w:szCs w:val="18"/>
                <w:lang w:val="en-GB"/>
              </w:rPr>
              <w:t>Huawei/HiSi</w:t>
            </w:r>
            <w:r>
              <w:rPr>
                <w:sz w:val="18"/>
                <w:szCs w:val="18"/>
              </w:rPr>
              <w:t xml:space="preserve">, Samsung, ZTE, Spreadtrum,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101FBE17"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CEWiT, Ericsson</w:t>
            </w:r>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3FA388A0"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Huawei/HiSi</w:t>
            </w:r>
            <w:r w:rsidR="00E6616B">
              <w:rPr>
                <w:sz w:val="18"/>
                <w:szCs w:val="18"/>
              </w:rPr>
              <w:t>, Samsung, ZTE, Spreadtrum, Google, Lenovo, OPPO, CATT, NEC, Intel, CMCC, Qualcomm, Apple, DOCOMO, Ericsson, Nokia/NSB, Fraunhofer IIS/HHI, IDC, CEWiT</w:t>
            </w:r>
            <w:r w:rsidR="00623AEA">
              <w:rPr>
                <w:sz w:val="18"/>
                <w:szCs w:val="18"/>
              </w:rPr>
              <w:t>, LG</w:t>
            </w:r>
            <w:r w:rsidR="007F05AF">
              <w:rPr>
                <w:sz w:val="18"/>
                <w:szCs w:val="18"/>
              </w:rPr>
              <w:t>, Xiaomi</w:t>
            </w:r>
            <w:r w:rsidR="0027622B">
              <w:rPr>
                <w:sz w:val="18"/>
                <w:szCs w:val="18"/>
              </w:rPr>
              <w:t>, Sharp</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Alt3. Other waveforms, e.g.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Alt4. Identity (i.e.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w:t>
            </w:r>
            <w:r w:rsidRPr="00445BCF">
              <w:rPr>
                <w:sz w:val="18"/>
                <w:szCs w:val="18"/>
              </w:rPr>
              <w:lastRenderedPageBreak/>
              <w:t>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lastRenderedPageBreak/>
              <w:t>Proposal 2.C:</w:t>
            </w:r>
          </w:p>
          <w:p w14:paraId="7DF1C383" w14:textId="3E3F5D49"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 xml:space="preserve">Huawei/HiSi, OPPO, </w:t>
            </w:r>
            <w:r w:rsidR="00A82D52" w:rsidRPr="00A82D52">
              <w:rPr>
                <w:sz w:val="18"/>
                <w:szCs w:val="18"/>
              </w:rPr>
              <w:t>Spreadtrum, NEC, Intel, Samsung, ZTE, Xiaomi,</w:t>
            </w:r>
            <w:r w:rsidR="00A82D52" w:rsidRPr="00A82D52">
              <w:rPr>
                <w:sz w:val="18"/>
                <w:szCs w:val="18"/>
                <w:lang w:val="en-GB"/>
              </w:rPr>
              <w:t xml:space="preserve"> vivo,</w:t>
            </w:r>
            <w:r w:rsidR="00A82D52" w:rsidRPr="00A82D52">
              <w:rPr>
                <w:sz w:val="18"/>
                <w:szCs w:val="18"/>
              </w:rPr>
              <w:t xml:space="preserve"> Lenovo, CATT, Fraunhofer IIS/HHI, MediaTek, CEWiT,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This is the summary from Tdocs:</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lastRenderedPageBreak/>
              <w:t>Alt1:</w:t>
            </w:r>
            <w:r w:rsidRPr="00A82D52">
              <w:rPr>
                <w:color w:val="3333FF"/>
                <w:sz w:val="16"/>
                <w:szCs w:val="18"/>
              </w:rPr>
              <w:t xml:space="preserve"> </w:t>
            </w:r>
            <w:r w:rsidR="001D0446" w:rsidRPr="00A82D52">
              <w:rPr>
                <w:color w:val="3333FF"/>
                <w:sz w:val="16"/>
                <w:szCs w:val="18"/>
                <w:lang w:val="en-GB"/>
              </w:rPr>
              <w:t>Huawei/HiSi</w:t>
            </w:r>
            <w:r w:rsidRPr="00A82D52">
              <w:rPr>
                <w:color w:val="3333FF"/>
                <w:sz w:val="16"/>
                <w:szCs w:val="18"/>
                <w:lang w:val="en-GB"/>
              </w:rPr>
              <w:t xml:space="preserve">, OPPO, </w:t>
            </w:r>
            <w:r w:rsidRPr="00A82D52">
              <w:rPr>
                <w:color w:val="3333FF"/>
                <w:sz w:val="16"/>
                <w:szCs w:val="18"/>
              </w:rPr>
              <w:t>Spreadtrum,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CEWiT,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Huawei/HiSi</w:t>
            </w:r>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r w:rsidRPr="00A82D52">
              <w:rPr>
                <w:color w:val="3333FF"/>
                <w:sz w:val="16"/>
                <w:szCs w:val="18"/>
              </w:rPr>
              <w:t>CEWiT,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6557BF9D" w:rsidR="0036675B" w:rsidRPr="0036675B" w:rsidRDefault="0036675B" w:rsidP="0036675B">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Pr>
                <w:color w:val="0070C0"/>
                <w:sz w:val="18"/>
                <w:szCs w:val="18"/>
              </w:rPr>
              <w:t xml:space="preserve">: location of </w:t>
            </w:r>
            <w:r w:rsidRPr="00671712">
              <w:rPr>
                <w:rFonts w:hint="eastAsia"/>
                <w:color w:val="0070C0"/>
                <w:sz w:val="18"/>
                <w:szCs w:val="18"/>
                <w:lang w:eastAsia="zh-CN"/>
              </w:rPr>
              <w:t>the</w:t>
            </w:r>
            <w:r w:rsidRPr="00671712">
              <w:rPr>
                <w:color w:val="0070C0"/>
                <w:sz w:val="18"/>
                <w:szCs w:val="18"/>
              </w:rPr>
              <w:t xml:space="preserve"> reference resource</w:t>
            </w:r>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612919D0"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Spreadtrum</w:t>
            </w:r>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Huawei/HiSi,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5D159535"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Huawei/HiSi</w:t>
            </w:r>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Spreadtrum</w:t>
            </w:r>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18E82D9E"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Huawei/HiSi</w:t>
            </w:r>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Google, Intel, MediaTek, NEC, LG, Spreadtrum</w:t>
            </w:r>
            <w:r w:rsidR="0027622B">
              <w:rPr>
                <w:sz w:val="18"/>
                <w:szCs w:val="18"/>
              </w:rPr>
              <w:t>, Sharp</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Huawei/HiSi,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pref)</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r w:rsidR="00527200">
              <w:rPr>
                <w:sz w:val="18"/>
                <w:szCs w:val="18"/>
              </w:rPr>
              <w:t>Spreadtrum</w:t>
            </w:r>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pref)</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lastRenderedPageBreak/>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n</w:t>
            </w:r>
            <w:r w:rsidRPr="007162D4">
              <w:rPr>
                <w:sz w:val="18"/>
                <w:szCs w:val="18"/>
                <w:vertAlign w:val="subscript"/>
              </w:rPr>
              <w:t>ref</w:t>
            </w:r>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62FD1514"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35F7EAE3"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lastRenderedPageBreak/>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3"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3"/>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4"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5" w:name="_Ref111214825"/>
            <w:bookmarkEnd w:id="4"/>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6" w:name="_Ref111214835"/>
            <w:bookmarkEnd w:id="5"/>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6"/>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lastRenderedPageBreak/>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(Wf)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e.g.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Issue 2.6: our preference still is 3.C since includes the measurement window. Re the UE complexity issue with Altx.C, in our view, it depends on DD/TD unit size. If the DD unit size is sufficiently large, there is no ‘significant’ UE complexity issue with Altx.C.</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(e.g.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r w:rsidRPr="008B2511">
              <w:rPr>
                <w:rFonts w:eastAsia="Malgun Gothic"/>
                <w:b/>
                <w:bCs/>
                <w:sz w:val="18"/>
                <w:szCs w:val="18"/>
              </w:rPr>
              <w:t>W</w:t>
            </w:r>
            <w:r w:rsidRPr="008B2511">
              <w:rPr>
                <w:rFonts w:eastAsia="Malgun Gothic"/>
                <w:b/>
                <w:bCs/>
                <w:sz w:val="18"/>
                <w:szCs w:val="18"/>
                <w:vertAlign w:val="subscript"/>
              </w:rPr>
              <w:t>f</w:t>
            </w:r>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open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But we would like to clarify the potential gNB behavior for Alt 1A/1B/3B. Would these alternatives 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w:t>
            </w:r>
            <w:r>
              <w:rPr>
                <w:sz w:val="18"/>
                <w:szCs w:val="18"/>
                <w:lang w:eastAsia="zh-CN"/>
              </w:rPr>
              <w:lastRenderedPageBreak/>
              <w:t xml:space="preserve">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v.s. UE-side)</w:t>
            </w:r>
          </w:p>
          <w:p w14:paraId="1C6B4AFA" w14:textId="77777777" w:rsidR="001C2918" w:rsidRDefault="001C2918" w:rsidP="001C2918">
            <w:pPr>
              <w:widowControl w:val="0"/>
              <w:snapToGrid w:val="0"/>
              <w:rPr>
                <w:sz w:val="18"/>
                <w:szCs w:val="18"/>
                <w:lang w:eastAsia="zh-CN"/>
              </w:rPr>
            </w:pPr>
            <w:r>
              <w:rPr>
                <w:sz w:val="18"/>
                <w:szCs w:val="18"/>
                <w:lang w:eastAsia="zh-CN"/>
              </w:rPr>
              <w:t>This issue strongly depends on W-based extrapolation v.s.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A2044B"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where</w:t>
            </w:r>
          </w:p>
          <w:p w14:paraId="60E72A0F" w14:textId="77777777" w:rsidR="001C2918" w:rsidRDefault="00A2044B"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per-subband SVD precoders) for legacy Rel-16 eType-II,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herefore, regarding which one of the two (W-based v.s.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Alt1/3.B;</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without defining W</w:t>
            </w:r>
            <w:r w:rsidRPr="008B3975">
              <w:rPr>
                <w:sz w:val="18"/>
                <w:szCs w:val="18"/>
                <w:highlight w:val="yellow"/>
                <w:vertAlign w:val="subscript"/>
                <w:lang w:eastAsia="zh-CN"/>
              </w:rPr>
              <w:t>meas</w:t>
            </w:r>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which is similar to Rel-15 slot n</w:t>
            </w:r>
            <w:r w:rsidRPr="00300892">
              <w:rPr>
                <w:sz w:val="18"/>
                <w:szCs w:val="18"/>
                <w:vertAlign w:val="subscript"/>
                <w:lang w:eastAsia="zh-CN"/>
              </w:rPr>
              <w:t>ref</w:t>
            </w:r>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lastRenderedPageBreak/>
              <w:t>For Alt1/3.A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1: Longer latency for UL-SCH conveyed on the report PUSCH;</w:t>
            </w:r>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other alternatives listed, e.g.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[Mod: Agree that Alt2.B is the cleanest. Agree about 1.A. 1.B and 3.B don’t need gNB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Issue 2.4, we support UE-side prediction. We share similar view as Apple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2.1: We support to down select Rel-16 eType-II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2.F: we support the proposal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support Alt1. Alt2 can be supported only when the CSI report corresponds to a single CSI measurement occasion, i.e.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measurement and compressed reporting, the performance of gNB-side prediction at least can be better than </w:t>
            </w:r>
            <w:r w:rsidR="00774596">
              <w:rPr>
                <w:rFonts w:eastAsiaTheme="minorEastAsia"/>
                <w:sz w:val="18"/>
                <w:szCs w:val="18"/>
                <w:lang w:eastAsia="zh-CN"/>
              </w:rPr>
              <w:t>gNB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2.C: Support, and Alt1 is prefered.</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Issue 2.4: We have concerns on gNB-side prediction. Thanks for other companies' clarification. But,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8pt;height:14.2pt;mso-width-percent:0;mso-height-percent:0;mso-width-percent:0;mso-height-percent:0" o:ole="">
                  <v:imagedata r:id="rId11" o:title=""/>
                </v:shape>
                <o:OLEObject Type="Embed" ProgID="Equation.DSMT4" ShapeID="_x0000_i1025" DrawAspect="Content" ObjectID="_1722381298" r:id="rId12"/>
              </w:object>
            </w:r>
            <w:r w:rsidRPr="00FF6C58">
              <w:rPr>
                <w:sz w:val="18"/>
                <w:szCs w:val="18"/>
              </w:rPr>
              <w:t xml:space="preserve">, may be cancelled out, but also some more mixed Doppler shift over different Doppler basis are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8pt;height:14.2pt;mso-width-percent:0;mso-height-percent:0;mso-width-percent:0;mso-height-percent:0" o:ole="">
                  <v:imagedata r:id="rId13" o:title=""/>
                </v:shape>
                <o:OLEObject Type="Embed" ProgID="Equation.DSMT4" ShapeID="_x0000_i1026" DrawAspect="Content" ObjectID="_1722381299" r:id="rId14"/>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H(t)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eType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r w:rsidRPr="008C1962">
              <w:rPr>
                <w:b/>
                <w:sz w:val="18"/>
                <w:szCs w:val="18"/>
                <w:u w:val="single"/>
              </w:rPr>
              <w:t>roposal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(i.e.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lastRenderedPageBreak/>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Comments: results in bad performance as the phase continuity between subbands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subbands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Proposal 2.B: In principle, we support the proposal. But,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ence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lastRenderedPageBreak/>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(vivo’s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then the reconstruction of predicted CSI are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SI needs to be reported to gNB.</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 xml:space="preserve">Proposal 2.F: we still think Alt3.C should be included. As pointed out by QCM, it can be beneficial to achieve higher resolution for the DD components. Also, regarding the additional complexity with 3.C, in our view, it depends on the DD unit size and #DD units. If DD unit size is large (e.g. 4 or 8), the complexity issue is marginal. From our perspective, we don’t need to report PMI/CQI for each slot (i.e.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[Mod: Please see my previous comments. Sorry, I will not add Altx.C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suggest to keep</w:t>
            </w:r>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lastRenderedPageBreak/>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suggest to add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Or,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I don’t see why we need &gt;1 solutions. So only one should be chosen. Also note that this is related to the reference for, e.g.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similar to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subband and slot after gNB-based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o achieve UE side prediction, CSI corresponding to a future slot needs to be reported. To have a clear and aligned understanding on the time location of the CSI between UE and gNB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[Mod: We can discuss this later. But for now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next-level of details for future discussion after we decide UE or gNB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ms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8F7BA9" w:rsidRDefault="007F686E" w:rsidP="007F686E">
            <w:pPr>
              <w:numPr>
                <w:ilvl w:val="0"/>
                <w:numId w:val="19"/>
              </w:numPr>
              <w:suppressAutoHyphens w:val="0"/>
              <w:snapToGrid w:val="0"/>
              <w:rPr>
                <w:rFonts w:ascii="Times" w:eastAsia="Times New Roman" w:hAnsi="Times" w:cs="Times"/>
                <w:b/>
                <w:color w:val="FF0000"/>
                <w:sz w:val="16"/>
                <w:lang w:val="en-GB" w:eastAsia="en-US"/>
              </w:rPr>
            </w:pPr>
            <w:r w:rsidRPr="00E20689">
              <w:rPr>
                <w:rFonts w:ascii="Times" w:eastAsia="Times New Roman" w:hAnsi="Times" w:cs="Times"/>
                <w:sz w:val="16"/>
                <w:lang w:val="en-GB" w:eastAsia="en-US"/>
              </w:rPr>
              <w:t>Alt2. Doppler spread</w:t>
            </w:r>
            <w:r w:rsidR="008F7BA9">
              <w:rPr>
                <w:rFonts w:ascii="Times" w:eastAsia="Times New Roman" w:hAnsi="Times" w:cs="Times"/>
                <w:sz w:val="16"/>
                <w:lang w:val="en-GB" w:eastAsia="en-US"/>
              </w:rPr>
              <w:t xml:space="preserve"> </w:t>
            </w:r>
            <w:r w:rsidR="008F7BA9" w:rsidRPr="008F7BA9">
              <w:rPr>
                <w:rFonts w:ascii="Times" w:eastAsia="Times New Roman" w:hAnsi="Times" w:cs="Times"/>
                <w:b/>
                <w:color w:val="FF0000"/>
                <w:sz w:val="16"/>
                <w:lang w:val="en-GB"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Huawei/HiSi,</w:t>
            </w:r>
            <w:r>
              <w:rPr>
                <w:sz w:val="18"/>
                <w:szCs w:val="18"/>
              </w:rPr>
              <w:t xml:space="preserve"> Spreadtrum,</w:t>
            </w:r>
            <w:r w:rsidRPr="00DC5540">
              <w:rPr>
                <w:sz w:val="18"/>
                <w:szCs w:val="18"/>
                <w:lang w:val="en-GB"/>
              </w:rPr>
              <w:t xml:space="preserve"> vivo</w:t>
            </w:r>
            <w:r>
              <w:rPr>
                <w:sz w:val="18"/>
                <w:szCs w:val="18"/>
                <w:lang w:val="en-GB"/>
              </w:rPr>
              <w:t>,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 Nokia/NSB</w:t>
            </w:r>
            <w:r w:rsidR="005A5A52">
              <w:rPr>
                <w:sz w:val="18"/>
                <w:szCs w:val="18"/>
              </w:rPr>
              <w:t>,</w:t>
            </w:r>
            <w:r w:rsidR="00782C61">
              <w:rPr>
                <w:sz w:val="18"/>
                <w:szCs w:val="18"/>
              </w:rPr>
              <w:t>Mavenir</w:t>
            </w:r>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vivo, OPPO,  CEWiT,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r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r>
              <w:rPr>
                <w:b/>
                <w:sz w:val="18"/>
                <w:szCs w:val="18"/>
                <w:u w:val="single"/>
              </w:rPr>
              <w:t>roposal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lastRenderedPageBreak/>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Huawei/HiSi</w:t>
            </w:r>
            <w:r>
              <w:rPr>
                <w:sz w:val="18"/>
                <w:szCs w:val="18"/>
              </w:rPr>
              <w:t>, Samsung, Spreadtrum,</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34A71B9D"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r>
              <w:rPr>
                <w:sz w:val="18"/>
                <w:szCs w:val="18"/>
              </w:rPr>
              <w:t>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23EF76A3"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8"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9" w:name="OLE_LINK36"/>
            <w:bookmarkEnd w:id="8"/>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9"/>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0"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10"/>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1"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1"/>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2"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2"/>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3" w:name="_Toc111224790"/>
            <w:r w:rsidRPr="00036889">
              <w:rPr>
                <w:rFonts w:ascii="Times New Roman" w:hAnsi="Times New Roman" w:cs="Times New Roman"/>
                <w:b w:val="0"/>
                <w:sz w:val="16"/>
                <w:szCs w:val="16"/>
              </w:rPr>
              <w:t>The cross-over points of performance for both evaluated use cases are at low speed, e.g, 10km/h.</w:t>
            </w:r>
            <w:bookmarkEnd w:id="13"/>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4"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4"/>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5"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5"/>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6"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6"/>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7"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7"/>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lastRenderedPageBreak/>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in depth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work load.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[Mod: It is at least for sTRP,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persistent report initialized by gNB should be supported firstly. Then we are open to further consider event-triggered report. Alternatively, periodic/event-triggered report may be combined as what we did for PHR report (a timer+some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a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work load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Re issue 3.2, companies please check the comment from Ericsson on correlation-based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w:t>
            </w:r>
            <w:r>
              <w:rPr>
                <w:rFonts w:eastAsiaTheme="minorEastAsia"/>
                <w:sz w:val="18"/>
                <w:szCs w:val="18"/>
                <w:lang w:eastAsia="zh-CN"/>
              </w:rPr>
              <w:lastRenderedPageBreak/>
              <w:t xml:space="preserve">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8" w:name="_Ref111212860"/>
            <w:bookmarkStart w:id="19"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8"/>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19"/>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Targeting medium and high UE speed, e.g.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gNB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Precoding scheme, using one of the CSI feedback based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Aiding gNB-side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gNB to determine CSI parameters targeting medium/high UE speed. To me it seems the first two bullets on one hand and the third bullet on the other hand are strongly correlated, and hence the proposed conclusion can cause more problems than solutions later on, especially if gNB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Please check Table 5.A row 3.1 and observe the two agreements. The first was simply about work scope (just as, e.g.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r w:rsidRPr="000D72EC">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w:t>
            </w:r>
            <w:r w:rsidRPr="00C91A64">
              <w:rPr>
                <w:bCs/>
                <w:sz w:val="18"/>
                <w:szCs w:val="18"/>
                <w:lang w:eastAsia="en-US"/>
              </w:rPr>
              <w:lastRenderedPageBreak/>
              <w:t xml:space="preserve">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6F5907D9" w14:textId="4F0D32A7" w:rsidR="00124847" w:rsidRPr="009502AD" w:rsidRDefault="00124847" w:rsidP="00124847">
            <w:pPr>
              <w:rPr>
                <w:b/>
                <w:color w:val="3333FF"/>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tc>
      </w:tr>
    </w:tbl>
    <w:p w14:paraId="0247BB1A" w14:textId="77777777" w:rsidR="00FF14F6" w:rsidRDefault="00FF14F6">
      <w:bookmarkStart w:id="20" w:name="_GoBack"/>
      <w:bookmarkEnd w:id="20"/>
    </w:p>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A2044B" w:rsidP="00DF6676">
            <w:pPr>
              <w:widowControl w:val="0"/>
              <w:snapToGrid w:val="0"/>
              <w:rPr>
                <w:sz w:val="16"/>
                <w:szCs w:val="16"/>
              </w:rPr>
            </w:pPr>
            <w:hyperlink r:id="rId19"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A2044B" w:rsidP="00DF6676">
            <w:pPr>
              <w:widowControl w:val="0"/>
              <w:snapToGrid w:val="0"/>
              <w:rPr>
                <w:sz w:val="16"/>
                <w:szCs w:val="16"/>
              </w:rPr>
            </w:pPr>
            <w:hyperlink r:id="rId20"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A2044B" w:rsidP="00DF6676">
            <w:pPr>
              <w:widowControl w:val="0"/>
              <w:snapToGrid w:val="0"/>
              <w:rPr>
                <w:sz w:val="16"/>
                <w:szCs w:val="16"/>
              </w:rPr>
            </w:pPr>
            <w:hyperlink r:id="rId21"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A2044B" w:rsidP="00DF6676">
            <w:pPr>
              <w:widowControl w:val="0"/>
              <w:snapToGrid w:val="0"/>
              <w:rPr>
                <w:sz w:val="16"/>
                <w:szCs w:val="16"/>
              </w:rPr>
            </w:pPr>
            <w:hyperlink r:id="rId22"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A2044B" w:rsidP="00DF6676">
            <w:pPr>
              <w:widowControl w:val="0"/>
              <w:snapToGrid w:val="0"/>
              <w:rPr>
                <w:sz w:val="16"/>
                <w:szCs w:val="16"/>
              </w:rPr>
            </w:pPr>
            <w:hyperlink r:id="rId23"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A2044B" w:rsidP="00DF6676">
            <w:pPr>
              <w:widowControl w:val="0"/>
              <w:snapToGrid w:val="0"/>
              <w:rPr>
                <w:sz w:val="16"/>
                <w:szCs w:val="16"/>
              </w:rPr>
            </w:pPr>
            <w:hyperlink r:id="rId24"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A2044B" w:rsidP="00DF6676">
            <w:pPr>
              <w:widowControl w:val="0"/>
              <w:snapToGrid w:val="0"/>
              <w:rPr>
                <w:sz w:val="16"/>
                <w:szCs w:val="16"/>
              </w:rPr>
            </w:pPr>
            <w:hyperlink r:id="rId25"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A2044B" w:rsidP="00DF6676">
            <w:pPr>
              <w:widowControl w:val="0"/>
              <w:snapToGrid w:val="0"/>
              <w:rPr>
                <w:sz w:val="16"/>
                <w:szCs w:val="16"/>
              </w:rPr>
            </w:pPr>
            <w:hyperlink r:id="rId26"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A2044B" w:rsidP="00DF6676">
            <w:pPr>
              <w:widowControl w:val="0"/>
              <w:snapToGrid w:val="0"/>
              <w:rPr>
                <w:sz w:val="16"/>
                <w:szCs w:val="16"/>
              </w:rPr>
            </w:pPr>
            <w:hyperlink r:id="rId27"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A2044B" w:rsidP="00DF6676">
            <w:pPr>
              <w:widowControl w:val="0"/>
              <w:snapToGrid w:val="0"/>
              <w:rPr>
                <w:sz w:val="16"/>
                <w:szCs w:val="16"/>
              </w:rPr>
            </w:pPr>
            <w:hyperlink r:id="rId28"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A2044B" w:rsidP="00DF6676">
            <w:pPr>
              <w:widowControl w:val="0"/>
              <w:snapToGrid w:val="0"/>
              <w:rPr>
                <w:sz w:val="16"/>
                <w:szCs w:val="16"/>
              </w:rPr>
            </w:pPr>
            <w:hyperlink r:id="rId29"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A2044B" w:rsidP="00DF6676">
            <w:pPr>
              <w:widowControl w:val="0"/>
              <w:snapToGrid w:val="0"/>
              <w:rPr>
                <w:sz w:val="16"/>
                <w:szCs w:val="16"/>
              </w:rPr>
            </w:pPr>
            <w:hyperlink r:id="rId30"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A2044B" w:rsidP="00DF6676">
            <w:pPr>
              <w:widowControl w:val="0"/>
              <w:snapToGrid w:val="0"/>
              <w:rPr>
                <w:sz w:val="16"/>
                <w:szCs w:val="16"/>
              </w:rPr>
            </w:pPr>
            <w:hyperlink r:id="rId31"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A2044B" w:rsidP="00DF6676">
            <w:pPr>
              <w:widowControl w:val="0"/>
              <w:snapToGrid w:val="0"/>
              <w:rPr>
                <w:sz w:val="16"/>
                <w:szCs w:val="16"/>
              </w:rPr>
            </w:pPr>
            <w:hyperlink r:id="rId32"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A2044B" w:rsidP="00DF6676">
            <w:pPr>
              <w:widowControl w:val="0"/>
              <w:snapToGrid w:val="0"/>
              <w:rPr>
                <w:sz w:val="16"/>
                <w:szCs w:val="16"/>
              </w:rPr>
            </w:pPr>
            <w:hyperlink r:id="rId33"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A2044B" w:rsidP="00DF6676">
            <w:pPr>
              <w:widowControl w:val="0"/>
              <w:snapToGrid w:val="0"/>
              <w:rPr>
                <w:sz w:val="16"/>
                <w:szCs w:val="16"/>
              </w:rPr>
            </w:pPr>
            <w:hyperlink r:id="rId34"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A2044B" w:rsidP="00DF6676">
            <w:pPr>
              <w:widowControl w:val="0"/>
              <w:snapToGrid w:val="0"/>
              <w:rPr>
                <w:sz w:val="16"/>
                <w:szCs w:val="16"/>
              </w:rPr>
            </w:pPr>
            <w:hyperlink r:id="rId35"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A2044B" w:rsidP="00DF6676">
            <w:pPr>
              <w:widowControl w:val="0"/>
              <w:snapToGrid w:val="0"/>
              <w:rPr>
                <w:sz w:val="16"/>
                <w:szCs w:val="16"/>
              </w:rPr>
            </w:pPr>
            <w:hyperlink r:id="rId36"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A2044B" w:rsidP="00DF6676">
            <w:pPr>
              <w:widowControl w:val="0"/>
              <w:snapToGrid w:val="0"/>
              <w:rPr>
                <w:sz w:val="16"/>
                <w:szCs w:val="16"/>
              </w:rPr>
            </w:pPr>
            <w:hyperlink r:id="rId37"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A2044B" w:rsidP="00DF6676">
            <w:pPr>
              <w:widowControl w:val="0"/>
              <w:snapToGrid w:val="0"/>
              <w:rPr>
                <w:sz w:val="16"/>
                <w:szCs w:val="16"/>
              </w:rPr>
            </w:pPr>
            <w:hyperlink r:id="rId38"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A2044B" w:rsidP="00DF6676">
            <w:pPr>
              <w:widowControl w:val="0"/>
              <w:snapToGrid w:val="0"/>
              <w:rPr>
                <w:sz w:val="16"/>
                <w:szCs w:val="16"/>
              </w:rPr>
            </w:pPr>
            <w:hyperlink r:id="rId39"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A2044B" w:rsidP="00DF6676">
            <w:pPr>
              <w:widowControl w:val="0"/>
              <w:snapToGrid w:val="0"/>
              <w:rPr>
                <w:sz w:val="16"/>
                <w:szCs w:val="16"/>
              </w:rPr>
            </w:pPr>
            <w:hyperlink r:id="rId40"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A2044B" w:rsidP="00DF6676">
            <w:pPr>
              <w:widowControl w:val="0"/>
              <w:snapToGrid w:val="0"/>
              <w:rPr>
                <w:sz w:val="16"/>
                <w:szCs w:val="16"/>
              </w:rPr>
            </w:pPr>
            <w:hyperlink r:id="rId41"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A2044B" w:rsidP="00DF6676">
            <w:pPr>
              <w:widowControl w:val="0"/>
              <w:snapToGrid w:val="0"/>
              <w:rPr>
                <w:sz w:val="16"/>
                <w:szCs w:val="16"/>
              </w:rPr>
            </w:pPr>
            <w:hyperlink r:id="rId42"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A2044B" w:rsidP="00DF6676">
            <w:pPr>
              <w:widowControl w:val="0"/>
              <w:snapToGrid w:val="0"/>
              <w:rPr>
                <w:sz w:val="16"/>
                <w:szCs w:val="16"/>
              </w:rPr>
            </w:pPr>
            <w:hyperlink r:id="rId43"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A2044B" w:rsidP="00DF6676">
            <w:pPr>
              <w:widowControl w:val="0"/>
              <w:snapToGrid w:val="0"/>
              <w:rPr>
                <w:sz w:val="16"/>
                <w:szCs w:val="16"/>
              </w:rPr>
            </w:pPr>
            <w:hyperlink r:id="rId44"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A2044B" w:rsidP="00DF6676">
            <w:pPr>
              <w:widowControl w:val="0"/>
              <w:snapToGrid w:val="0"/>
              <w:rPr>
                <w:sz w:val="16"/>
                <w:szCs w:val="16"/>
              </w:rPr>
            </w:pPr>
            <w:hyperlink r:id="rId45"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A2044B" w:rsidP="00DF6676">
            <w:pPr>
              <w:widowControl w:val="0"/>
              <w:snapToGrid w:val="0"/>
              <w:rPr>
                <w:sz w:val="16"/>
                <w:szCs w:val="16"/>
              </w:rPr>
            </w:pPr>
            <w:hyperlink r:id="rId46"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EFCC4" w14:textId="77777777" w:rsidR="00A2044B" w:rsidRDefault="00A2044B" w:rsidP="00BC19F2">
      <w:r>
        <w:separator/>
      </w:r>
    </w:p>
  </w:endnote>
  <w:endnote w:type="continuationSeparator" w:id="0">
    <w:p w14:paraId="623A0FE9" w14:textId="77777777" w:rsidR="00A2044B" w:rsidRDefault="00A2044B"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204E4" w14:textId="77777777" w:rsidR="00A2044B" w:rsidRDefault="00A2044B" w:rsidP="00BC19F2">
      <w:r>
        <w:separator/>
      </w:r>
    </w:p>
  </w:footnote>
  <w:footnote w:type="continuationSeparator" w:id="0">
    <w:p w14:paraId="59D5AC90" w14:textId="77777777" w:rsidR="00A2044B" w:rsidRDefault="00A2044B"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9"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6"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3"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65"/>
  </w:num>
  <w:num w:numId="3">
    <w:abstractNumId w:val="37"/>
  </w:num>
  <w:num w:numId="4">
    <w:abstractNumId w:val="58"/>
  </w:num>
  <w:num w:numId="5">
    <w:abstractNumId w:val="78"/>
  </w:num>
  <w:num w:numId="6">
    <w:abstractNumId w:val="9"/>
  </w:num>
  <w:num w:numId="7">
    <w:abstractNumId w:val="68"/>
  </w:num>
  <w:num w:numId="8">
    <w:abstractNumId w:val="82"/>
  </w:num>
  <w:num w:numId="9">
    <w:abstractNumId w:val="15"/>
  </w:num>
  <w:num w:numId="10">
    <w:abstractNumId w:val="33"/>
  </w:num>
  <w:num w:numId="11">
    <w:abstractNumId w:val="74"/>
  </w:num>
  <w:num w:numId="12">
    <w:abstractNumId w:val="61"/>
  </w:num>
  <w:num w:numId="13">
    <w:abstractNumId w:val="71"/>
  </w:num>
  <w:num w:numId="14">
    <w:abstractNumId w:val="81"/>
  </w:num>
  <w:num w:numId="15">
    <w:abstractNumId w:val="39"/>
  </w:num>
  <w:num w:numId="16">
    <w:abstractNumId w:val="49"/>
  </w:num>
  <w:num w:numId="17">
    <w:abstractNumId w:val="75"/>
  </w:num>
  <w:num w:numId="18">
    <w:abstractNumId w:val="54"/>
  </w:num>
  <w:num w:numId="19">
    <w:abstractNumId w:val="40"/>
  </w:num>
  <w:num w:numId="20">
    <w:abstractNumId w:val="20"/>
  </w:num>
  <w:num w:numId="21">
    <w:abstractNumId w:val="53"/>
  </w:num>
  <w:num w:numId="22">
    <w:abstractNumId w:val="2"/>
  </w:num>
  <w:num w:numId="23">
    <w:abstractNumId w:val="73"/>
  </w:num>
  <w:num w:numId="24">
    <w:abstractNumId w:val="13"/>
  </w:num>
  <w:num w:numId="25">
    <w:abstractNumId w:val="23"/>
  </w:num>
  <w:num w:numId="26">
    <w:abstractNumId w:val="64"/>
  </w:num>
  <w:num w:numId="27">
    <w:abstractNumId w:val="6"/>
  </w:num>
  <w:num w:numId="28">
    <w:abstractNumId w:val="24"/>
  </w:num>
  <w:num w:numId="29">
    <w:abstractNumId w:val="57"/>
  </w:num>
  <w:num w:numId="30">
    <w:abstractNumId w:val="7"/>
  </w:num>
  <w:num w:numId="31">
    <w:abstractNumId w:val="46"/>
  </w:num>
  <w:num w:numId="32">
    <w:abstractNumId w:val="51"/>
  </w:num>
  <w:num w:numId="33">
    <w:abstractNumId w:val="60"/>
  </w:num>
  <w:num w:numId="34">
    <w:abstractNumId w:val="35"/>
  </w:num>
  <w:num w:numId="35">
    <w:abstractNumId w:val="67"/>
  </w:num>
  <w:num w:numId="36">
    <w:abstractNumId w:val="36"/>
  </w:num>
  <w:num w:numId="37">
    <w:abstractNumId w:val="22"/>
  </w:num>
  <w:num w:numId="38">
    <w:abstractNumId w:val="0"/>
  </w:num>
  <w:num w:numId="39">
    <w:abstractNumId w:val="66"/>
  </w:num>
  <w:num w:numId="40">
    <w:abstractNumId w:val="14"/>
  </w:num>
  <w:num w:numId="41">
    <w:abstractNumId w:val="26"/>
  </w:num>
  <w:num w:numId="42">
    <w:abstractNumId w:val="12"/>
  </w:num>
  <w:num w:numId="43">
    <w:abstractNumId w:val="11"/>
  </w:num>
  <w:num w:numId="44">
    <w:abstractNumId w:val="48"/>
  </w:num>
  <w:num w:numId="45">
    <w:abstractNumId w:val="18"/>
  </w:num>
  <w:num w:numId="46">
    <w:abstractNumId w:val="19"/>
  </w:num>
  <w:num w:numId="47">
    <w:abstractNumId w:val="69"/>
  </w:num>
  <w:num w:numId="48">
    <w:abstractNumId w:val="29"/>
  </w:num>
  <w:num w:numId="49">
    <w:abstractNumId w:val="79"/>
  </w:num>
  <w:num w:numId="50">
    <w:abstractNumId w:val="56"/>
  </w:num>
  <w:num w:numId="51">
    <w:abstractNumId w:val="32"/>
  </w:num>
  <w:num w:numId="52">
    <w:abstractNumId w:val="38"/>
  </w:num>
  <w:num w:numId="53">
    <w:abstractNumId w:val="63"/>
  </w:num>
  <w:num w:numId="54">
    <w:abstractNumId w:val="42"/>
  </w:num>
  <w:num w:numId="55">
    <w:abstractNumId w:val="47"/>
  </w:num>
  <w:num w:numId="56">
    <w:abstractNumId w:val="5"/>
  </w:num>
  <w:num w:numId="57">
    <w:abstractNumId w:val="27"/>
  </w:num>
  <w:num w:numId="58">
    <w:abstractNumId w:val="21"/>
  </w:num>
  <w:num w:numId="59">
    <w:abstractNumId w:val="45"/>
  </w:num>
  <w:num w:numId="60">
    <w:abstractNumId w:val="43"/>
  </w:num>
  <w:num w:numId="61">
    <w:abstractNumId w:val="70"/>
  </w:num>
  <w:num w:numId="62">
    <w:abstractNumId w:val="30"/>
  </w:num>
  <w:num w:numId="63">
    <w:abstractNumId w:val="34"/>
  </w:num>
  <w:num w:numId="64">
    <w:abstractNumId w:val="3"/>
  </w:num>
  <w:num w:numId="65">
    <w:abstractNumId w:val="28"/>
  </w:num>
  <w:num w:numId="66">
    <w:abstractNumId w:val="44"/>
  </w:num>
  <w:num w:numId="67">
    <w:abstractNumId w:val="31"/>
  </w:num>
  <w:num w:numId="68">
    <w:abstractNumId w:val="16"/>
  </w:num>
  <w:num w:numId="69">
    <w:abstractNumId w:val="50"/>
  </w:num>
  <w:num w:numId="70">
    <w:abstractNumId w:val="1"/>
  </w:num>
  <w:num w:numId="71">
    <w:abstractNumId w:val="83"/>
  </w:num>
  <w:num w:numId="72">
    <w:abstractNumId w:val="59"/>
  </w:num>
  <w:num w:numId="73">
    <w:abstractNumId w:val="41"/>
  </w:num>
  <w:num w:numId="74">
    <w:abstractNumId w:val="40"/>
  </w:num>
  <w:num w:numId="75">
    <w:abstractNumId w:val="25"/>
  </w:num>
  <w:num w:numId="76">
    <w:abstractNumId w:val="77"/>
  </w:num>
  <w:num w:numId="77">
    <w:abstractNumId w:val="4"/>
  </w:num>
  <w:num w:numId="78">
    <w:abstractNumId w:val="55"/>
  </w:num>
  <w:num w:numId="79">
    <w:abstractNumId w:val="17"/>
  </w:num>
  <w:num w:numId="80">
    <w:abstractNumId w:val="80"/>
  </w:num>
  <w:num w:numId="81">
    <w:abstractNumId w:val="52"/>
  </w:num>
  <w:num w:numId="82">
    <w:abstractNumId w:val="72"/>
  </w:num>
  <w:num w:numId="83">
    <w:abstractNumId w:val="76"/>
  </w:num>
  <w:num w:numId="84">
    <w:abstractNumId w:val="62"/>
  </w:num>
  <w:num w:numId="85">
    <w:abstractNumId w:val="85"/>
  </w:num>
  <w:num w:numId="86">
    <w:abstractNumId w:val="10"/>
  </w:num>
  <w:num w:numId="87">
    <w:abstractNumId w:val="8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DB2"/>
    <w:rsid w:val="00004FFD"/>
    <w:rsid w:val="00011587"/>
    <w:rsid w:val="00017361"/>
    <w:rsid w:val="00017B65"/>
    <w:rsid w:val="0002099A"/>
    <w:rsid w:val="000252C6"/>
    <w:rsid w:val="00030B59"/>
    <w:rsid w:val="00031A3A"/>
    <w:rsid w:val="00036889"/>
    <w:rsid w:val="000377EB"/>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6DF6"/>
    <w:rsid w:val="00097C97"/>
    <w:rsid w:val="000A184A"/>
    <w:rsid w:val="000A3533"/>
    <w:rsid w:val="000A5336"/>
    <w:rsid w:val="000A70EF"/>
    <w:rsid w:val="000B1C10"/>
    <w:rsid w:val="000B2661"/>
    <w:rsid w:val="000B3E77"/>
    <w:rsid w:val="000B428A"/>
    <w:rsid w:val="000C056C"/>
    <w:rsid w:val="000C4143"/>
    <w:rsid w:val="000C65D8"/>
    <w:rsid w:val="000D0F44"/>
    <w:rsid w:val="000D3BA8"/>
    <w:rsid w:val="000D6F70"/>
    <w:rsid w:val="000D7CBF"/>
    <w:rsid w:val="000E414F"/>
    <w:rsid w:val="000F0147"/>
    <w:rsid w:val="000F52B4"/>
    <w:rsid w:val="001052DB"/>
    <w:rsid w:val="001066CD"/>
    <w:rsid w:val="00113794"/>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D04"/>
    <w:rsid w:val="0017600D"/>
    <w:rsid w:val="00177C7A"/>
    <w:rsid w:val="001813A5"/>
    <w:rsid w:val="00182AC0"/>
    <w:rsid w:val="00183736"/>
    <w:rsid w:val="00191B30"/>
    <w:rsid w:val="00194905"/>
    <w:rsid w:val="001955C6"/>
    <w:rsid w:val="00197CE2"/>
    <w:rsid w:val="001A18B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43D8"/>
    <w:rsid w:val="002057FF"/>
    <w:rsid w:val="00216D6D"/>
    <w:rsid w:val="00225581"/>
    <w:rsid w:val="00226481"/>
    <w:rsid w:val="00227828"/>
    <w:rsid w:val="002357C1"/>
    <w:rsid w:val="00236F8A"/>
    <w:rsid w:val="002402B2"/>
    <w:rsid w:val="002432ED"/>
    <w:rsid w:val="0024435F"/>
    <w:rsid w:val="002465B9"/>
    <w:rsid w:val="002518ED"/>
    <w:rsid w:val="0026245F"/>
    <w:rsid w:val="002639BD"/>
    <w:rsid w:val="00263A97"/>
    <w:rsid w:val="002650E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6B17"/>
    <w:rsid w:val="002C7820"/>
    <w:rsid w:val="002D6450"/>
    <w:rsid w:val="002E24D9"/>
    <w:rsid w:val="002E391A"/>
    <w:rsid w:val="002E57CC"/>
    <w:rsid w:val="002F2C10"/>
    <w:rsid w:val="002F39E2"/>
    <w:rsid w:val="002F3A2E"/>
    <w:rsid w:val="002F6A00"/>
    <w:rsid w:val="002F7ECF"/>
    <w:rsid w:val="00301ECD"/>
    <w:rsid w:val="00302205"/>
    <w:rsid w:val="00303A0A"/>
    <w:rsid w:val="00304E12"/>
    <w:rsid w:val="003139DD"/>
    <w:rsid w:val="003238A6"/>
    <w:rsid w:val="00325E32"/>
    <w:rsid w:val="00332F2D"/>
    <w:rsid w:val="0033381E"/>
    <w:rsid w:val="00335D62"/>
    <w:rsid w:val="00336D75"/>
    <w:rsid w:val="00340B84"/>
    <w:rsid w:val="003455F9"/>
    <w:rsid w:val="00351072"/>
    <w:rsid w:val="00352334"/>
    <w:rsid w:val="00361682"/>
    <w:rsid w:val="00366571"/>
    <w:rsid w:val="0036675B"/>
    <w:rsid w:val="00373147"/>
    <w:rsid w:val="00373FAD"/>
    <w:rsid w:val="00377F1C"/>
    <w:rsid w:val="00380D63"/>
    <w:rsid w:val="003822F1"/>
    <w:rsid w:val="003838C0"/>
    <w:rsid w:val="00383E26"/>
    <w:rsid w:val="00387BDC"/>
    <w:rsid w:val="00392076"/>
    <w:rsid w:val="00392CD5"/>
    <w:rsid w:val="00393863"/>
    <w:rsid w:val="00395FFA"/>
    <w:rsid w:val="003A40BD"/>
    <w:rsid w:val="003A7365"/>
    <w:rsid w:val="003D0FE4"/>
    <w:rsid w:val="003D1B5F"/>
    <w:rsid w:val="003D4F09"/>
    <w:rsid w:val="003D7E50"/>
    <w:rsid w:val="003E08CF"/>
    <w:rsid w:val="003E394E"/>
    <w:rsid w:val="003E700B"/>
    <w:rsid w:val="003E700C"/>
    <w:rsid w:val="003F0EBD"/>
    <w:rsid w:val="003F5789"/>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6CAD"/>
    <w:rsid w:val="00457180"/>
    <w:rsid w:val="00457A67"/>
    <w:rsid w:val="00460A4E"/>
    <w:rsid w:val="0046108F"/>
    <w:rsid w:val="0046353F"/>
    <w:rsid w:val="004702D9"/>
    <w:rsid w:val="00474C15"/>
    <w:rsid w:val="004815B2"/>
    <w:rsid w:val="004827D1"/>
    <w:rsid w:val="00482A49"/>
    <w:rsid w:val="00483E7A"/>
    <w:rsid w:val="0049659F"/>
    <w:rsid w:val="004967A2"/>
    <w:rsid w:val="004A025E"/>
    <w:rsid w:val="004A0A59"/>
    <w:rsid w:val="004A6398"/>
    <w:rsid w:val="004A6E9B"/>
    <w:rsid w:val="004B03FB"/>
    <w:rsid w:val="004B0726"/>
    <w:rsid w:val="004B183C"/>
    <w:rsid w:val="004B19F6"/>
    <w:rsid w:val="004B5AF4"/>
    <w:rsid w:val="004B71F0"/>
    <w:rsid w:val="004C1A70"/>
    <w:rsid w:val="004C41E0"/>
    <w:rsid w:val="004C4865"/>
    <w:rsid w:val="004C7023"/>
    <w:rsid w:val="004D18BE"/>
    <w:rsid w:val="004D4FBA"/>
    <w:rsid w:val="004E32C5"/>
    <w:rsid w:val="004E43D5"/>
    <w:rsid w:val="004E4C07"/>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51877"/>
    <w:rsid w:val="00552507"/>
    <w:rsid w:val="00553490"/>
    <w:rsid w:val="0056228B"/>
    <w:rsid w:val="00573555"/>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E7887"/>
    <w:rsid w:val="006F093E"/>
    <w:rsid w:val="006F671A"/>
    <w:rsid w:val="006F6856"/>
    <w:rsid w:val="00701C63"/>
    <w:rsid w:val="00713445"/>
    <w:rsid w:val="00715CCC"/>
    <w:rsid w:val="00717F78"/>
    <w:rsid w:val="00722D10"/>
    <w:rsid w:val="00727692"/>
    <w:rsid w:val="00732D8B"/>
    <w:rsid w:val="00744134"/>
    <w:rsid w:val="00751E84"/>
    <w:rsid w:val="0076134F"/>
    <w:rsid w:val="00765AD9"/>
    <w:rsid w:val="00765D60"/>
    <w:rsid w:val="00766EB2"/>
    <w:rsid w:val="0077023C"/>
    <w:rsid w:val="00774596"/>
    <w:rsid w:val="00777C20"/>
    <w:rsid w:val="00777E00"/>
    <w:rsid w:val="007823CD"/>
    <w:rsid w:val="00782C61"/>
    <w:rsid w:val="0078483F"/>
    <w:rsid w:val="007931FE"/>
    <w:rsid w:val="007A45BE"/>
    <w:rsid w:val="007A79B7"/>
    <w:rsid w:val="007A79E8"/>
    <w:rsid w:val="007B011A"/>
    <w:rsid w:val="007B2BF9"/>
    <w:rsid w:val="007B3555"/>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5B0F"/>
    <w:rsid w:val="008175DA"/>
    <w:rsid w:val="00820B1B"/>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57D2"/>
    <w:rsid w:val="009151FF"/>
    <w:rsid w:val="009226CC"/>
    <w:rsid w:val="00926BD4"/>
    <w:rsid w:val="0092748D"/>
    <w:rsid w:val="00930985"/>
    <w:rsid w:val="009320F8"/>
    <w:rsid w:val="009363C8"/>
    <w:rsid w:val="00937CE8"/>
    <w:rsid w:val="00942D72"/>
    <w:rsid w:val="009502AD"/>
    <w:rsid w:val="00950ECC"/>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E4FBA"/>
    <w:rsid w:val="009E554A"/>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30FF6"/>
    <w:rsid w:val="00A31F64"/>
    <w:rsid w:val="00A32297"/>
    <w:rsid w:val="00A34840"/>
    <w:rsid w:val="00A3584F"/>
    <w:rsid w:val="00A4112C"/>
    <w:rsid w:val="00A4160A"/>
    <w:rsid w:val="00A423A7"/>
    <w:rsid w:val="00A42425"/>
    <w:rsid w:val="00A42881"/>
    <w:rsid w:val="00A475D2"/>
    <w:rsid w:val="00A50F66"/>
    <w:rsid w:val="00A51834"/>
    <w:rsid w:val="00A52D66"/>
    <w:rsid w:val="00A72257"/>
    <w:rsid w:val="00A74C77"/>
    <w:rsid w:val="00A753F3"/>
    <w:rsid w:val="00A7553A"/>
    <w:rsid w:val="00A8048A"/>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E4FFD"/>
    <w:rsid w:val="00AF1D3D"/>
    <w:rsid w:val="00AF350E"/>
    <w:rsid w:val="00B023CE"/>
    <w:rsid w:val="00B05880"/>
    <w:rsid w:val="00B06377"/>
    <w:rsid w:val="00B155D9"/>
    <w:rsid w:val="00B159ED"/>
    <w:rsid w:val="00B16234"/>
    <w:rsid w:val="00B208C4"/>
    <w:rsid w:val="00B2092A"/>
    <w:rsid w:val="00B20F06"/>
    <w:rsid w:val="00B20F6A"/>
    <w:rsid w:val="00B22547"/>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7526"/>
    <w:rsid w:val="00B742D2"/>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49CC"/>
    <w:rsid w:val="00BF7B2A"/>
    <w:rsid w:val="00C12FF0"/>
    <w:rsid w:val="00C14974"/>
    <w:rsid w:val="00C15041"/>
    <w:rsid w:val="00C150FD"/>
    <w:rsid w:val="00C169C9"/>
    <w:rsid w:val="00C238F0"/>
    <w:rsid w:val="00C2584B"/>
    <w:rsid w:val="00C27F94"/>
    <w:rsid w:val="00C30419"/>
    <w:rsid w:val="00C3073E"/>
    <w:rsid w:val="00C3104B"/>
    <w:rsid w:val="00C322B8"/>
    <w:rsid w:val="00C33013"/>
    <w:rsid w:val="00C40A9A"/>
    <w:rsid w:val="00C47934"/>
    <w:rsid w:val="00C52946"/>
    <w:rsid w:val="00C53E71"/>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A65"/>
    <w:rsid w:val="00D11717"/>
    <w:rsid w:val="00D13AC6"/>
    <w:rsid w:val="00D13B7D"/>
    <w:rsid w:val="00D13C7D"/>
    <w:rsid w:val="00D15904"/>
    <w:rsid w:val="00D24F4D"/>
    <w:rsid w:val="00D270C4"/>
    <w:rsid w:val="00D3240F"/>
    <w:rsid w:val="00D32FC8"/>
    <w:rsid w:val="00D3655E"/>
    <w:rsid w:val="00D40B75"/>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9123D"/>
    <w:rsid w:val="00E96523"/>
    <w:rsid w:val="00EA25C2"/>
    <w:rsid w:val="00EA3C02"/>
    <w:rsid w:val="00EA507C"/>
    <w:rsid w:val="00EB07B3"/>
    <w:rsid w:val="00EB39F9"/>
    <w:rsid w:val="00EB5BF2"/>
    <w:rsid w:val="00EB6C7C"/>
    <w:rsid w:val="00EC4223"/>
    <w:rsid w:val="00EC6CFB"/>
    <w:rsid w:val="00EC71DB"/>
    <w:rsid w:val="00ED07B8"/>
    <w:rsid w:val="00ED0C6F"/>
    <w:rsid w:val="00ED55D3"/>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8.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3" Type="http://schemas.openxmlformats.org/officeDocument/2006/relationships/styles" Target="styles.xm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3gpp.org/ftp/TSG_RAN/WG1_RL1/TSGR1_110/Docs/R1-2205881.zip" TargetMode="External"/><Relationship Id="rId29" Type="http://schemas.openxmlformats.org/officeDocument/2006/relationships/hyperlink" Target="https://www.3gpp.org/ftp/TSG_RAN/WG1_RL1/TSGR1_110/Docs/R1-2206459.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A901-BFBC-4C0C-855C-515BA186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21211</Words>
  <Characters>120909</Characters>
  <Application>Microsoft Office Word</Application>
  <DocSecurity>0</DocSecurity>
  <Lines>1007</Lines>
  <Paragraphs>283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cp:revision>
  <cp:lastPrinted>2021-10-06T09:28:00Z</cp:lastPrinted>
  <dcterms:created xsi:type="dcterms:W3CDTF">2022-08-19T07:14:00Z</dcterms:created>
  <dcterms:modified xsi:type="dcterms:W3CDTF">2022-08-19T07:16:00Z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