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7ADA" w14:textId="77777777" w:rsidR="00410B14" w:rsidRDefault="0083319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R1-2207706</w:t>
      </w:r>
    </w:p>
    <w:p w14:paraId="5ED5D323" w14:textId="77777777" w:rsidR="00410B14" w:rsidRDefault="0083319E">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4C11CCAA" w14:textId="77777777" w:rsidR="00410B14" w:rsidRDefault="00410B14">
      <w:pPr>
        <w:tabs>
          <w:tab w:val="center" w:pos="4536"/>
          <w:tab w:val="right" w:pos="9072"/>
        </w:tabs>
        <w:spacing w:line="276" w:lineRule="auto"/>
        <w:rPr>
          <w:rFonts w:ascii="Arial" w:eastAsia="Malgun Gothic" w:hAnsi="Arial" w:cs="Arial"/>
          <w:b/>
          <w:bCs/>
          <w:szCs w:val="24"/>
          <w:lang w:eastAsia="en-US"/>
        </w:rPr>
      </w:pPr>
    </w:p>
    <w:p w14:paraId="61E585A0" w14:textId="77777777" w:rsidR="00410B14" w:rsidRDefault="0083319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6.5</w:t>
      </w:r>
    </w:p>
    <w:p w14:paraId="3D442C3C" w14:textId="77777777" w:rsidR="00410B14" w:rsidRDefault="0083319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B61BCDB" w14:textId="77777777" w:rsidR="00410B14" w:rsidRDefault="0083319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UE power saving enhancements</w:t>
      </w:r>
    </w:p>
    <w:p w14:paraId="6F970D33" w14:textId="77777777" w:rsidR="00410B14" w:rsidRDefault="0083319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0E2503F" w14:textId="77777777" w:rsidR="00410B14" w:rsidRDefault="0083319E">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52D37F5" w14:textId="77777777" w:rsidR="00410B14" w:rsidRDefault="0083319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8.16.5 regarding UE features for UE power saving enhancements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410B14" w14:paraId="73EDF326" w14:textId="77777777">
        <w:tc>
          <w:tcPr>
            <w:tcW w:w="9962" w:type="dxa"/>
          </w:tcPr>
          <w:p w14:paraId="42C89F40" w14:textId="77777777" w:rsidR="00410B14" w:rsidRDefault="0083319E">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25922DA6" w14:textId="77777777" w:rsidR="00410B14" w:rsidRDefault="0083319E">
            <w:pPr>
              <w:numPr>
                <w:ilvl w:val="0"/>
                <w:numId w:val="11"/>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0A95DB57" w14:textId="77777777" w:rsidR="00410B14" w:rsidRDefault="00410B14">
      <w:pPr>
        <w:spacing w:afterLines="50" w:after="120"/>
        <w:jc w:val="both"/>
        <w:rPr>
          <w:rFonts w:eastAsia="ＭＳ 明朝"/>
          <w:sz w:val="22"/>
          <w:szCs w:val="22"/>
        </w:rPr>
      </w:pPr>
    </w:p>
    <w:p w14:paraId="320C46B0" w14:textId="77777777" w:rsidR="00410B14" w:rsidRDefault="0083319E">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8.16.5 discussing UE features for UE power saving enhancements,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1C009C9D" w14:textId="77777777" w:rsidR="00410B14" w:rsidRDefault="00410B14">
      <w:pPr>
        <w:spacing w:afterLines="50" w:after="120"/>
        <w:jc w:val="both"/>
        <w:rPr>
          <w:b/>
          <w:bCs/>
          <w:sz w:val="22"/>
          <w:lang w:val="en-US"/>
        </w:rPr>
      </w:pPr>
    </w:p>
    <w:p w14:paraId="5E85023C" w14:textId="77777777" w:rsidR="00410B14" w:rsidRDefault="00410B14">
      <w:pPr>
        <w:rPr>
          <w:sz w:val="22"/>
          <w:lang w:val="en-US"/>
        </w:rPr>
        <w:sectPr w:rsidR="00410B14">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B3916A" w14:textId="77777777" w:rsidR="00410B14" w:rsidRDefault="0083319E">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16DE4C47" w14:textId="77777777" w:rsidR="00410B14" w:rsidRDefault="0083319E">
      <w:pPr>
        <w:pStyle w:val="2"/>
        <w:rPr>
          <w:rFonts w:eastAsia="ＭＳ 明朝"/>
          <w:b/>
          <w:bCs/>
          <w:szCs w:val="24"/>
        </w:rPr>
      </w:pPr>
      <w:r>
        <w:rPr>
          <w:rFonts w:eastAsia="ＭＳ 明朝"/>
          <w:b/>
          <w:bCs/>
          <w:szCs w:val="24"/>
          <w:lang w:val="en-US"/>
        </w:rPr>
        <w:t>2.1</w:t>
      </w:r>
      <w:r>
        <w:rPr>
          <w:rFonts w:eastAsia="ＭＳ 明朝"/>
          <w:b/>
          <w:bCs/>
          <w:szCs w:val="24"/>
          <w:lang w:val="en-US"/>
        </w:rPr>
        <w:tab/>
        <w:t>29-3b/c/d: 2/3 search space sets group switching and 2 search space sets group switching with PDCCH skipping</w:t>
      </w:r>
    </w:p>
    <w:p w14:paraId="6920FF2E" w14:textId="77777777" w:rsidR="00410B14" w:rsidRDefault="0083319E">
      <w:pPr>
        <w:spacing w:afterLines="50" w:after="120"/>
        <w:jc w:val="both"/>
        <w:rPr>
          <w:sz w:val="22"/>
          <w:lang w:val="en-US"/>
        </w:rPr>
      </w:pPr>
      <w:r>
        <w:rPr>
          <w:rFonts w:hint="eastAsia"/>
          <w:sz w:val="22"/>
          <w:lang w:val="en-US"/>
        </w:rPr>
        <w:t>I</w:t>
      </w:r>
      <w:r>
        <w:rPr>
          <w:sz w:val="22"/>
          <w:lang w:val="en-US"/>
        </w:rPr>
        <w:t>n [1], FG 29-3b/c/d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0B14" w14:paraId="26D31C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A7B2D"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443AB"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24B42F"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2170B3"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timer based SSSG switching, if </w:t>
            </w:r>
            <w:proofErr w:type="spellStart"/>
            <w:r>
              <w:rPr>
                <w:rFonts w:asciiTheme="majorHAnsi" w:hAnsiTheme="majorHAnsi" w:cstheme="majorHAnsi"/>
                <w:i/>
                <w:iCs/>
                <w:szCs w:val="18"/>
              </w:rPr>
              <w:t>PDCCHSkippingDurationList</w:t>
            </w:r>
            <w:proofErr w:type="spellEnd"/>
            <w:r>
              <w:rPr>
                <w:rFonts w:asciiTheme="majorHAnsi" w:hAnsiTheme="majorHAnsi" w:cstheme="majorHAnsi"/>
                <w:szCs w:val="18"/>
              </w:rPr>
              <w:t xml:space="preserve">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ED6629" w14:textId="77777777" w:rsidR="00410B14" w:rsidRDefault="00410B1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74F24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7FA79F" w14:textId="77777777" w:rsidR="00410B14" w:rsidRDefault="00410B1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E5514" w14:textId="77777777" w:rsidR="00410B14" w:rsidRDefault="00410B1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2C3B2" w14:textId="77777777" w:rsidR="00410B14" w:rsidRDefault="0083319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A5F00"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6CF2"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BEF7A20"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2CDAE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supports search space set group switching capability-1 </w:t>
            </w:r>
            <w:r>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7332D" w14:textId="77777777" w:rsidR="00410B14" w:rsidRDefault="0083319E">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410B14" w14:paraId="1309DB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E78B8B"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E11A27"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B52F05"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9BF64" w14:textId="77777777" w:rsidR="00410B14" w:rsidRDefault="0083319E">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SSSG switching,</w:t>
            </w:r>
            <w:r>
              <w:rPr>
                <w:rFonts w:asciiTheme="majorHAnsi" w:eastAsiaTheme="minorEastAsia" w:hAnsiTheme="majorHAnsi" w:cstheme="majorHAnsi" w:hint="eastAsia"/>
                <w:sz w:val="18"/>
                <w:szCs w:val="18"/>
              </w:rPr>
              <w:t xml:space="preserve"> </w:t>
            </w:r>
            <w:r>
              <w:rPr>
                <w:rFonts w:asciiTheme="majorHAnsi" w:eastAsiaTheme="minorEastAsia" w:hAnsiTheme="majorHAnsi" w:cstheme="majorHAnsi"/>
                <w:sz w:val="18"/>
                <w:szCs w:val="18"/>
              </w:rPr>
              <w:t xml:space="preserve">if </w:t>
            </w:r>
            <w:proofErr w:type="spellStart"/>
            <w:r>
              <w:rPr>
                <w:rFonts w:asciiTheme="majorHAnsi" w:eastAsiaTheme="minorEastAsia" w:hAnsiTheme="majorHAnsi" w:cstheme="majorHAnsi"/>
                <w:i/>
                <w:iCs/>
                <w:sz w:val="18"/>
                <w:szCs w:val="18"/>
              </w:rPr>
              <w:t>PDCCHSkippingDurationList</w:t>
            </w:r>
            <w:proofErr w:type="spellEnd"/>
            <w:r>
              <w:rPr>
                <w:rFonts w:asciiTheme="majorHAnsi" w:eastAsiaTheme="minorEastAsia" w:hAnsiTheme="majorHAnsi" w:cstheme="majorHAnsi"/>
                <w:sz w:val="18"/>
                <w:szCs w:val="18"/>
              </w:rPr>
              <w:t xml:space="preserve"> is not configured</w:t>
            </w:r>
          </w:p>
          <w:p w14:paraId="5B901A72" w14:textId="77777777" w:rsidR="00410B14" w:rsidRDefault="00410B14">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36D51" w14:textId="77777777" w:rsidR="00410B14" w:rsidRDefault="0083319E">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959777"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07E4F" w14:textId="77777777" w:rsidR="00410B14" w:rsidRDefault="00410B1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A5A85" w14:textId="77777777" w:rsidR="00410B14" w:rsidRDefault="00410B1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F4E2C" w14:textId="77777777" w:rsidR="00410B14" w:rsidRDefault="0083319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6CE1F"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E3077"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25F75C"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8F4BC0"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supports search space set group switching capability-1 </w:t>
            </w:r>
            <w:r>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A01F5" w14:textId="77777777" w:rsidR="00410B14" w:rsidRDefault="0083319E">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410B14" w14:paraId="6B74C5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8E8B1"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43D626"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7B2F6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D6FDE1"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PDCCH skipping by scheduling DCI, </w:t>
            </w:r>
            <w:r>
              <w:rPr>
                <w:rFonts w:asciiTheme="majorHAnsi" w:hAnsiTheme="majorHAnsi" w:cstheme="majorHAnsi"/>
                <w:szCs w:val="18"/>
              </w:rPr>
              <w:t>and timer based SSSG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D66AB2" w14:textId="77777777" w:rsidR="00410B14" w:rsidRDefault="0083319E">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C7ECD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D65E41" w14:textId="77777777" w:rsidR="00410B14" w:rsidRDefault="00410B1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AD595" w14:textId="77777777" w:rsidR="00410B14" w:rsidRDefault="00410B1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0733E" w14:textId="77777777" w:rsidR="00410B14" w:rsidRDefault="0083319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2019E"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4DA0C"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DDB6B"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CE788A3"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supports search space set group switching capability-1 </w:t>
            </w:r>
            <w:r>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71BD38" w14:textId="77777777" w:rsidR="00410B14" w:rsidRDefault="0083319E">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79C28233" w14:textId="77777777" w:rsidR="00410B14" w:rsidRDefault="00410B14">
      <w:pPr>
        <w:spacing w:afterLines="50" w:after="120"/>
        <w:jc w:val="both"/>
        <w:rPr>
          <w:sz w:val="22"/>
          <w:lang w:val="en-US"/>
        </w:rPr>
      </w:pPr>
    </w:p>
    <w:p w14:paraId="3609CD59" w14:textId="77777777" w:rsidR="00410B14" w:rsidRDefault="0083319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2"/>
        <w:gridCol w:w="1719"/>
        <w:gridCol w:w="20082"/>
      </w:tblGrid>
      <w:tr w:rsidR="00410B14" w14:paraId="6C219112" w14:textId="77777777">
        <w:tc>
          <w:tcPr>
            <w:tcW w:w="130" w:type="pct"/>
            <w:vAlign w:val="center"/>
          </w:tcPr>
          <w:p w14:paraId="31179BAF" w14:textId="77777777" w:rsidR="00410B14" w:rsidRDefault="0083319E">
            <w:pPr>
              <w:spacing w:afterLines="50" w:after="120"/>
              <w:jc w:val="both"/>
              <w:rPr>
                <w:rFonts w:eastAsia="ＭＳ 明朝"/>
                <w:sz w:val="22"/>
              </w:rPr>
            </w:pPr>
            <w:r>
              <w:rPr>
                <w:rFonts w:hint="eastAsia"/>
                <w:color w:val="000000"/>
                <w:sz w:val="22"/>
                <w:szCs w:val="22"/>
              </w:rPr>
              <w:t>[2]</w:t>
            </w:r>
          </w:p>
        </w:tc>
        <w:tc>
          <w:tcPr>
            <w:tcW w:w="384" w:type="pct"/>
            <w:vAlign w:val="center"/>
          </w:tcPr>
          <w:p w14:paraId="71BC65EF" w14:textId="77777777" w:rsidR="00410B14" w:rsidRDefault="0083319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639F6819" w14:textId="77777777" w:rsidR="00410B14" w:rsidRDefault="0083319E">
            <w:pPr>
              <w:rPr>
                <w:lang w:eastAsia="zh-CN"/>
              </w:rPr>
            </w:pPr>
            <w:r>
              <w:rPr>
                <w:lang w:eastAsia="zh-CN"/>
              </w:rPr>
              <w:t xml:space="preserve">After RAN1#109, only remaining issues of UE capability for UE power saving are the square brackets left in the notes of 29-3b, 29-3c and 29-3d. In our view, the square brackets can be simply removed in this meeting to complete the UE feature discussion for Rel-17 UE power saving. </w:t>
            </w:r>
          </w:p>
          <w:p w14:paraId="75698509" w14:textId="77777777" w:rsidR="00410B14" w:rsidRDefault="0083319E">
            <w:pPr>
              <w:spacing w:beforeLines="50" w:before="120" w:afterLines="50" w:after="120"/>
              <w:rPr>
                <w:rFonts w:eastAsia="SimSun"/>
                <w:b/>
                <w:i/>
                <w:lang w:eastAsia="zh-CN"/>
              </w:rPr>
            </w:pPr>
            <w:r>
              <w:rPr>
                <w:b/>
                <w:i/>
                <w:lang w:eastAsia="zh-CN"/>
              </w:rPr>
              <w:t>Proposal 4-1: Remove the square brackets in the note of the FG 29-3b, 29-3c and 29-3d.</w:t>
            </w:r>
          </w:p>
        </w:tc>
      </w:tr>
      <w:tr w:rsidR="00410B14" w14:paraId="6A1ACCD1" w14:textId="77777777">
        <w:tc>
          <w:tcPr>
            <w:tcW w:w="130" w:type="pct"/>
            <w:vAlign w:val="center"/>
          </w:tcPr>
          <w:p w14:paraId="5EC74178" w14:textId="77777777" w:rsidR="00410B14" w:rsidRDefault="0083319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vAlign w:val="center"/>
          </w:tcPr>
          <w:p w14:paraId="1D278205" w14:textId="77777777" w:rsidR="00410B14" w:rsidRDefault="0083319E">
            <w:pPr>
              <w:spacing w:afterLines="50" w:after="120"/>
              <w:jc w:val="both"/>
              <w:rPr>
                <w:color w:val="000000"/>
                <w:sz w:val="22"/>
                <w:szCs w:val="22"/>
              </w:rPr>
            </w:pPr>
            <w:r>
              <w:rPr>
                <w:color w:val="000000"/>
                <w:sz w:val="22"/>
                <w:szCs w:val="22"/>
              </w:rPr>
              <w:t>NTT DOCOMO, INC.</w:t>
            </w:r>
          </w:p>
        </w:tc>
        <w:tc>
          <w:tcPr>
            <w:tcW w:w="4486" w:type="pct"/>
          </w:tcPr>
          <w:p w14:paraId="0FB3C319" w14:textId="77777777" w:rsidR="00410B14" w:rsidRDefault="0083319E">
            <w:pPr>
              <w:spacing w:afterLines="50" w:after="120"/>
              <w:jc w:val="both"/>
              <w:rPr>
                <w:rFonts w:eastAsiaTheme="minorEastAsia"/>
                <w:sz w:val="22"/>
                <w:szCs w:val="22"/>
              </w:rPr>
            </w:pPr>
            <w:r>
              <w:rPr>
                <w:rFonts w:eastAsiaTheme="minorEastAsia"/>
                <w:sz w:val="22"/>
                <w:szCs w:val="22"/>
              </w:rPr>
              <w:t xml:space="preserve">One remaining issue for FG29-3b/c/d is </w:t>
            </w:r>
            <w:r>
              <w:rPr>
                <w:rFonts w:eastAsiaTheme="minorEastAsia"/>
                <w:sz w:val="22"/>
                <w:szCs w:val="22"/>
                <w:lang w:val="en-US"/>
              </w:rPr>
              <w:t>whether capability-1 should follow the value in Table 10.4-1 of 38.213 or other value such as P=25/25/25/50 symbols for µ=0/1/2/3 as proposed by one company at the RAN1#109-e</w:t>
            </w:r>
            <w:r>
              <w:rPr>
                <w:rFonts w:eastAsiaTheme="minorEastAsia"/>
                <w:sz w:val="22"/>
                <w:szCs w:val="22"/>
              </w:rPr>
              <w:t>.</w:t>
            </w:r>
          </w:p>
          <w:p w14:paraId="7E506248" w14:textId="77777777" w:rsidR="00410B14" w:rsidRDefault="0083319E">
            <w:pPr>
              <w:spacing w:afterLines="50" w:after="120"/>
              <w:jc w:val="both"/>
              <w:rPr>
                <w:rFonts w:eastAsiaTheme="minorEastAsia"/>
                <w:sz w:val="22"/>
              </w:rPr>
            </w:pPr>
            <w:r>
              <w:rPr>
                <w:rFonts w:eastAsiaTheme="minorEastAsia"/>
                <w:sz w:val="22"/>
              </w:rPr>
              <w:t xml:space="preserve">Regarding application delay for SSSGS, the following WA was made.  </w:t>
            </w:r>
          </w:p>
          <w:tbl>
            <w:tblPr>
              <w:tblStyle w:val="afb"/>
              <w:tblW w:w="0" w:type="auto"/>
              <w:tblLook w:val="04A0" w:firstRow="1" w:lastRow="0" w:firstColumn="1" w:lastColumn="0" w:noHBand="0" w:noVBand="1"/>
            </w:tblPr>
            <w:tblGrid>
              <w:gridCol w:w="9962"/>
            </w:tblGrid>
            <w:tr w:rsidR="00410B14" w14:paraId="14C56A76" w14:textId="77777777">
              <w:tc>
                <w:tcPr>
                  <w:tcW w:w="9962" w:type="dxa"/>
                  <w:tcBorders>
                    <w:top w:val="single" w:sz="4" w:space="0" w:color="auto"/>
                    <w:left w:val="single" w:sz="4" w:space="0" w:color="auto"/>
                    <w:bottom w:val="single" w:sz="4" w:space="0" w:color="auto"/>
                    <w:right w:val="single" w:sz="4" w:space="0" w:color="auto"/>
                  </w:tcBorders>
                </w:tcPr>
                <w:p w14:paraId="6CD759F1" w14:textId="77777777" w:rsidR="00410B14" w:rsidRDefault="0083319E">
                  <w:pPr>
                    <w:jc w:val="both"/>
                    <w:rPr>
                      <w:rFonts w:eastAsia="Batang"/>
                      <w:sz w:val="22"/>
                      <w:szCs w:val="22"/>
                      <w:highlight w:val="darkYellow"/>
                    </w:rPr>
                  </w:pPr>
                  <w:r>
                    <w:rPr>
                      <w:rFonts w:eastAsiaTheme="minorEastAsia"/>
                      <w:sz w:val="22"/>
                      <w:szCs w:val="22"/>
                    </w:rPr>
                    <w:t>.</w:t>
                  </w:r>
                  <w:r>
                    <w:rPr>
                      <w:rFonts w:eastAsia="SimSun"/>
                      <w:sz w:val="22"/>
                      <w:szCs w:val="22"/>
                      <w:highlight w:val="darkYellow"/>
                      <w:lang w:val="en-US" w:bidi="ar"/>
                    </w:rPr>
                    <w:t xml:space="preserve"> Working Assumption</w:t>
                  </w:r>
                </w:p>
                <w:p w14:paraId="1CA26113" w14:textId="77777777" w:rsidR="00410B14" w:rsidRDefault="0083319E">
                  <w:pPr>
                    <w:numPr>
                      <w:ilvl w:val="0"/>
                      <w:numId w:val="12"/>
                    </w:numPr>
                    <w:spacing w:line="254" w:lineRule="auto"/>
                    <w:jc w:val="both"/>
                    <w:rPr>
                      <w:sz w:val="22"/>
                      <w:szCs w:val="22"/>
                    </w:rPr>
                  </w:pPr>
                  <w:r>
                    <w:rPr>
                      <w:rFonts w:eastAsia="SimSun"/>
                      <w:sz w:val="22"/>
                      <w:szCs w:val="22"/>
                      <w:lang w:val="en-US" w:bidi="ar"/>
                    </w:rPr>
                    <w:t xml:space="preserve">Upon detecting a scheduling DCI format 1-1/1-2/0-1/0-2 indicating SSSG switching (i.e., </w:t>
                  </w:r>
                  <w:proofErr w:type="spellStart"/>
                  <w:r>
                    <w:rPr>
                      <w:rFonts w:eastAsia="SimSun"/>
                      <w:sz w:val="22"/>
                      <w:szCs w:val="22"/>
                      <w:lang w:val="en-US" w:bidi="ar"/>
                    </w:rPr>
                    <w:t>Beh</w:t>
                  </w:r>
                  <w:proofErr w:type="spellEnd"/>
                  <w:r>
                    <w:rPr>
                      <w:rFonts w:eastAsia="SimSun"/>
                      <w:sz w:val="22"/>
                      <w:szCs w:val="22"/>
                      <w:lang w:val="en-US" w:bidi="ar"/>
                    </w:rPr>
                    <w:t xml:space="preserve"> 2/2A/2B),  </w:t>
                  </w:r>
                </w:p>
                <w:p w14:paraId="1C72C662" w14:textId="77777777" w:rsidR="00410B14" w:rsidRDefault="0083319E">
                  <w:pPr>
                    <w:numPr>
                      <w:ilvl w:val="1"/>
                      <w:numId w:val="12"/>
                    </w:numPr>
                    <w:spacing w:line="254" w:lineRule="auto"/>
                    <w:jc w:val="both"/>
                    <w:rPr>
                      <w:sz w:val="22"/>
                      <w:szCs w:val="22"/>
                    </w:rPr>
                  </w:pPr>
                  <w:r>
                    <w:rPr>
                      <w:rFonts w:eastAsia="SimSun"/>
                      <w:sz w:val="22"/>
                      <w:szCs w:val="22"/>
                      <w:lang w:val="en-US" w:bidi="ar"/>
                    </w:rPr>
                    <w:t xml:space="preserve">the UE applies SSSG switching on an active BWP of the serving cell at a first slot that is at least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SimSun"/>
                      <w:sz w:val="22"/>
                      <w:szCs w:val="22"/>
                      <w:lang w:val="en-US" w:bidi="ar"/>
                    </w:rPr>
                    <w:t xml:space="preserve"> symbols after the last symbol of the PDCCH reception</w:t>
                  </w:r>
                </w:p>
                <w:p w14:paraId="7A316514" w14:textId="77777777" w:rsidR="00410B14" w:rsidRDefault="0083319E">
                  <w:pPr>
                    <w:numPr>
                      <w:ilvl w:val="2"/>
                      <w:numId w:val="12"/>
                    </w:numPr>
                    <w:spacing w:line="254" w:lineRule="auto"/>
                    <w:jc w:val="both"/>
                    <w:rPr>
                      <w:sz w:val="22"/>
                      <w:szCs w:val="22"/>
                    </w:rPr>
                  </w:pPr>
                  <w:r>
                    <w:rPr>
                      <w:rFonts w:eastAsia="SimSun"/>
                      <w:sz w:val="22"/>
                      <w:szCs w:val="22"/>
                      <w:lang w:val="en-US" w:bidi="ar"/>
                    </w:rPr>
                    <w:t>FFS: a minimum applicable scheduling offset is configured in the BWP</w:t>
                  </w:r>
                </w:p>
                <w:p w14:paraId="53FFBB68" w14:textId="77777777" w:rsidR="00410B14" w:rsidRDefault="0083319E">
                  <w:pPr>
                    <w:numPr>
                      <w:ilvl w:val="1"/>
                      <w:numId w:val="12"/>
                    </w:numPr>
                    <w:spacing w:line="254" w:lineRule="auto"/>
                    <w:jc w:val="both"/>
                  </w:pPr>
                  <w:r>
                    <w:rPr>
                      <w:rFonts w:eastAsia="SimSun"/>
                      <w:sz w:val="22"/>
                      <w:szCs w:val="22"/>
                      <w:lang w:val="en-US" w:bidi="ar"/>
                    </w:rPr>
                    <w:t xml:space="preserve">Note: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SimSun"/>
                      <w:sz w:val="22"/>
                      <w:szCs w:val="22"/>
                      <w:lang w:val="en-US" w:bidi="ar"/>
                    </w:rPr>
                    <w:t xml:space="preserve"> is defined in Table 10.4-1 in TS38.213 </w:t>
                  </w:r>
                </w:p>
              </w:tc>
            </w:tr>
          </w:tbl>
          <w:p w14:paraId="7491F6FF" w14:textId="77777777" w:rsidR="00410B14" w:rsidRDefault="0083319E">
            <w:pPr>
              <w:spacing w:afterLines="50" w:after="120"/>
              <w:jc w:val="both"/>
              <w:rPr>
                <w:rFonts w:eastAsiaTheme="minorEastAsia"/>
                <w:sz w:val="22"/>
                <w:szCs w:val="22"/>
              </w:rPr>
            </w:pPr>
            <w:r>
              <w:rPr>
                <w:rFonts w:eastAsiaTheme="minorEastAsia"/>
                <w:sz w:val="22"/>
                <w:szCs w:val="22"/>
              </w:rPr>
              <w:t xml:space="preserve">Although the above WA said “at least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Theme="minorEastAsia"/>
                <w:sz w:val="22"/>
                <w:szCs w:val="22"/>
              </w:rPr>
              <w:t xml:space="preserve">” which may mean that the application delay can be greater than </w:t>
            </w:r>
            <w:proofErr w:type="spellStart"/>
            <w:r>
              <w:rPr>
                <w:rFonts w:eastAsia="SimSun"/>
                <w:i/>
                <w:sz w:val="22"/>
                <w:szCs w:val="22"/>
                <w:lang w:val="en-US" w:bidi="ar"/>
              </w:rPr>
              <w:t>P</w:t>
            </w:r>
            <w:r>
              <w:rPr>
                <w:rFonts w:eastAsia="SimSun"/>
                <w:i/>
                <w:sz w:val="22"/>
                <w:szCs w:val="22"/>
                <w:vertAlign w:val="subscript"/>
                <w:lang w:val="en-US" w:bidi="ar"/>
              </w:rPr>
              <w:t>switch</w:t>
            </w:r>
            <w:proofErr w:type="spellEnd"/>
            <w:r>
              <w:rPr>
                <w:rFonts w:eastAsia="SimSun"/>
                <w:sz w:val="22"/>
                <w:szCs w:val="22"/>
                <w:lang w:val="en-US" w:bidi="ar"/>
              </w:rPr>
              <w:t xml:space="preserve"> defined in Table 10.4-1 in TS38.213, we think we don’t need different value</w:t>
            </w:r>
            <w:r>
              <w:rPr>
                <w:rFonts w:eastAsiaTheme="minorEastAsia"/>
                <w:sz w:val="22"/>
                <w:szCs w:val="22"/>
              </w:rPr>
              <w:t xml:space="preserve">. However, we are open to discuss it if it is confirmed that the different value is needed in the main session.   </w:t>
            </w:r>
          </w:p>
          <w:p w14:paraId="1EBD9571" w14:textId="77777777" w:rsidR="00410B14" w:rsidRDefault="0083319E">
            <w:pPr>
              <w:spacing w:afterLines="50" w:after="120"/>
              <w:jc w:val="both"/>
              <w:rPr>
                <w:rFonts w:eastAsiaTheme="minorEastAsia"/>
                <w:b/>
                <w:bCs/>
                <w:sz w:val="22"/>
              </w:rPr>
            </w:pPr>
            <w:r>
              <w:rPr>
                <w:rFonts w:eastAsiaTheme="minorEastAsia"/>
                <w:b/>
                <w:bCs/>
                <w:sz w:val="22"/>
              </w:rPr>
              <w:t>Proposal 5: Remove the bracket in Note for FG 29-3b/c/d.</w:t>
            </w:r>
          </w:p>
        </w:tc>
      </w:tr>
      <w:tr w:rsidR="00410B14" w14:paraId="49126A6F" w14:textId="77777777">
        <w:tc>
          <w:tcPr>
            <w:tcW w:w="130" w:type="pct"/>
            <w:vAlign w:val="center"/>
          </w:tcPr>
          <w:p w14:paraId="213053AE" w14:textId="77777777" w:rsidR="00410B14" w:rsidRDefault="0083319E">
            <w:pPr>
              <w:spacing w:afterLines="50" w:after="120"/>
              <w:jc w:val="both"/>
              <w:rPr>
                <w:rFonts w:eastAsia="ＭＳ 明朝"/>
                <w:sz w:val="22"/>
              </w:rPr>
            </w:pPr>
            <w:r>
              <w:rPr>
                <w:rFonts w:hint="eastAsia"/>
                <w:color w:val="000000"/>
                <w:sz w:val="22"/>
                <w:szCs w:val="22"/>
              </w:rPr>
              <w:t>[</w:t>
            </w:r>
            <w:r>
              <w:rPr>
                <w:color w:val="000000"/>
                <w:sz w:val="22"/>
                <w:szCs w:val="22"/>
              </w:rPr>
              <w:t>4</w:t>
            </w:r>
            <w:r>
              <w:rPr>
                <w:rFonts w:hint="eastAsia"/>
                <w:color w:val="000000"/>
                <w:sz w:val="22"/>
                <w:szCs w:val="22"/>
              </w:rPr>
              <w:t>]</w:t>
            </w:r>
          </w:p>
        </w:tc>
        <w:tc>
          <w:tcPr>
            <w:tcW w:w="384" w:type="pct"/>
            <w:vAlign w:val="center"/>
          </w:tcPr>
          <w:p w14:paraId="56070750" w14:textId="77777777" w:rsidR="00410B14" w:rsidRDefault="0083319E">
            <w:pPr>
              <w:spacing w:afterLines="50" w:after="120"/>
              <w:jc w:val="both"/>
              <w:rPr>
                <w:color w:val="000000"/>
                <w:sz w:val="22"/>
                <w:szCs w:val="22"/>
              </w:rPr>
            </w:pPr>
            <w:r>
              <w:rPr>
                <w:color w:val="000000"/>
                <w:sz w:val="22"/>
                <w:szCs w:val="22"/>
              </w:rPr>
              <w:t>Nokia, Nokia Shanghai Bell</w:t>
            </w:r>
          </w:p>
        </w:tc>
        <w:tc>
          <w:tcPr>
            <w:tcW w:w="4486" w:type="pct"/>
          </w:tcPr>
          <w:p w14:paraId="66B05E61" w14:textId="77777777" w:rsidR="00410B14" w:rsidRPr="00A22F04" w:rsidRDefault="0083319E">
            <w:pPr>
              <w:pStyle w:val="aff2"/>
              <w:widowControl w:val="0"/>
              <w:numPr>
                <w:ilvl w:val="0"/>
                <w:numId w:val="13"/>
              </w:numPr>
              <w:ind w:leftChars="0"/>
              <w:contextualSpacing/>
              <w:jc w:val="both"/>
              <w:rPr>
                <w:rFonts w:eastAsiaTheme="minorEastAsia"/>
                <w:b/>
                <w:bCs/>
                <w:lang w:val="en-US"/>
              </w:rPr>
            </w:pPr>
            <w:r>
              <w:rPr>
                <w:b/>
                <w:bCs/>
              </w:rPr>
              <w:t>29-3b - 2 search space sets group switching</w:t>
            </w:r>
          </w:p>
          <w:p w14:paraId="172192AC" w14:textId="77777777" w:rsidR="00410B14" w:rsidRDefault="0083319E">
            <w:pPr>
              <w:pStyle w:val="aff2"/>
              <w:widowControl w:val="0"/>
              <w:numPr>
                <w:ilvl w:val="1"/>
                <w:numId w:val="13"/>
              </w:numPr>
              <w:ind w:leftChars="0"/>
              <w:contextualSpacing/>
              <w:jc w:val="both"/>
            </w:pPr>
            <w:r>
              <w:t>Remove the yellow highlighted text</w:t>
            </w:r>
          </w:p>
          <w:p w14:paraId="7E048561" w14:textId="77777777" w:rsidR="00410B14" w:rsidRDefault="0083319E">
            <w:pPr>
              <w:pStyle w:val="aff2"/>
              <w:widowControl w:val="0"/>
              <w:numPr>
                <w:ilvl w:val="0"/>
                <w:numId w:val="13"/>
              </w:numPr>
              <w:ind w:leftChars="0"/>
              <w:contextualSpacing/>
              <w:jc w:val="both"/>
              <w:rPr>
                <w:b/>
                <w:bCs/>
              </w:rPr>
            </w:pPr>
            <w:r>
              <w:rPr>
                <w:b/>
                <w:bCs/>
              </w:rPr>
              <w:t>29-3c - 3 search space sets group switching</w:t>
            </w:r>
          </w:p>
          <w:p w14:paraId="0E7DE396" w14:textId="77777777" w:rsidR="00410B14" w:rsidRDefault="0083319E">
            <w:pPr>
              <w:pStyle w:val="aff2"/>
              <w:widowControl w:val="0"/>
              <w:numPr>
                <w:ilvl w:val="1"/>
                <w:numId w:val="13"/>
              </w:numPr>
              <w:ind w:leftChars="0"/>
              <w:contextualSpacing/>
              <w:jc w:val="both"/>
            </w:pPr>
            <w:r>
              <w:t>Remove the yellow highlighted text</w:t>
            </w:r>
          </w:p>
          <w:p w14:paraId="0E90A306" w14:textId="77777777" w:rsidR="00410B14" w:rsidRDefault="0083319E">
            <w:pPr>
              <w:pStyle w:val="aff2"/>
              <w:widowControl w:val="0"/>
              <w:numPr>
                <w:ilvl w:val="0"/>
                <w:numId w:val="13"/>
              </w:numPr>
              <w:ind w:leftChars="0"/>
              <w:contextualSpacing/>
              <w:jc w:val="both"/>
              <w:rPr>
                <w:b/>
                <w:bCs/>
              </w:rPr>
            </w:pPr>
            <w:r>
              <w:rPr>
                <w:b/>
                <w:bCs/>
              </w:rPr>
              <w:t>29-3d - 2 search space sets group switching with PDCCH skipping</w:t>
            </w:r>
          </w:p>
          <w:p w14:paraId="5DCAD320" w14:textId="77777777" w:rsidR="00410B14" w:rsidRDefault="0083319E">
            <w:pPr>
              <w:pStyle w:val="aff2"/>
              <w:widowControl w:val="0"/>
              <w:numPr>
                <w:ilvl w:val="1"/>
                <w:numId w:val="13"/>
              </w:numPr>
              <w:ind w:leftChars="0"/>
              <w:contextualSpacing/>
              <w:jc w:val="both"/>
            </w:pPr>
            <w:r>
              <w:t>Remove the yellow highlighted text</w:t>
            </w:r>
          </w:p>
        </w:tc>
      </w:tr>
    </w:tbl>
    <w:p w14:paraId="628A0F2C" w14:textId="77777777" w:rsidR="00410B14" w:rsidRDefault="00410B14">
      <w:pPr>
        <w:spacing w:afterLines="50" w:after="120"/>
        <w:jc w:val="both"/>
        <w:rPr>
          <w:sz w:val="22"/>
        </w:rPr>
      </w:pPr>
    </w:p>
    <w:p w14:paraId="6574E592" w14:textId="77777777" w:rsidR="00410B14" w:rsidRDefault="0083319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0980308" w14:textId="77777777" w:rsidR="00410B14" w:rsidRDefault="0083319E">
      <w:pPr>
        <w:pStyle w:val="30"/>
        <w:rPr>
          <w:b/>
          <w:bCs/>
          <w:szCs w:val="21"/>
          <w:lang w:val="en-US"/>
        </w:rPr>
      </w:pPr>
      <w:r>
        <w:rPr>
          <w:b/>
          <w:bCs/>
          <w:szCs w:val="21"/>
          <w:highlight w:val="yellow"/>
          <w:lang w:val="en-US"/>
        </w:rPr>
        <w:lastRenderedPageBreak/>
        <w:t>High priority proposal 2-1:</w:t>
      </w:r>
    </w:p>
    <w:p w14:paraId="72B92072" w14:textId="77777777" w:rsidR="00410B14" w:rsidRDefault="0083319E">
      <w:pPr>
        <w:pStyle w:val="aff2"/>
        <w:numPr>
          <w:ilvl w:val="0"/>
          <w:numId w:val="14"/>
        </w:numPr>
        <w:spacing w:afterLines="50" w:after="120"/>
        <w:ind w:leftChars="0"/>
        <w:jc w:val="both"/>
        <w:rPr>
          <w:b/>
          <w:bCs/>
          <w:szCs w:val="24"/>
          <w:lang w:val="en-US"/>
        </w:rPr>
      </w:pPr>
      <w:r>
        <w:rPr>
          <w:rFonts w:hint="eastAsia"/>
          <w:b/>
          <w:bCs/>
          <w:szCs w:val="24"/>
          <w:lang w:val="en-US"/>
        </w:rPr>
        <w:t>A</w:t>
      </w:r>
      <w:r>
        <w:rPr>
          <w:b/>
          <w:bCs/>
          <w:szCs w:val="24"/>
          <w:lang w:val="en-US"/>
        </w:rPr>
        <w:t xml:space="preserve">pply </w:t>
      </w:r>
      <w:r w:rsidRPr="00DC6B93">
        <w:rPr>
          <w:b/>
          <w:bCs/>
          <w:strike/>
          <w:color w:val="FF0000"/>
          <w:szCs w:val="24"/>
          <w:lang w:val="en-US"/>
        </w:rPr>
        <w:t xml:space="preserve">either one of </w:t>
      </w:r>
      <w:r>
        <w:rPr>
          <w:b/>
          <w:bCs/>
          <w:szCs w:val="24"/>
          <w:lang w:val="en-US"/>
        </w:rPr>
        <w:t xml:space="preserve">the following </w:t>
      </w:r>
      <w:r w:rsidRPr="00DC6B93">
        <w:rPr>
          <w:b/>
          <w:bCs/>
          <w:strike/>
          <w:color w:val="FF0000"/>
          <w:szCs w:val="24"/>
          <w:lang w:val="en-US"/>
        </w:rPr>
        <w:t xml:space="preserve">alternatives </w:t>
      </w:r>
      <w:r>
        <w:rPr>
          <w:b/>
          <w:bCs/>
          <w:szCs w:val="24"/>
          <w:lang w:val="en-US"/>
        </w:rPr>
        <w:t>for FG29-3b/c/d</w:t>
      </w:r>
    </w:p>
    <w:p w14:paraId="431EADC0" w14:textId="77777777" w:rsidR="00410B14" w:rsidRDefault="0083319E">
      <w:pPr>
        <w:pStyle w:val="aff2"/>
        <w:numPr>
          <w:ilvl w:val="1"/>
          <w:numId w:val="14"/>
        </w:numPr>
        <w:spacing w:afterLines="50" w:after="120"/>
        <w:ind w:leftChars="0"/>
        <w:jc w:val="both"/>
        <w:rPr>
          <w:b/>
          <w:bCs/>
          <w:szCs w:val="24"/>
          <w:lang w:val="en-US"/>
        </w:rPr>
      </w:pPr>
      <w:r w:rsidRPr="00DC6B93">
        <w:rPr>
          <w:b/>
          <w:bCs/>
          <w:strike/>
          <w:color w:val="FF0000"/>
          <w:szCs w:val="24"/>
          <w:lang w:val="en-US"/>
        </w:rPr>
        <w:t xml:space="preserve">Alt.1: </w:t>
      </w:r>
      <w:r>
        <w:rPr>
          <w:b/>
          <w:bCs/>
          <w:szCs w:val="24"/>
          <w:lang w:val="en-US"/>
        </w:rPr>
        <w:t>Remove the bracket in Note for FG 29-3b/c/d, i.e., “according to Table 10.4-1 of 38.213” is kept [2, 3]</w:t>
      </w:r>
    </w:p>
    <w:p w14:paraId="0AFC6DCE" w14:textId="77777777" w:rsidR="00410B14" w:rsidRPr="00DC6B93" w:rsidRDefault="0083319E">
      <w:pPr>
        <w:pStyle w:val="aff2"/>
        <w:numPr>
          <w:ilvl w:val="1"/>
          <w:numId w:val="14"/>
        </w:numPr>
        <w:spacing w:afterLines="50" w:after="120"/>
        <w:ind w:leftChars="0"/>
        <w:jc w:val="both"/>
        <w:rPr>
          <w:b/>
          <w:bCs/>
          <w:strike/>
          <w:color w:val="FF0000"/>
          <w:szCs w:val="24"/>
          <w:lang w:val="en-US"/>
        </w:rPr>
      </w:pPr>
      <w:r w:rsidRPr="00DC6B93">
        <w:rPr>
          <w:b/>
          <w:bCs/>
          <w:strike/>
          <w:color w:val="FF0000"/>
          <w:szCs w:val="24"/>
          <w:lang w:val="en-US"/>
        </w:rPr>
        <w:t>Alt.2: Remove the yellow highlighted text in Note for FG29-3b/c/d, i.e., “according to Table 10.4-1 of 38.213” is removed [4]</w:t>
      </w:r>
    </w:p>
    <w:tbl>
      <w:tblPr>
        <w:tblStyle w:val="afb"/>
        <w:tblW w:w="5000" w:type="pct"/>
        <w:tblLook w:val="04A0" w:firstRow="1" w:lastRow="0" w:firstColumn="1" w:lastColumn="0" w:noHBand="0" w:noVBand="1"/>
      </w:tblPr>
      <w:tblGrid>
        <w:gridCol w:w="2265"/>
        <w:gridCol w:w="20118"/>
      </w:tblGrid>
      <w:tr w:rsidR="00410B14" w14:paraId="68D97159" w14:textId="77777777">
        <w:tc>
          <w:tcPr>
            <w:tcW w:w="506" w:type="pct"/>
            <w:shd w:val="clear" w:color="auto" w:fill="F2F2F2" w:themeFill="background1" w:themeFillShade="F2"/>
          </w:tcPr>
          <w:p w14:paraId="110D1D27" w14:textId="77777777" w:rsidR="00410B14" w:rsidRDefault="0083319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F24262D" w14:textId="77777777" w:rsidR="00410B14" w:rsidRDefault="0083319E">
            <w:pPr>
              <w:spacing w:afterLines="50" w:after="120"/>
              <w:jc w:val="both"/>
              <w:rPr>
                <w:szCs w:val="21"/>
                <w:lang w:val="en-US"/>
              </w:rPr>
            </w:pPr>
            <w:r>
              <w:rPr>
                <w:rFonts w:hint="eastAsia"/>
                <w:szCs w:val="21"/>
                <w:lang w:val="en-US"/>
              </w:rPr>
              <w:t>C</w:t>
            </w:r>
            <w:r>
              <w:rPr>
                <w:szCs w:val="21"/>
                <w:lang w:val="en-US"/>
              </w:rPr>
              <w:t>omment</w:t>
            </w:r>
          </w:p>
        </w:tc>
      </w:tr>
      <w:tr w:rsidR="00410B14" w14:paraId="1F3C68E7" w14:textId="77777777">
        <w:tc>
          <w:tcPr>
            <w:tcW w:w="506" w:type="pct"/>
          </w:tcPr>
          <w:p w14:paraId="78DE5DD6" w14:textId="77777777" w:rsidR="00410B14" w:rsidRDefault="0083319E">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05C2DA46" w14:textId="77777777" w:rsidR="00410B14" w:rsidRDefault="0083319E">
            <w:pPr>
              <w:rPr>
                <w:rFonts w:eastAsia="SimSun"/>
                <w:szCs w:val="21"/>
                <w:lang w:val="en-US" w:eastAsia="zh-CN"/>
              </w:rPr>
            </w:pPr>
            <w:r>
              <w:rPr>
                <w:rFonts w:eastAsia="SimSun" w:hint="eastAsia"/>
                <w:szCs w:val="21"/>
                <w:lang w:val="en-US" w:eastAsia="zh-CN"/>
              </w:rPr>
              <w:t>Support Alt-1, otherwise, the application delay for 29-3x is unclear.</w:t>
            </w:r>
          </w:p>
        </w:tc>
      </w:tr>
      <w:tr w:rsidR="00410B14" w14:paraId="0CB17A6E" w14:textId="77777777">
        <w:tc>
          <w:tcPr>
            <w:tcW w:w="506" w:type="pct"/>
          </w:tcPr>
          <w:p w14:paraId="6B91259B" w14:textId="68D85F7E" w:rsidR="00410B14" w:rsidRDefault="0083319E">
            <w:pPr>
              <w:jc w:val="both"/>
              <w:rPr>
                <w:rFonts w:eastAsiaTheme="minorEastAsia"/>
                <w:szCs w:val="21"/>
                <w:lang w:val="en-US"/>
              </w:rPr>
            </w:pPr>
            <w:r>
              <w:rPr>
                <w:rFonts w:eastAsiaTheme="minorEastAsia"/>
                <w:szCs w:val="21"/>
                <w:lang w:val="en-US"/>
              </w:rPr>
              <w:t>Nokia, NSB</w:t>
            </w:r>
          </w:p>
        </w:tc>
        <w:tc>
          <w:tcPr>
            <w:tcW w:w="4494" w:type="pct"/>
          </w:tcPr>
          <w:p w14:paraId="3A5C9449" w14:textId="12FE3AA6" w:rsidR="00410B14" w:rsidRDefault="0083319E">
            <w:pPr>
              <w:rPr>
                <w:rFonts w:eastAsiaTheme="minorEastAsia"/>
                <w:szCs w:val="21"/>
                <w:lang w:val="en-US"/>
              </w:rPr>
            </w:pPr>
            <w:r>
              <w:rPr>
                <w:rFonts w:eastAsiaTheme="minorEastAsia"/>
                <w:szCs w:val="21"/>
                <w:lang w:val="en-US"/>
              </w:rPr>
              <w:t>Alt-2</w:t>
            </w:r>
          </w:p>
        </w:tc>
      </w:tr>
      <w:tr w:rsidR="00410B14" w14:paraId="05658D77" w14:textId="77777777">
        <w:tc>
          <w:tcPr>
            <w:tcW w:w="506" w:type="pct"/>
          </w:tcPr>
          <w:p w14:paraId="0FB2937F" w14:textId="210D2591" w:rsidR="00410B14" w:rsidRDefault="00A22F04">
            <w:pPr>
              <w:jc w:val="both"/>
              <w:rPr>
                <w:rFonts w:eastAsiaTheme="minorEastAsia"/>
                <w:szCs w:val="21"/>
                <w:lang w:val="en-US"/>
              </w:rPr>
            </w:pPr>
            <w:r>
              <w:rPr>
                <w:rFonts w:eastAsiaTheme="minorEastAsia"/>
                <w:szCs w:val="21"/>
                <w:lang w:val="en-US"/>
              </w:rPr>
              <w:t>Nordic</w:t>
            </w:r>
          </w:p>
        </w:tc>
        <w:tc>
          <w:tcPr>
            <w:tcW w:w="4494" w:type="pct"/>
          </w:tcPr>
          <w:p w14:paraId="7DE65CDA" w14:textId="77777777" w:rsidR="00A22F04" w:rsidRDefault="00A22F04">
            <w:pPr>
              <w:rPr>
                <w:rFonts w:eastAsiaTheme="minorEastAsia"/>
                <w:szCs w:val="21"/>
                <w:lang w:val="en-US"/>
              </w:rPr>
            </w:pPr>
            <w:r>
              <w:rPr>
                <w:rFonts w:eastAsiaTheme="minorEastAsia"/>
                <w:szCs w:val="21"/>
                <w:lang w:val="en-US"/>
              </w:rPr>
              <w:t>We believe that 38.213 is clear or what is capability for these features, no need to refer to Table here.</w:t>
            </w:r>
          </w:p>
          <w:p w14:paraId="50D13831" w14:textId="1AB7DDBA" w:rsidR="00A22F04" w:rsidRDefault="00A22F04">
            <w:pPr>
              <w:rPr>
                <w:rFonts w:eastAsiaTheme="minorEastAsia"/>
                <w:szCs w:val="21"/>
                <w:lang w:val="en-US"/>
              </w:rPr>
            </w:pPr>
            <w:r>
              <w:rPr>
                <w:rFonts w:eastAsiaTheme="minorEastAsia"/>
                <w:szCs w:val="21"/>
                <w:lang w:val="en-US"/>
              </w:rPr>
              <w:t xml:space="preserve">Alt-2 should be sufficient. </w:t>
            </w:r>
          </w:p>
        </w:tc>
      </w:tr>
      <w:tr w:rsidR="00DC6B93" w14:paraId="3F47D23C" w14:textId="77777777">
        <w:tc>
          <w:tcPr>
            <w:tcW w:w="506" w:type="pct"/>
          </w:tcPr>
          <w:p w14:paraId="64439B48" w14:textId="2601DF16" w:rsidR="00DC6B93" w:rsidRDefault="00DC6B9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2C77404" w14:textId="77777777" w:rsidR="00DC6B93" w:rsidRDefault="00DC6B93">
            <w:pPr>
              <w:rPr>
                <w:rFonts w:eastAsiaTheme="minorEastAsia"/>
                <w:szCs w:val="21"/>
                <w:lang w:val="en-US"/>
              </w:rPr>
            </w:pPr>
            <w:r>
              <w:rPr>
                <w:rFonts w:eastAsiaTheme="minorEastAsia" w:hint="eastAsia"/>
                <w:szCs w:val="21"/>
                <w:lang w:val="en-US"/>
              </w:rPr>
              <w:t>T</w:t>
            </w:r>
            <w:r>
              <w:rPr>
                <w:rFonts w:eastAsiaTheme="minorEastAsia"/>
                <w:szCs w:val="21"/>
                <w:lang w:val="en-US"/>
              </w:rPr>
              <w:t>here are slightly larger number of companies supporting Alt.1, and the argument for Alt.2 is just “unnecessary” i.e., there may be no concern/different view on the content of Alt.1 Note.</w:t>
            </w:r>
          </w:p>
          <w:p w14:paraId="704FD516" w14:textId="77777777" w:rsidR="00DC6B93" w:rsidRDefault="00DC6B93">
            <w:pPr>
              <w:rPr>
                <w:rFonts w:eastAsiaTheme="minorEastAsia"/>
                <w:szCs w:val="21"/>
                <w:lang w:val="en-US"/>
              </w:rPr>
            </w:pPr>
            <w:r>
              <w:rPr>
                <w:rFonts w:eastAsiaTheme="minorEastAsia" w:hint="eastAsia"/>
                <w:szCs w:val="21"/>
                <w:lang w:val="en-US"/>
              </w:rPr>
              <w:t>I</w:t>
            </w:r>
            <w:r>
              <w:rPr>
                <w:rFonts w:eastAsiaTheme="minorEastAsia"/>
                <w:szCs w:val="21"/>
                <w:lang w:val="en-US"/>
              </w:rPr>
              <w:t>n that sense, we can check if following updated proposal is agreeable.</w:t>
            </w:r>
          </w:p>
          <w:p w14:paraId="255C7118" w14:textId="77777777" w:rsidR="00DC6B93" w:rsidRDefault="00DC6B93" w:rsidP="00DC6B93">
            <w:pPr>
              <w:pStyle w:val="aff2"/>
              <w:numPr>
                <w:ilvl w:val="0"/>
                <w:numId w:val="14"/>
              </w:numPr>
              <w:spacing w:afterLines="50" w:after="120"/>
              <w:ind w:leftChars="0"/>
              <w:jc w:val="both"/>
              <w:rPr>
                <w:b/>
                <w:bCs/>
                <w:szCs w:val="24"/>
                <w:lang w:val="en-US"/>
              </w:rPr>
            </w:pPr>
            <w:r>
              <w:rPr>
                <w:rFonts w:hint="eastAsia"/>
                <w:b/>
                <w:bCs/>
                <w:szCs w:val="24"/>
                <w:lang w:val="en-US"/>
              </w:rPr>
              <w:t>A</w:t>
            </w:r>
            <w:r>
              <w:rPr>
                <w:b/>
                <w:bCs/>
                <w:szCs w:val="24"/>
                <w:lang w:val="en-US"/>
              </w:rPr>
              <w:t xml:space="preserve">pply </w:t>
            </w:r>
            <w:r w:rsidRPr="00DC6B93">
              <w:rPr>
                <w:b/>
                <w:bCs/>
                <w:strike/>
                <w:color w:val="FF0000"/>
                <w:szCs w:val="24"/>
                <w:lang w:val="en-US"/>
              </w:rPr>
              <w:t xml:space="preserve">either one of </w:t>
            </w:r>
            <w:r>
              <w:rPr>
                <w:b/>
                <w:bCs/>
                <w:szCs w:val="24"/>
                <w:lang w:val="en-US"/>
              </w:rPr>
              <w:t xml:space="preserve">the following </w:t>
            </w:r>
            <w:r w:rsidRPr="00DC6B93">
              <w:rPr>
                <w:b/>
                <w:bCs/>
                <w:strike/>
                <w:color w:val="FF0000"/>
                <w:szCs w:val="24"/>
                <w:lang w:val="en-US"/>
              </w:rPr>
              <w:t xml:space="preserve">alternatives </w:t>
            </w:r>
            <w:r>
              <w:rPr>
                <w:b/>
                <w:bCs/>
                <w:szCs w:val="24"/>
                <w:lang w:val="en-US"/>
              </w:rPr>
              <w:t>for FG29-3b/c/d</w:t>
            </w:r>
          </w:p>
          <w:p w14:paraId="666B7943" w14:textId="77777777" w:rsidR="00DC6B93" w:rsidRDefault="00DC6B93" w:rsidP="00DC6B93">
            <w:pPr>
              <w:pStyle w:val="aff2"/>
              <w:numPr>
                <w:ilvl w:val="1"/>
                <w:numId w:val="14"/>
              </w:numPr>
              <w:spacing w:afterLines="50" w:after="120"/>
              <w:ind w:leftChars="0"/>
              <w:jc w:val="both"/>
              <w:rPr>
                <w:b/>
                <w:bCs/>
                <w:szCs w:val="24"/>
                <w:lang w:val="en-US"/>
              </w:rPr>
            </w:pPr>
            <w:r w:rsidRPr="00DC6B93">
              <w:rPr>
                <w:b/>
                <w:bCs/>
                <w:strike/>
                <w:color w:val="FF0000"/>
                <w:szCs w:val="24"/>
                <w:lang w:val="en-US"/>
              </w:rPr>
              <w:t xml:space="preserve">Alt.1: </w:t>
            </w:r>
            <w:r>
              <w:rPr>
                <w:b/>
                <w:bCs/>
                <w:szCs w:val="24"/>
                <w:lang w:val="en-US"/>
              </w:rPr>
              <w:t>Remove the bracket in Note for FG 29-3b/c/d, i.e., “according to Table 10.4-1 of 38.213” is kept [2, 3]</w:t>
            </w:r>
          </w:p>
          <w:p w14:paraId="4417ED7C" w14:textId="77777777" w:rsidR="00DC6B93" w:rsidRPr="00DC6B93" w:rsidRDefault="00DC6B93" w:rsidP="00DC6B93">
            <w:pPr>
              <w:pStyle w:val="aff2"/>
              <w:numPr>
                <w:ilvl w:val="1"/>
                <w:numId w:val="14"/>
              </w:numPr>
              <w:spacing w:afterLines="50" w:after="120"/>
              <w:ind w:leftChars="0"/>
              <w:jc w:val="both"/>
              <w:rPr>
                <w:b/>
                <w:bCs/>
                <w:strike/>
                <w:color w:val="FF0000"/>
                <w:szCs w:val="24"/>
                <w:lang w:val="en-US"/>
              </w:rPr>
            </w:pPr>
            <w:r w:rsidRPr="00DC6B93">
              <w:rPr>
                <w:b/>
                <w:bCs/>
                <w:strike/>
                <w:color w:val="FF0000"/>
                <w:szCs w:val="24"/>
                <w:lang w:val="en-US"/>
              </w:rPr>
              <w:t>Alt.2: Remove the yellow highlighted text in Note for FG29-3b/c/d, i.e., “according to Table 10.4-1 of 38.213” is removed [4]</w:t>
            </w:r>
          </w:p>
          <w:p w14:paraId="10A90595" w14:textId="402897AE" w:rsidR="00DC6B93" w:rsidRPr="00DC6B93" w:rsidRDefault="00DC6B93">
            <w:pPr>
              <w:rPr>
                <w:rFonts w:eastAsiaTheme="minorEastAsia"/>
                <w:szCs w:val="21"/>
                <w:lang w:val="en-US"/>
              </w:rPr>
            </w:pPr>
          </w:p>
        </w:tc>
      </w:tr>
    </w:tbl>
    <w:p w14:paraId="23F0C3A8" w14:textId="77777777" w:rsidR="00410B14" w:rsidRDefault="00410B14">
      <w:pPr>
        <w:spacing w:afterLines="50" w:after="120"/>
        <w:jc w:val="both"/>
        <w:rPr>
          <w:sz w:val="22"/>
        </w:rPr>
      </w:pPr>
    </w:p>
    <w:p w14:paraId="668ECB10" w14:textId="77777777" w:rsidR="00410B14" w:rsidRDefault="00410B14">
      <w:pPr>
        <w:spacing w:afterLines="50" w:after="120"/>
        <w:jc w:val="both"/>
        <w:rPr>
          <w:sz w:val="22"/>
          <w:lang w:val="en-US"/>
        </w:rPr>
      </w:pPr>
    </w:p>
    <w:p w14:paraId="0F110626" w14:textId="77777777" w:rsidR="00410B14" w:rsidRDefault="00410B14">
      <w:pPr>
        <w:spacing w:afterLines="50" w:after="120"/>
        <w:jc w:val="both"/>
        <w:rPr>
          <w:sz w:val="22"/>
          <w:lang w:val="en-US"/>
        </w:rPr>
      </w:pPr>
    </w:p>
    <w:p w14:paraId="1B259169" w14:textId="77777777" w:rsidR="00410B14" w:rsidRDefault="0083319E">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0B482611" w14:textId="77777777" w:rsidR="00410B14" w:rsidRDefault="0083319E">
      <w:pPr>
        <w:jc w:val="both"/>
      </w:pPr>
      <w:r>
        <w:t>TBD</w:t>
      </w:r>
    </w:p>
    <w:p w14:paraId="69E90123" w14:textId="77777777" w:rsidR="00410B14" w:rsidRDefault="00410B14">
      <w:pPr>
        <w:spacing w:afterLines="50" w:after="120"/>
        <w:jc w:val="both"/>
        <w:rPr>
          <w:sz w:val="22"/>
          <w:lang w:val="en-US"/>
        </w:rPr>
      </w:pPr>
    </w:p>
    <w:p w14:paraId="2ADD86F0" w14:textId="77777777" w:rsidR="00410B14" w:rsidRDefault="0083319E">
      <w:pPr>
        <w:pStyle w:val="1"/>
        <w:spacing w:before="180" w:after="120"/>
        <w:rPr>
          <w:rFonts w:eastAsia="ＭＳ 明朝"/>
          <w:b/>
          <w:bCs/>
          <w:szCs w:val="24"/>
          <w:lang w:val="en-US"/>
        </w:rPr>
      </w:pPr>
      <w:r>
        <w:rPr>
          <w:rFonts w:eastAsia="ＭＳ 明朝"/>
          <w:b/>
          <w:bCs/>
          <w:szCs w:val="24"/>
          <w:lang w:val="en-US"/>
        </w:rPr>
        <w:t>References</w:t>
      </w:r>
    </w:p>
    <w:p w14:paraId="0F8E7C42" w14:textId="77777777" w:rsidR="00410B14" w:rsidRDefault="0083319E">
      <w:pPr>
        <w:spacing w:afterLines="50" w:after="120"/>
        <w:jc w:val="both"/>
        <w:rPr>
          <w:rFonts w:eastAsia="ＭＳ 明朝"/>
          <w:sz w:val="22"/>
        </w:rPr>
      </w:pPr>
      <w:bookmarkStart w:id="2"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2"/>
    </w:p>
    <w:p w14:paraId="6841A5FF" w14:textId="77777777" w:rsidR="00410B14" w:rsidRDefault="0083319E">
      <w:pPr>
        <w:spacing w:afterLines="50" w:after="120"/>
        <w:jc w:val="both"/>
        <w:rPr>
          <w:rFonts w:eastAsia="ＭＳ 明朝"/>
          <w:sz w:val="22"/>
        </w:rPr>
      </w:pPr>
      <w:r>
        <w:rPr>
          <w:rFonts w:eastAsia="ＭＳ 明朝"/>
          <w:sz w:val="22"/>
        </w:rPr>
        <w:t>[2]</w:t>
      </w:r>
      <w:r>
        <w:rPr>
          <w:rFonts w:eastAsia="ＭＳ 明朝"/>
          <w:sz w:val="22"/>
        </w:rPr>
        <w:tab/>
        <w:t>R1-2205787</w:t>
      </w:r>
      <w:r>
        <w:rPr>
          <w:rFonts w:eastAsia="ＭＳ 明朝"/>
          <w:sz w:val="22"/>
        </w:rPr>
        <w:tab/>
        <w:t>On UE features for other Rel-17 work items</w:t>
      </w:r>
      <w:r>
        <w:rPr>
          <w:rFonts w:eastAsia="ＭＳ 明朝"/>
          <w:sz w:val="22"/>
        </w:rPr>
        <w:tab/>
        <w:t xml:space="preserve">Huawei, </w:t>
      </w:r>
      <w:proofErr w:type="spellStart"/>
      <w:r>
        <w:rPr>
          <w:rFonts w:eastAsia="ＭＳ 明朝"/>
          <w:sz w:val="22"/>
        </w:rPr>
        <w:t>HiSilicon</w:t>
      </w:r>
      <w:proofErr w:type="spellEnd"/>
    </w:p>
    <w:p w14:paraId="398A266B" w14:textId="77777777" w:rsidR="00410B14" w:rsidRDefault="0083319E">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R1-2207392</w:t>
      </w:r>
      <w:r>
        <w:rPr>
          <w:rFonts w:eastAsia="ＭＳ 明朝"/>
          <w:sz w:val="22"/>
        </w:rPr>
        <w:tab/>
        <w:t>Discussion on remaining issues in RAN1 UE features list for Rel-17 NR</w:t>
      </w:r>
      <w:r>
        <w:rPr>
          <w:rFonts w:eastAsia="ＭＳ 明朝"/>
          <w:sz w:val="22"/>
        </w:rPr>
        <w:tab/>
        <w:t>NTT DOCOMO, INC.</w:t>
      </w:r>
    </w:p>
    <w:p w14:paraId="03F0973D" w14:textId="77777777" w:rsidR="00410B14" w:rsidRDefault="0083319E">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R1-2207584</w:t>
      </w:r>
      <w:r>
        <w:rPr>
          <w:rFonts w:eastAsia="ＭＳ 明朝"/>
          <w:sz w:val="22"/>
        </w:rPr>
        <w:tab/>
        <w:t>On UE features for miscellaneous topics</w:t>
      </w:r>
      <w:r>
        <w:rPr>
          <w:rFonts w:eastAsia="ＭＳ 明朝"/>
          <w:sz w:val="22"/>
        </w:rPr>
        <w:tab/>
        <w:t>Nokia, Nokia Shanghai Bell</w:t>
      </w:r>
    </w:p>
    <w:sectPr w:rsidR="00410B1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D0C4" w14:textId="77777777" w:rsidR="002F33B6" w:rsidRDefault="002F33B6">
      <w:pPr>
        <w:spacing w:after="0" w:line="240" w:lineRule="auto"/>
      </w:pPr>
      <w:r>
        <w:separator/>
      </w:r>
    </w:p>
  </w:endnote>
  <w:endnote w:type="continuationSeparator" w:id="0">
    <w:p w14:paraId="78861D50" w14:textId="77777777" w:rsidR="002F33B6" w:rsidRDefault="002F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8A4E" w14:textId="77777777" w:rsidR="0083319E" w:rsidRDefault="0083319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65A9" w14:textId="77777777" w:rsidR="00410B14" w:rsidRDefault="0083319E">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rPr>
      <w:t>83</w:t>
    </w:r>
    <w:r>
      <w:rPr>
        <w:rStyle w:val="afc"/>
        <w:rFonts w:eastAsia="ＭＳ ゴシック"/>
      </w:rPr>
      <w:fldChar w:fldCharType="end"/>
    </w:r>
    <w:r>
      <w:rPr>
        <w:rStyle w:val="afc"/>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2143" w14:textId="77777777" w:rsidR="0083319E" w:rsidRDefault="0083319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70CD" w14:textId="77777777" w:rsidR="002F33B6" w:rsidRDefault="002F33B6">
      <w:pPr>
        <w:spacing w:after="0" w:line="240" w:lineRule="auto"/>
      </w:pPr>
      <w:r>
        <w:separator/>
      </w:r>
    </w:p>
  </w:footnote>
  <w:footnote w:type="continuationSeparator" w:id="0">
    <w:p w14:paraId="18A52A0C" w14:textId="77777777" w:rsidR="002F33B6" w:rsidRDefault="002F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BE6E" w14:textId="77777777" w:rsidR="0083319E" w:rsidRDefault="0083319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33B8" w14:textId="77777777" w:rsidR="0083319E" w:rsidRDefault="0083319E">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1C76" w14:textId="77777777" w:rsidR="0083319E" w:rsidRDefault="0083319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DC"/>
    <w:multiLevelType w:val="multilevel"/>
    <w:tmpl w:val="00462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911451"/>
    <w:multiLevelType w:val="multilevel"/>
    <w:tmpl w:val="20911451"/>
    <w:lvl w:ilvl="0">
      <w:numFmt w:val="bullet"/>
      <w:lvlText w:val="-"/>
      <w:lvlJc w:val="left"/>
      <w:pPr>
        <w:tabs>
          <w:tab w:val="left" w:pos="0"/>
        </w:tabs>
        <w:ind w:left="420" w:hanging="420"/>
      </w:pPr>
      <w:rPr>
        <w:rFonts w:ascii="Times New Roman" w:eastAsia="ＭＳ 明朝"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917395666">
    <w:abstractNumId w:val="1"/>
  </w:num>
  <w:num w:numId="2" w16cid:durableId="25496608">
    <w:abstractNumId w:val="4"/>
  </w:num>
  <w:num w:numId="3" w16cid:durableId="520322848">
    <w:abstractNumId w:val="9"/>
  </w:num>
  <w:num w:numId="4" w16cid:durableId="1609851915">
    <w:abstractNumId w:val="12"/>
  </w:num>
  <w:num w:numId="5" w16cid:durableId="732972053">
    <w:abstractNumId w:val="3"/>
  </w:num>
  <w:num w:numId="6" w16cid:durableId="295918520">
    <w:abstractNumId w:val="13"/>
  </w:num>
  <w:num w:numId="7" w16cid:durableId="155151947">
    <w:abstractNumId w:val="6"/>
  </w:num>
  <w:num w:numId="8" w16cid:durableId="2054454741">
    <w:abstractNumId w:val="5"/>
  </w:num>
  <w:num w:numId="9" w16cid:durableId="1992563228">
    <w:abstractNumId w:val="11"/>
  </w:num>
  <w:num w:numId="10" w16cid:durableId="1713654621">
    <w:abstractNumId w:val="8"/>
  </w:num>
  <w:num w:numId="11" w16cid:durableId="1157720316">
    <w:abstractNumId w:val="7"/>
  </w:num>
  <w:num w:numId="12" w16cid:durableId="1334333752">
    <w:abstractNumId w:val="2"/>
  </w:num>
  <w:num w:numId="13" w16cid:durableId="1885754525">
    <w:abstractNumId w:val="0"/>
  </w:num>
  <w:num w:numId="14" w16cid:durableId="318732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5E7"/>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6C3"/>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B6"/>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0EB"/>
    <w:rsid w:val="0033514F"/>
    <w:rsid w:val="0033541D"/>
    <w:rsid w:val="003354CB"/>
    <w:rsid w:val="0033554D"/>
    <w:rsid w:val="0033571F"/>
    <w:rsid w:val="0033582C"/>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9D2"/>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14"/>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15"/>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B5A"/>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585"/>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9E"/>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A96"/>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4F"/>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2F04"/>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5A2"/>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77A"/>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6B93"/>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6AD"/>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B1661CC"/>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01749"/>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5080</Characters>
  <Application>Microsoft Office Word</Application>
  <DocSecurity>0</DocSecurity>
  <Lines>42</Lines>
  <Paragraphs>11</Paragraphs>
  <ScaleCrop>false</ScaleCrop>
  <Company>NTTDoCoMo</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2022-08-23T08:21:00Z</dcterms:created>
  <dcterms:modified xsi:type="dcterms:W3CDTF">2022-08-23T08:25:00Z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