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36043" w14:textId="77777777" w:rsidR="002633C8" w:rsidRDefault="00FA42DC">
      <w:pPr>
        <w:tabs>
          <w:tab w:val="center" w:pos="4536"/>
          <w:tab w:val="right" w:pos="7938"/>
          <w:tab w:val="right" w:pos="9639"/>
        </w:tabs>
        <w:ind w:right="2"/>
        <w:rPr>
          <w:rFonts w:ascii="Arial" w:hAnsi="Arial" w:cs="Arial"/>
          <w:b/>
          <w:bCs/>
          <w:sz w:val="28"/>
        </w:rPr>
      </w:pPr>
      <w:r>
        <w:rPr>
          <w:rFonts w:ascii="Arial" w:hAnsi="Arial" w:cs="Arial"/>
          <w:b/>
          <w:bCs/>
          <w:sz w:val="28"/>
        </w:rPr>
        <w:t>3GPP TSG RAN WG1 #110</w:t>
      </w:r>
      <w:r>
        <w:rPr>
          <w:rFonts w:ascii="Arial" w:hAnsi="Arial" w:cs="Arial"/>
          <w:b/>
          <w:bCs/>
          <w:sz w:val="28"/>
        </w:rPr>
        <w:tab/>
      </w:r>
      <w:r>
        <w:rPr>
          <w:rFonts w:ascii="Arial" w:hAnsi="Arial" w:cs="Arial"/>
          <w:b/>
          <w:bCs/>
          <w:sz w:val="28"/>
        </w:rPr>
        <w:tab/>
      </w:r>
      <w:r>
        <w:rPr>
          <w:rFonts w:ascii="Arial" w:hAnsi="Arial" w:cs="Arial"/>
          <w:b/>
          <w:bCs/>
          <w:sz w:val="28"/>
        </w:rPr>
        <w:tab/>
        <w:t>R1-2207708</w:t>
      </w:r>
    </w:p>
    <w:p w14:paraId="38E0AC6D" w14:textId="77777777" w:rsidR="002633C8" w:rsidRDefault="00FA42DC">
      <w:pPr>
        <w:tabs>
          <w:tab w:val="center" w:pos="4536"/>
          <w:tab w:val="right" w:pos="9072"/>
        </w:tabs>
        <w:rPr>
          <w:rFonts w:ascii="Arial" w:eastAsia="ＭＳ 明朝" w:hAnsi="Arial" w:cs="Arial"/>
          <w:b/>
          <w:bCs/>
          <w:sz w:val="28"/>
        </w:rPr>
      </w:pPr>
      <w:r>
        <w:rPr>
          <w:rFonts w:ascii="Arial" w:eastAsia="ＭＳ 明朝" w:hAnsi="Arial" w:cs="Arial"/>
          <w:b/>
          <w:bCs/>
          <w:sz w:val="28"/>
        </w:rPr>
        <w:t>Toulouse, France, August 22</w:t>
      </w:r>
      <w:r>
        <w:rPr>
          <w:rFonts w:ascii="Arial" w:eastAsia="ＭＳ 明朝" w:hAnsi="Arial" w:cs="Arial"/>
          <w:b/>
          <w:bCs/>
          <w:sz w:val="28"/>
          <w:vertAlign w:val="superscript"/>
        </w:rPr>
        <w:t>nd</w:t>
      </w:r>
      <w:r>
        <w:rPr>
          <w:rFonts w:ascii="Arial" w:eastAsia="ＭＳ 明朝" w:hAnsi="Arial" w:cs="Arial"/>
          <w:b/>
          <w:bCs/>
          <w:sz w:val="28"/>
        </w:rPr>
        <w:t xml:space="preserve"> – 26</w:t>
      </w:r>
      <w:r>
        <w:rPr>
          <w:rFonts w:ascii="Arial" w:eastAsia="ＭＳ 明朝" w:hAnsi="Arial" w:cs="Arial"/>
          <w:b/>
          <w:bCs/>
          <w:sz w:val="28"/>
          <w:vertAlign w:val="superscript"/>
        </w:rPr>
        <w:t>th</w:t>
      </w:r>
      <w:r>
        <w:rPr>
          <w:rFonts w:ascii="Arial" w:eastAsia="ＭＳ 明朝" w:hAnsi="Arial" w:cs="Arial"/>
          <w:b/>
          <w:bCs/>
          <w:sz w:val="28"/>
        </w:rPr>
        <w:t>, 2022</w:t>
      </w:r>
    </w:p>
    <w:p w14:paraId="1E43B362" w14:textId="77777777" w:rsidR="002633C8" w:rsidRDefault="002633C8">
      <w:pPr>
        <w:tabs>
          <w:tab w:val="center" w:pos="4536"/>
          <w:tab w:val="right" w:pos="9072"/>
        </w:tabs>
        <w:spacing w:line="276" w:lineRule="auto"/>
        <w:rPr>
          <w:rFonts w:ascii="Arial" w:eastAsia="Malgun Gothic" w:hAnsi="Arial" w:cs="Arial"/>
          <w:b/>
          <w:bCs/>
          <w:szCs w:val="24"/>
          <w:lang w:eastAsia="en-US"/>
        </w:rPr>
      </w:pPr>
    </w:p>
    <w:p w14:paraId="26456BA7" w14:textId="77777777" w:rsidR="002633C8" w:rsidRDefault="00FA42DC">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ＭＳ 明朝" w:hAnsi="Arial" w:hint="eastAsia"/>
          <w:lang w:val="en-US"/>
        </w:rPr>
        <w:t>8</w:t>
      </w:r>
      <w:r>
        <w:rPr>
          <w:rFonts w:ascii="Arial" w:eastAsia="Malgun Gothic" w:hAnsi="Arial"/>
          <w:lang w:val="en-US" w:eastAsia="ko-KR"/>
        </w:rPr>
        <w:t>.1</w:t>
      </w:r>
      <w:r>
        <w:rPr>
          <w:rFonts w:ascii="Arial" w:eastAsiaTheme="minorEastAsia" w:hAnsi="Arial"/>
          <w:lang w:val="en-US"/>
        </w:rPr>
        <w:t>6.5</w:t>
      </w:r>
    </w:p>
    <w:p w14:paraId="503FB039" w14:textId="77777777" w:rsidR="002633C8" w:rsidRDefault="00FA42DC">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36584A48" w14:textId="77777777" w:rsidR="002633C8" w:rsidRDefault="00FA42DC">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 on UE features for TEI17</w:t>
      </w:r>
    </w:p>
    <w:p w14:paraId="7426823F" w14:textId="77777777" w:rsidR="002633C8" w:rsidRDefault="00FA42DC">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045F9FC7" w14:textId="77777777" w:rsidR="002633C8" w:rsidRDefault="00FA42DC">
      <w:pPr>
        <w:pStyle w:val="1"/>
        <w:numPr>
          <w:ilvl w:val="0"/>
          <w:numId w:val="10"/>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6381568E" w14:textId="77777777" w:rsidR="002633C8" w:rsidRDefault="00FA42DC">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8.16.5 regarding UE features for TEI17 and captures company views based on the announcement in the following email thread.</w:t>
      </w:r>
    </w:p>
    <w:tbl>
      <w:tblPr>
        <w:tblStyle w:val="afb"/>
        <w:tblW w:w="0" w:type="auto"/>
        <w:tblLook w:val="04A0" w:firstRow="1" w:lastRow="0" w:firstColumn="1" w:lastColumn="0" w:noHBand="0" w:noVBand="1"/>
      </w:tblPr>
      <w:tblGrid>
        <w:gridCol w:w="9962"/>
      </w:tblGrid>
      <w:tr w:rsidR="002633C8" w14:paraId="5DC634D5" w14:textId="77777777">
        <w:tc>
          <w:tcPr>
            <w:tcW w:w="9962" w:type="dxa"/>
          </w:tcPr>
          <w:p w14:paraId="73E26770" w14:textId="77777777" w:rsidR="002633C8" w:rsidRDefault="00FA42DC">
            <w:pPr>
              <w:rPr>
                <w:sz w:val="22"/>
                <w:szCs w:val="18"/>
                <w:lang w:eastAsia="zh-CN"/>
              </w:rPr>
            </w:pPr>
            <w:r>
              <w:rPr>
                <w:sz w:val="22"/>
                <w:szCs w:val="18"/>
                <w:highlight w:val="cyan"/>
                <w:lang w:eastAsia="zh-CN"/>
              </w:rPr>
              <w:t>[110-R17-UE_features_1] To be used for sharing updates on online/offline schedule, details on what is to be discussed in online/offline sessions, tdoc number of the moderator summary for online session, etc – Hiroki (DOCOMO)</w:t>
            </w:r>
          </w:p>
          <w:p w14:paraId="4FA73C6E" w14:textId="77777777" w:rsidR="002633C8" w:rsidRDefault="00FA42DC">
            <w:pPr>
              <w:numPr>
                <w:ilvl w:val="0"/>
                <w:numId w:val="11"/>
              </w:numPr>
              <w:rPr>
                <w:sz w:val="22"/>
                <w:szCs w:val="18"/>
                <w:highlight w:val="cyan"/>
                <w:lang w:eastAsia="zh-CN"/>
              </w:rPr>
            </w:pPr>
            <w:r>
              <w:rPr>
                <w:sz w:val="22"/>
                <w:szCs w:val="18"/>
                <w:highlight w:val="cyan"/>
                <w:lang w:eastAsia="zh-CN"/>
              </w:rPr>
              <w:t>eIIoT &amp; URLLC, RedCap, UE power saving, coverage enhancement, NB-IoT &amp; eMTC, sidelink, MBS, 5G terrestrial broadcast, UL TX switching, SDT</w:t>
            </w:r>
          </w:p>
        </w:tc>
      </w:tr>
    </w:tbl>
    <w:p w14:paraId="17E5A64C" w14:textId="77777777" w:rsidR="002633C8" w:rsidRDefault="002633C8">
      <w:pPr>
        <w:spacing w:afterLines="50" w:after="120"/>
        <w:jc w:val="both"/>
        <w:rPr>
          <w:rFonts w:eastAsia="ＭＳ 明朝"/>
          <w:sz w:val="22"/>
          <w:szCs w:val="22"/>
        </w:rPr>
      </w:pPr>
    </w:p>
    <w:p w14:paraId="6029800F" w14:textId="77777777" w:rsidR="002633C8" w:rsidRDefault="00FA42DC">
      <w:pPr>
        <w:spacing w:afterLines="50" w:after="120"/>
        <w:jc w:val="both"/>
        <w:rPr>
          <w:sz w:val="22"/>
          <w:lang w:val="en-US"/>
        </w:rPr>
      </w:pPr>
      <w:r>
        <w:rPr>
          <w:rFonts w:eastAsia="ＭＳ 明朝" w:hint="eastAsia"/>
          <w:sz w:val="22"/>
          <w:szCs w:val="22"/>
          <w:lang w:val="en-US"/>
        </w:rPr>
        <w:t>B</w:t>
      </w:r>
      <w:r>
        <w:rPr>
          <w:rFonts w:eastAsia="ＭＳ 明朝"/>
          <w:sz w:val="22"/>
          <w:szCs w:val="22"/>
          <w:lang w:val="en-US"/>
        </w:rPr>
        <w:t>ased on the latest RAN1 UE features list in [1] and contributions in AI 8.16.5 discussing UE features for TEI17, t</w:t>
      </w:r>
      <w:r>
        <w:rPr>
          <w:sz w:val="22"/>
          <w:lang w:val="en-US"/>
        </w:rPr>
        <w:t xml:space="preserve">he issues to be discussed are </w:t>
      </w:r>
      <w:r>
        <w:rPr>
          <w:sz w:val="22"/>
          <w:szCs w:val="18"/>
        </w:rPr>
        <w:t xml:space="preserve">tagged and colour coded with </w:t>
      </w:r>
      <w:r>
        <w:rPr>
          <w:sz w:val="22"/>
          <w:szCs w:val="18"/>
          <w:highlight w:val="yellow"/>
        </w:rPr>
        <w:t>High priority</w:t>
      </w:r>
      <w:r>
        <w:rPr>
          <w:sz w:val="22"/>
          <w:szCs w:val="18"/>
        </w:rPr>
        <w:t xml:space="preserve"> or Low priority</w:t>
      </w:r>
      <w:r>
        <w:rPr>
          <w:sz w:val="22"/>
          <w:lang w:val="en-US"/>
        </w:rPr>
        <w:t xml:space="preserve"> based on </w:t>
      </w:r>
      <w:bookmarkStart w:id="2" w:name="_Hlk111551757"/>
      <w:r>
        <w:rPr>
          <w:sz w:val="22"/>
          <w:lang w:val="en-US"/>
        </w:rPr>
        <w:t>potential RAN2 spec impact (including description update in TS38.306)</w:t>
      </w:r>
      <w:bookmarkEnd w:id="2"/>
      <w:r>
        <w:rPr>
          <w:sz w:val="22"/>
          <w:lang w:val="en-US"/>
        </w:rPr>
        <w:t>.</w:t>
      </w:r>
    </w:p>
    <w:p w14:paraId="3322A01C" w14:textId="77777777" w:rsidR="002633C8" w:rsidRDefault="002633C8">
      <w:pPr>
        <w:spacing w:afterLines="50" w:after="120"/>
        <w:jc w:val="both"/>
        <w:rPr>
          <w:b/>
          <w:bCs/>
          <w:sz w:val="22"/>
          <w:lang w:val="en-US"/>
        </w:rPr>
      </w:pPr>
    </w:p>
    <w:p w14:paraId="526511C9" w14:textId="77777777" w:rsidR="002633C8" w:rsidRDefault="002633C8">
      <w:pPr>
        <w:rPr>
          <w:sz w:val="22"/>
          <w:lang w:val="en-US"/>
        </w:rPr>
        <w:sectPr w:rsidR="002633C8">
          <w:headerReference w:type="even" r:id="rId13"/>
          <w:headerReference w:type="default" r:id="rId14"/>
          <w:footerReference w:type="even" r:id="rId15"/>
          <w:footerReference w:type="default" r:id="rId16"/>
          <w:headerReference w:type="first" r:id="rId17"/>
          <w:footerReference w:type="first" r:id="rId18"/>
          <w:pgSz w:w="12240" w:h="15840"/>
          <w:pgMar w:top="851" w:right="1134" w:bottom="567" w:left="1134" w:header="720" w:footer="720" w:gutter="0"/>
          <w:cols w:space="720"/>
          <w:docGrid w:linePitch="326"/>
        </w:sectPr>
      </w:pPr>
    </w:p>
    <w:p w14:paraId="0A682E08" w14:textId="77777777" w:rsidR="002633C8" w:rsidRDefault="00FA42DC">
      <w:pPr>
        <w:pStyle w:val="1"/>
        <w:numPr>
          <w:ilvl w:val="0"/>
          <w:numId w:val="10"/>
        </w:numPr>
        <w:spacing w:before="180" w:after="120"/>
        <w:rPr>
          <w:rFonts w:eastAsia="ＭＳ 明朝"/>
          <w:b/>
          <w:bCs/>
          <w:szCs w:val="24"/>
          <w:lang w:val="en-US"/>
        </w:rPr>
      </w:pPr>
      <w:r>
        <w:rPr>
          <w:rFonts w:eastAsia="ＭＳ 明朝" w:hint="eastAsia"/>
          <w:b/>
          <w:bCs/>
          <w:szCs w:val="24"/>
          <w:lang w:val="en-US"/>
        </w:rPr>
        <w:lastRenderedPageBreak/>
        <w:t>D</w:t>
      </w:r>
      <w:r>
        <w:rPr>
          <w:rFonts w:eastAsia="ＭＳ 明朝"/>
          <w:b/>
          <w:bCs/>
          <w:szCs w:val="24"/>
          <w:lang w:val="en-US"/>
        </w:rPr>
        <w:t>iscussion</w:t>
      </w:r>
    </w:p>
    <w:p w14:paraId="59BA8C7F" w14:textId="77777777" w:rsidR="002633C8" w:rsidRDefault="00FA42DC">
      <w:pPr>
        <w:pStyle w:val="2"/>
        <w:rPr>
          <w:rFonts w:eastAsia="ＭＳ 明朝"/>
          <w:b/>
          <w:bCs/>
          <w:szCs w:val="24"/>
          <w:lang w:val="en-US"/>
        </w:rPr>
      </w:pPr>
      <w:r>
        <w:rPr>
          <w:rFonts w:eastAsia="ＭＳ 明朝"/>
          <w:b/>
          <w:bCs/>
          <w:szCs w:val="24"/>
          <w:lang w:val="en-US"/>
        </w:rPr>
        <w:t>2.1</w:t>
      </w:r>
      <w:r>
        <w:rPr>
          <w:rFonts w:eastAsia="ＭＳ 明朝"/>
          <w:b/>
          <w:bCs/>
          <w:szCs w:val="24"/>
          <w:lang w:val="en-US"/>
        </w:rPr>
        <w:tab/>
        <w:t>39-3-1: Stay on the target CC for SRS carrier switching, and 39-3-2: Affected bands for inter-band CA during SRS carrier switching</w:t>
      </w:r>
    </w:p>
    <w:p w14:paraId="64ACC8B0" w14:textId="77777777" w:rsidR="002633C8" w:rsidRDefault="00FA42DC">
      <w:pPr>
        <w:spacing w:afterLines="50" w:after="120"/>
        <w:jc w:val="both"/>
        <w:rPr>
          <w:sz w:val="22"/>
          <w:lang w:val="en-US"/>
        </w:rPr>
      </w:pPr>
      <w:r>
        <w:rPr>
          <w:rFonts w:hint="eastAsia"/>
          <w:sz w:val="22"/>
          <w:lang w:val="en-US"/>
        </w:rPr>
        <w:t>I</w:t>
      </w:r>
      <w:r>
        <w:rPr>
          <w:sz w:val="22"/>
          <w:lang w:val="en-US"/>
        </w:rPr>
        <w:t>n [1], FG 39-3-1/2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633C8" w14:paraId="2186385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39BFEFF" w14:textId="77777777" w:rsidR="002633C8" w:rsidRDefault="00FA42DC">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9. TEI17</w:t>
            </w:r>
          </w:p>
        </w:tc>
        <w:tc>
          <w:tcPr>
            <w:tcW w:w="710" w:type="dxa"/>
            <w:tcBorders>
              <w:top w:val="single" w:sz="4" w:space="0" w:color="auto"/>
              <w:left w:val="single" w:sz="4" w:space="0" w:color="auto"/>
              <w:bottom w:val="single" w:sz="4" w:space="0" w:color="auto"/>
              <w:right w:val="single" w:sz="4" w:space="0" w:color="auto"/>
            </w:tcBorders>
          </w:tcPr>
          <w:p w14:paraId="22926E88" w14:textId="77777777" w:rsidR="002633C8" w:rsidRDefault="00FA42DC">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9-3-1</w:t>
            </w:r>
          </w:p>
        </w:tc>
        <w:tc>
          <w:tcPr>
            <w:tcW w:w="1559" w:type="dxa"/>
            <w:tcBorders>
              <w:top w:val="single" w:sz="4" w:space="0" w:color="auto"/>
              <w:left w:val="single" w:sz="4" w:space="0" w:color="auto"/>
              <w:bottom w:val="single" w:sz="4" w:space="0" w:color="auto"/>
              <w:right w:val="single" w:sz="4" w:space="0" w:color="auto"/>
            </w:tcBorders>
          </w:tcPr>
          <w:p w14:paraId="66A70E7A" w14:textId="77777777" w:rsidR="002633C8" w:rsidRDefault="00FA42D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Stay on the target CC for SRS carrier switching</w:t>
            </w:r>
          </w:p>
        </w:tc>
        <w:tc>
          <w:tcPr>
            <w:tcW w:w="6371" w:type="dxa"/>
            <w:tcBorders>
              <w:top w:val="single" w:sz="4" w:space="0" w:color="auto"/>
              <w:left w:val="single" w:sz="4" w:space="0" w:color="auto"/>
              <w:bottom w:val="single" w:sz="4" w:space="0" w:color="auto"/>
              <w:right w:val="single" w:sz="4" w:space="0" w:color="auto"/>
            </w:tcBorders>
          </w:tcPr>
          <w:p w14:paraId="31E34B91" w14:textId="77777777" w:rsidR="002633C8" w:rsidRDefault="00FA42D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Stay on the target CC when remaining SRS resource set(s) for SRS carrier switching exists</w:t>
            </w:r>
          </w:p>
        </w:tc>
        <w:tc>
          <w:tcPr>
            <w:tcW w:w="1277" w:type="dxa"/>
            <w:tcBorders>
              <w:top w:val="single" w:sz="4" w:space="0" w:color="auto"/>
              <w:left w:val="single" w:sz="4" w:space="0" w:color="auto"/>
              <w:bottom w:val="single" w:sz="4" w:space="0" w:color="auto"/>
              <w:right w:val="single" w:sz="4" w:space="0" w:color="auto"/>
            </w:tcBorders>
          </w:tcPr>
          <w:p w14:paraId="77D6CD11" w14:textId="77777777" w:rsidR="002633C8" w:rsidRDefault="00FA42DC">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lang w:eastAsia="ja-JP"/>
              </w:rPr>
              <w:t>2</w:t>
            </w:r>
            <w:r>
              <w:rPr>
                <w:rFonts w:asciiTheme="majorHAnsi" w:eastAsia="ＭＳ 明朝" w:hAnsiTheme="majorHAnsi" w:cstheme="majorHAnsi"/>
                <w:szCs w:val="18"/>
                <w:lang w:eastAsia="ja-JP"/>
              </w:rPr>
              <w:t>-56</w:t>
            </w:r>
          </w:p>
        </w:tc>
        <w:tc>
          <w:tcPr>
            <w:tcW w:w="858" w:type="dxa"/>
            <w:tcBorders>
              <w:top w:val="single" w:sz="4" w:space="0" w:color="auto"/>
              <w:left w:val="single" w:sz="4" w:space="0" w:color="auto"/>
              <w:bottom w:val="single" w:sz="4" w:space="0" w:color="auto"/>
              <w:right w:val="single" w:sz="4" w:space="0" w:color="auto"/>
            </w:tcBorders>
          </w:tcPr>
          <w:p w14:paraId="06860BC0" w14:textId="77777777" w:rsidR="002633C8" w:rsidRDefault="00FA42DC">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F7D80EA" w14:textId="77777777" w:rsidR="002633C8" w:rsidRDefault="00FA42DC">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CC78BBD" w14:textId="77777777" w:rsidR="002633C8" w:rsidRDefault="002633C8">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3E48BFBB" w14:textId="77777777" w:rsidR="002633C8" w:rsidRDefault="00FA42DC">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07F03C55" w14:textId="77777777" w:rsidR="002633C8" w:rsidRDefault="00FA42DC">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264742BA" w14:textId="77777777" w:rsidR="002633C8" w:rsidRDefault="00FA42DC">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16D795BE" w14:textId="77777777" w:rsidR="002633C8" w:rsidRDefault="00FA42DC">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2696" w:type="dxa"/>
            <w:tcBorders>
              <w:top w:val="single" w:sz="4" w:space="0" w:color="auto"/>
              <w:left w:val="single" w:sz="4" w:space="0" w:color="auto"/>
              <w:bottom w:val="single" w:sz="4" w:space="0" w:color="auto"/>
              <w:right w:val="single" w:sz="4" w:space="0" w:color="auto"/>
            </w:tcBorders>
          </w:tcPr>
          <w:p w14:paraId="67984807" w14:textId="77777777" w:rsidR="002633C8" w:rsidRDefault="00FA42DC">
            <w:pPr>
              <w:pStyle w:val="TAL"/>
              <w:rPr>
                <w:rFonts w:asciiTheme="majorHAnsi" w:hAnsiTheme="majorHAnsi" w:cstheme="majorHAnsi"/>
                <w:szCs w:val="18"/>
              </w:rPr>
            </w:pPr>
            <w:r>
              <w:rPr>
                <w:rFonts w:asciiTheme="majorHAnsi" w:hAnsiTheme="majorHAnsi" w:cstheme="majorHAnsi"/>
                <w:szCs w:val="18"/>
              </w:rPr>
              <w:t>Note1: 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5810229D" w14:textId="77777777" w:rsidR="002633C8" w:rsidRDefault="002633C8">
            <w:pPr>
              <w:pStyle w:val="TAL"/>
              <w:rPr>
                <w:rFonts w:asciiTheme="majorHAnsi" w:hAnsiTheme="majorHAnsi" w:cstheme="majorHAnsi"/>
                <w:szCs w:val="18"/>
              </w:rPr>
            </w:pPr>
          </w:p>
          <w:p w14:paraId="7E0CB45A" w14:textId="77777777" w:rsidR="002633C8" w:rsidRDefault="00FA42DC">
            <w:pPr>
              <w:pStyle w:val="TAL"/>
              <w:rPr>
                <w:rFonts w:asciiTheme="majorHAnsi" w:hAnsiTheme="majorHAnsi" w:cstheme="majorHAnsi"/>
                <w:szCs w:val="18"/>
              </w:rPr>
            </w:pPr>
            <w:r>
              <w:rPr>
                <w:rFonts w:asciiTheme="majorHAnsi" w:hAnsiTheme="majorHAnsi" w:cstheme="majorHAnsi"/>
                <w:szCs w:val="18"/>
              </w:rPr>
              <w:t>Note2: If the UE does not indicate this capability, the UE falls back to Rel-15 behavior, that is UE switches back to source CC between the SRS resource sets</w:t>
            </w:r>
          </w:p>
          <w:p w14:paraId="486FE04C" w14:textId="77777777" w:rsidR="002633C8" w:rsidRDefault="002633C8">
            <w:pPr>
              <w:pStyle w:val="TAL"/>
              <w:rPr>
                <w:rFonts w:asciiTheme="majorHAnsi" w:hAnsiTheme="majorHAnsi" w:cstheme="majorHAnsi"/>
                <w:szCs w:val="18"/>
              </w:rPr>
            </w:pPr>
          </w:p>
          <w:p w14:paraId="06FCAA57" w14:textId="77777777" w:rsidR="002633C8" w:rsidRDefault="00FA42DC">
            <w:pPr>
              <w:pStyle w:val="TAL"/>
              <w:rPr>
                <w:rFonts w:asciiTheme="majorHAnsi" w:hAnsiTheme="majorHAnsi" w:cstheme="majorHAnsi"/>
                <w:szCs w:val="18"/>
              </w:rPr>
            </w:pPr>
            <w:r>
              <w:rPr>
                <w:rFonts w:asciiTheme="majorHAnsi" w:hAnsiTheme="majorHAnsi" w:cstheme="majorHAnsi"/>
                <w:szCs w:val="18"/>
                <w:highlight w:val="darkYellow"/>
              </w:rPr>
              <w:t>This is a working assumption.</w:t>
            </w:r>
          </w:p>
        </w:tc>
        <w:tc>
          <w:tcPr>
            <w:tcW w:w="1276" w:type="dxa"/>
            <w:tcBorders>
              <w:top w:val="single" w:sz="4" w:space="0" w:color="auto"/>
              <w:left w:val="single" w:sz="4" w:space="0" w:color="auto"/>
              <w:bottom w:val="single" w:sz="4" w:space="0" w:color="auto"/>
              <w:right w:val="single" w:sz="4" w:space="0" w:color="auto"/>
            </w:tcBorders>
          </w:tcPr>
          <w:p w14:paraId="261F8035" w14:textId="77777777" w:rsidR="002633C8" w:rsidRDefault="00FA42D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2633C8" w14:paraId="4BD367B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52D09B9" w14:textId="77777777" w:rsidR="002633C8" w:rsidRDefault="00FA42DC">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9. TEI17</w:t>
            </w:r>
          </w:p>
        </w:tc>
        <w:tc>
          <w:tcPr>
            <w:tcW w:w="710" w:type="dxa"/>
            <w:tcBorders>
              <w:top w:val="single" w:sz="4" w:space="0" w:color="auto"/>
              <w:left w:val="single" w:sz="4" w:space="0" w:color="auto"/>
              <w:bottom w:val="single" w:sz="4" w:space="0" w:color="auto"/>
              <w:right w:val="single" w:sz="4" w:space="0" w:color="auto"/>
            </w:tcBorders>
          </w:tcPr>
          <w:p w14:paraId="1BDAD20E" w14:textId="77777777" w:rsidR="002633C8" w:rsidRDefault="00FA42DC">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9-3-2</w:t>
            </w:r>
          </w:p>
        </w:tc>
        <w:tc>
          <w:tcPr>
            <w:tcW w:w="1559" w:type="dxa"/>
            <w:tcBorders>
              <w:top w:val="single" w:sz="4" w:space="0" w:color="auto"/>
              <w:left w:val="single" w:sz="4" w:space="0" w:color="auto"/>
              <w:bottom w:val="single" w:sz="4" w:space="0" w:color="auto"/>
              <w:right w:val="single" w:sz="4" w:space="0" w:color="auto"/>
            </w:tcBorders>
          </w:tcPr>
          <w:p w14:paraId="34B92061" w14:textId="77777777" w:rsidR="002633C8" w:rsidRDefault="00FA42D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Affected bands for inter-band CA during SRS carrier switching</w:t>
            </w:r>
          </w:p>
        </w:tc>
        <w:tc>
          <w:tcPr>
            <w:tcW w:w="6371" w:type="dxa"/>
            <w:tcBorders>
              <w:top w:val="single" w:sz="4" w:space="0" w:color="auto"/>
              <w:left w:val="single" w:sz="4" w:space="0" w:color="auto"/>
              <w:bottom w:val="single" w:sz="4" w:space="0" w:color="auto"/>
              <w:right w:val="single" w:sz="4" w:space="0" w:color="auto"/>
            </w:tcBorders>
          </w:tcPr>
          <w:p w14:paraId="3D1BF30B" w14:textId="77777777" w:rsidR="002633C8" w:rsidRDefault="00FA42D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Indicate which other bands in the band combination are affected by the SRS switch.</w:t>
            </w:r>
          </w:p>
          <w:p w14:paraId="7447C39C" w14:textId="77777777" w:rsidR="002633C8" w:rsidRDefault="00FA42D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2. The dropping rules / timelines apply to the indicated bands when SRS carrier switching on target CC and other UL on source CC are overlapped in the same symbol.</w:t>
            </w:r>
          </w:p>
        </w:tc>
        <w:tc>
          <w:tcPr>
            <w:tcW w:w="1277" w:type="dxa"/>
            <w:tcBorders>
              <w:top w:val="single" w:sz="4" w:space="0" w:color="auto"/>
              <w:left w:val="single" w:sz="4" w:space="0" w:color="auto"/>
              <w:bottom w:val="single" w:sz="4" w:space="0" w:color="auto"/>
              <w:right w:val="single" w:sz="4" w:space="0" w:color="auto"/>
            </w:tcBorders>
          </w:tcPr>
          <w:p w14:paraId="002836FB" w14:textId="77777777" w:rsidR="002633C8" w:rsidRDefault="00FA42DC">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lang w:eastAsia="ja-JP"/>
              </w:rPr>
              <w:t>2</w:t>
            </w:r>
            <w:r>
              <w:rPr>
                <w:rFonts w:asciiTheme="majorHAnsi" w:eastAsia="ＭＳ 明朝" w:hAnsiTheme="majorHAnsi" w:cstheme="majorHAnsi"/>
                <w:szCs w:val="18"/>
                <w:lang w:eastAsia="ja-JP"/>
              </w:rPr>
              <w:t>-56</w:t>
            </w:r>
          </w:p>
        </w:tc>
        <w:tc>
          <w:tcPr>
            <w:tcW w:w="858" w:type="dxa"/>
            <w:tcBorders>
              <w:top w:val="single" w:sz="4" w:space="0" w:color="auto"/>
              <w:left w:val="single" w:sz="4" w:space="0" w:color="auto"/>
              <w:bottom w:val="single" w:sz="4" w:space="0" w:color="auto"/>
              <w:right w:val="single" w:sz="4" w:space="0" w:color="auto"/>
            </w:tcBorders>
          </w:tcPr>
          <w:p w14:paraId="21D1DFAD" w14:textId="77777777" w:rsidR="002633C8" w:rsidRDefault="00FA42DC">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B7EB4F0" w14:textId="77777777" w:rsidR="002633C8" w:rsidRDefault="00FA42DC">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6F008D2" w14:textId="77777777" w:rsidR="002633C8" w:rsidRDefault="002633C8">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118F2B85" w14:textId="77777777" w:rsidR="002633C8" w:rsidRDefault="00FA42DC">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3C854EE1" w14:textId="77777777" w:rsidR="002633C8" w:rsidRDefault="00FA42DC">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612FE51A" w14:textId="77777777" w:rsidR="002633C8" w:rsidRDefault="00FA42DC">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05750EB6" w14:textId="77777777" w:rsidR="002633C8" w:rsidRDefault="00FA42DC">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2696" w:type="dxa"/>
            <w:tcBorders>
              <w:top w:val="single" w:sz="4" w:space="0" w:color="auto"/>
              <w:left w:val="single" w:sz="4" w:space="0" w:color="auto"/>
              <w:bottom w:val="single" w:sz="4" w:space="0" w:color="auto"/>
              <w:right w:val="single" w:sz="4" w:space="0" w:color="auto"/>
            </w:tcBorders>
          </w:tcPr>
          <w:p w14:paraId="76C1FDAF" w14:textId="77777777" w:rsidR="002633C8" w:rsidRDefault="00FA42DC">
            <w:pPr>
              <w:pStyle w:val="TAL"/>
              <w:rPr>
                <w:rFonts w:asciiTheme="majorHAnsi" w:hAnsiTheme="majorHAnsi" w:cstheme="majorHAnsi"/>
                <w:szCs w:val="18"/>
              </w:rPr>
            </w:pPr>
            <w:r>
              <w:rPr>
                <w:rFonts w:asciiTheme="majorHAnsi" w:hAnsiTheme="majorHAnsi" w:cstheme="majorHAnsi"/>
                <w:szCs w:val="18"/>
              </w:rPr>
              <w:t>Note: If this new indication is missing, the UE defaults to Rel-15 behavior.</w:t>
            </w:r>
          </w:p>
          <w:p w14:paraId="0B2E0ACE" w14:textId="77777777" w:rsidR="002633C8" w:rsidRDefault="002633C8">
            <w:pPr>
              <w:pStyle w:val="TAL"/>
              <w:rPr>
                <w:rFonts w:asciiTheme="majorHAnsi" w:hAnsiTheme="majorHAnsi" w:cstheme="majorHAnsi"/>
                <w:szCs w:val="18"/>
              </w:rPr>
            </w:pPr>
          </w:p>
          <w:p w14:paraId="0061276E" w14:textId="77777777" w:rsidR="002633C8" w:rsidRDefault="00FA42DC">
            <w:pPr>
              <w:pStyle w:val="TAL"/>
              <w:rPr>
                <w:rFonts w:asciiTheme="majorHAnsi" w:hAnsiTheme="majorHAnsi" w:cstheme="majorHAnsi"/>
                <w:szCs w:val="18"/>
              </w:rPr>
            </w:pPr>
            <w:r>
              <w:rPr>
                <w:rFonts w:asciiTheme="majorHAnsi" w:hAnsiTheme="majorHAnsi" w:cstheme="majorHAnsi"/>
                <w:szCs w:val="18"/>
              </w:rPr>
              <w:t>For each “source-target” pair (as indicated by srs-SwitchingTimesListNR), the UE can indicate which other bands in the band combination are affected by the SRS switch.</w:t>
            </w:r>
          </w:p>
          <w:p w14:paraId="2A3248FB" w14:textId="77777777" w:rsidR="002633C8" w:rsidRDefault="002633C8">
            <w:pPr>
              <w:pStyle w:val="TAL"/>
              <w:rPr>
                <w:rFonts w:asciiTheme="majorHAnsi" w:hAnsiTheme="majorHAnsi" w:cstheme="majorHAnsi"/>
                <w:szCs w:val="18"/>
              </w:rPr>
            </w:pPr>
          </w:p>
          <w:p w14:paraId="66268A7E" w14:textId="77777777" w:rsidR="002633C8" w:rsidRDefault="00FA42DC">
            <w:pPr>
              <w:pStyle w:val="TAL"/>
              <w:rPr>
                <w:rFonts w:asciiTheme="majorHAnsi" w:hAnsiTheme="majorHAnsi" w:cstheme="majorHAnsi"/>
                <w:szCs w:val="18"/>
              </w:rPr>
            </w:pPr>
            <w:r>
              <w:rPr>
                <w:rFonts w:asciiTheme="majorHAnsi" w:hAnsiTheme="majorHAnsi" w:cstheme="majorHAnsi"/>
                <w:szCs w:val="18"/>
                <w:highlight w:val="darkYellow"/>
              </w:rPr>
              <w:t>This is a working assumption.</w:t>
            </w:r>
          </w:p>
        </w:tc>
        <w:tc>
          <w:tcPr>
            <w:tcW w:w="1276" w:type="dxa"/>
            <w:tcBorders>
              <w:top w:val="single" w:sz="4" w:space="0" w:color="auto"/>
              <w:left w:val="single" w:sz="4" w:space="0" w:color="auto"/>
              <w:bottom w:val="single" w:sz="4" w:space="0" w:color="auto"/>
              <w:right w:val="single" w:sz="4" w:space="0" w:color="auto"/>
            </w:tcBorders>
          </w:tcPr>
          <w:p w14:paraId="6F9BECAC" w14:textId="77777777" w:rsidR="002633C8" w:rsidRDefault="00FA42D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bl>
    <w:p w14:paraId="083E9A3F" w14:textId="77777777" w:rsidR="002633C8" w:rsidRDefault="002633C8">
      <w:pPr>
        <w:spacing w:afterLines="50" w:after="120"/>
        <w:jc w:val="both"/>
        <w:rPr>
          <w:sz w:val="22"/>
          <w:lang w:val="en-US"/>
        </w:rPr>
      </w:pPr>
    </w:p>
    <w:p w14:paraId="64B0104B" w14:textId="77777777" w:rsidR="002633C8" w:rsidRDefault="00FA42DC">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b"/>
        <w:tblW w:w="5000" w:type="pct"/>
        <w:tblLook w:val="04A0" w:firstRow="1" w:lastRow="0" w:firstColumn="1" w:lastColumn="0" w:noHBand="0" w:noVBand="1"/>
      </w:tblPr>
      <w:tblGrid>
        <w:gridCol w:w="582"/>
        <w:gridCol w:w="1719"/>
        <w:gridCol w:w="20082"/>
      </w:tblGrid>
      <w:tr w:rsidR="002633C8" w14:paraId="4CA7D52E" w14:textId="77777777">
        <w:tc>
          <w:tcPr>
            <w:tcW w:w="130" w:type="pct"/>
            <w:vAlign w:val="center"/>
          </w:tcPr>
          <w:p w14:paraId="516DE9EF" w14:textId="77777777" w:rsidR="002633C8" w:rsidRDefault="00FA42DC">
            <w:pPr>
              <w:spacing w:afterLines="50" w:after="120"/>
              <w:jc w:val="both"/>
              <w:rPr>
                <w:rFonts w:eastAsia="ＭＳ 明朝"/>
                <w:sz w:val="22"/>
              </w:rPr>
            </w:pPr>
            <w:r>
              <w:rPr>
                <w:rFonts w:hint="eastAsia"/>
                <w:color w:val="000000"/>
                <w:sz w:val="22"/>
                <w:szCs w:val="22"/>
              </w:rPr>
              <w:t>[3]</w:t>
            </w:r>
          </w:p>
        </w:tc>
        <w:tc>
          <w:tcPr>
            <w:tcW w:w="384" w:type="pct"/>
            <w:vAlign w:val="center"/>
          </w:tcPr>
          <w:p w14:paraId="00B443C1" w14:textId="77777777" w:rsidR="002633C8" w:rsidRDefault="00FA42DC">
            <w:pPr>
              <w:spacing w:afterLines="50" w:after="120"/>
              <w:jc w:val="both"/>
              <w:rPr>
                <w:color w:val="000000"/>
                <w:sz w:val="22"/>
                <w:szCs w:val="22"/>
              </w:rPr>
            </w:pPr>
            <w:r>
              <w:rPr>
                <w:rFonts w:hint="eastAsia"/>
                <w:color w:val="000000"/>
                <w:sz w:val="22"/>
                <w:szCs w:val="22"/>
              </w:rPr>
              <w:t>N</w:t>
            </w:r>
            <w:r>
              <w:rPr>
                <w:color w:val="000000"/>
                <w:sz w:val="22"/>
                <w:szCs w:val="22"/>
              </w:rPr>
              <w:t>TT DOCOMO, INC.</w:t>
            </w:r>
          </w:p>
        </w:tc>
        <w:tc>
          <w:tcPr>
            <w:tcW w:w="4486" w:type="pct"/>
          </w:tcPr>
          <w:p w14:paraId="1E97F2FF" w14:textId="77777777" w:rsidR="002633C8" w:rsidRDefault="00FA42DC">
            <w:pPr>
              <w:spacing w:afterLines="50" w:after="120"/>
              <w:jc w:val="both"/>
              <w:rPr>
                <w:rFonts w:eastAsiaTheme="minorEastAsia"/>
                <w:sz w:val="22"/>
              </w:rPr>
            </w:pPr>
            <w:r>
              <w:rPr>
                <w:rFonts w:eastAsiaTheme="minorEastAsia"/>
                <w:sz w:val="22"/>
              </w:rPr>
              <w:t xml:space="preserve">In our understanding, the capabilities above are the results of the lengthy discussion in RAN1 on SRS carrier switching. The only remaining issue would be whether to consider another Tx switching case here. From our perspective, it could be ok to go with above for SRS carrier switching only to conclude the lengthy RAN1 discussion. </w:t>
            </w:r>
          </w:p>
          <w:p w14:paraId="4651D6BC" w14:textId="77777777" w:rsidR="002633C8" w:rsidRDefault="00FA42DC">
            <w:pPr>
              <w:spacing w:afterLines="50" w:after="120"/>
              <w:jc w:val="both"/>
              <w:rPr>
                <w:rFonts w:eastAsiaTheme="minorEastAsia"/>
                <w:b/>
                <w:bCs/>
                <w:sz w:val="22"/>
              </w:rPr>
            </w:pPr>
            <w:r>
              <w:rPr>
                <w:rFonts w:eastAsiaTheme="minorEastAsia"/>
                <w:b/>
                <w:bCs/>
                <w:sz w:val="22"/>
              </w:rPr>
              <w:t>Proposal 6: Support FG39-3-1/2 for SRS carrier switching (i.e., remove [This is a working assumption])</w:t>
            </w:r>
          </w:p>
        </w:tc>
      </w:tr>
    </w:tbl>
    <w:p w14:paraId="5DAA3700" w14:textId="77777777" w:rsidR="002633C8" w:rsidRDefault="002633C8">
      <w:pPr>
        <w:spacing w:afterLines="50" w:after="120"/>
        <w:jc w:val="both"/>
        <w:rPr>
          <w:sz w:val="22"/>
        </w:rPr>
      </w:pPr>
    </w:p>
    <w:p w14:paraId="660CED6A" w14:textId="77777777" w:rsidR="002633C8" w:rsidRDefault="00FA42DC">
      <w:pPr>
        <w:spacing w:afterLines="50" w:after="120"/>
        <w:jc w:val="both"/>
        <w:rPr>
          <w:sz w:val="22"/>
          <w:lang w:val="en-US"/>
        </w:rPr>
      </w:pPr>
      <w:r>
        <w:rPr>
          <w:rFonts w:hint="eastAsia"/>
          <w:sz w:val="22"/>
          <w:lang w:val="en-US"/>
        </w:rPr>
        <w:lastRenderedPageBreak/>
        <w:t>B</w:t>
      </w:r>
      <w:r>
        <w:rPr>
          <w:sz w:val="22"/>
          <w:lang w:val="en-US"/>
        </w:rPr>
        <w:t>ased on above, following proposal should be discussed at the RAN1#110 meeting.</w:t>
      </w:r>
    </w:p>
    <w:p w14:paraId="18FCE35C" w14:textId="77777777" w:rsidR="002633C8" w:rsidRDefault="00FA42DC">
      <w:pPr>
        <w:pStyle w:val="30"/>
        <w:rPr>
          <w:b/>
          <w:bCs/>
          <w:szCs w:val="21"/>
          <w:lang w:val="en-US"/>
        </w:rPr>
      </w:pPr>
      <w:r>
        <w:rPr>
          <w:b/>
          <w:bCs/>
          <w:szCs w:val="21"/>
          <w:highlight w:val="yellow"/>
          <w:lang w:val="en-US"/>
        </w:rPr>
        <w:t>High priority proposal 2-1:</w:t>
      </w:r>
    </w:p>
    <w:p w14:paraId="38AB10D2" w14:textId="77777777" w:rsidR="002633C8" w:rsidRDefault="00FA42DC">
      <w:pPr>
        <w:pStyle w:val="aff2"/>
        <w:numPr>
          <w:ilvl w:val="0"/>
          <w:numId w:val="12"/>
        </w:numPr>
        <w:spacing w:afterLines="50" w:after="120"/>
        <w:ind w:leftChars="0"/>
        <w:jc w:val="both"/>
        <w:rPr>
          <w:b/>
          <w:bCs/>
          <w:szCs w:val="24"/>
          <w:lang w:val="en-US"/>
        </w:rPr>
      </w:pPr>
      <w:r>
        <w:rPr>
          <w:b/>
          <w:bCs/>
          <w:szCs w:val="24"/>
          <w:lang w:val="en-US"/>
        </w:rPr>
        <w:t>Confirm Working assumption to define FG39-3-1 and FG39-3-2</w:t>
      </w:r>
    </w:p>
    <w:tbl>
      <w:tblPr>
        <w:tblStyle w:val="afb"/>
        <w:tblW w:w="5000" w:type="pct"/>
        <w:tblLook w:val="04A0" w:firstRow="1" w:lastRow="0" w:firstColumn="1" w:lastColumn="0" w:noHBand="0" w:noVBand="1"/>
      </w:tblPr>
      <w:tblGrid>
        <w:gridCol w:w="2265"/>
        <w:gridCol w:w="20118"/>
      </w:tblGrid>
      <w:tr w:rsidR="002633C8" w14:paraId="47B29D5C" w14:textId="77777777">
        <w:tc>
          <w:tcPr>
            <w:tcW w:w="506" w:type="pct"/>
            <w:shd w:val="clear" w:color="auto" w:fill="F2F2F2" w:themeFill="background1" w:themeFillShade="F2"/>
          </w:tcPr>
          <w:p w14:paraId="15B11E4F" w14:textId="77777777" w:rsidR="002633C8" w:rsidRDefault="00FA42DC">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6E48441" w14:textId="77777777" w:rsidR="002633C8" w:rsidRDefault="00FA42DC">
            <w:pPr>
              <w:spacing w:afterLines="50" w:after="120"/>
              <w:jc w:val="both"/>
              <w:rPr>
                <w:szCs w:val="21"/>
                <w:lang w:val="en-US"/>
              </w:rPr>
            </w:pPr>
            <w:r>
              <w:rPr>
                <w:rFonts w:hint="eastAsia"/>
                <w:szCs w:val="21"/>
                <w:lang w:val="en-US"/>
              </w:rPr>
              <w:t>C</w:t>
            </w:r>
            <w:r>
              <w:rPr>
                <w:szCs w:val="21"/>
                <w:lang w:val="en-US"/>
              </w:rPr>
              <w:t>omment</w:t>
            </w:r>
          </w:p>
        </w:tc>
      </w:tr>
      <w:tr w:rsidR="002633C8" w14:paraId="3640DA8B" w14:textId="77777777">
        <w:tc>
          <w:tcPr>
            <w:tcW w:w="506" w:type="pct"/>
          </w:tcPr>
          <w:p w14:paraId="2A4BB3E8" w14:textId="77777777" w:rsidR="002633C8" w:rsidRDefault="00FA42DC">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5418AD2" w14:textId="77777777" w:rsidR="002633C8" w:rsidRDefault="00FA42DC">
            <w:pPr>
              <w:rPr>
                <w:rFonts w:eastAsia="游ゴシック"/>
                <w:sz w:val="22"/>
                <w:szCs w:val="22"/>
                <w:lang w:val="en-US"/>
              </w:rPr>
            </w:pPr>
            <w:r>
              <w:rPr>
                <w:sz w:val="22"/>
                <w:szCs w:val="22"/>
              </w:rPr>
              <w:t>S</w:t>
            </w:r>
            <w:r>
              <w:rPr>
                <w:rFonts w:hint="eastAsia"/>
                <w:sz w:val="22"/>
                <w:szCs w:val="22"/>
              </w:rPr>
              <w:t xml:space="preserve">ome contributions in AI 7.1 </w:t>
            </w:r>
            <w:r>
              <w:rPr>
                <w:sz w:val="22"/>
                <w:szCs w:val="22"/>
              </w:rPr>
              <w:t xml:space="preserve">also </w:t>
            </w:r>
            <w:r>
              <w:rPr>
                <w:rFonts w:hint="eastAsia"/>
                <w:sz w:val="22"/>
                <w:szCs w:val="22"/>
              </w:rPr>
              <w:t xml:space="preserve">discuss on </w:t>
            </w:r>
            <w:r>
              <w:rPr>
                <w:sz w:val="22"/>
                <w:szCs w:val="22"/>
              </w:rPr>
              <w:t>FG39-3-1/2</w:t>
            </w:r>
            <w:r>
              <w:rPr>
                <w:rFonts w:hint="eastAsia"/>
                <w:sz w:val="22"/>
                <w:szCs w:val="22"/>
              </w:rPr>
              <w:t>.</w:t>
            </w:r>
            <w:r>
              <w:rPr>
                <w:sz w:val="22"/>
                <w:szCs w:val="22"/>
              </w:rPr>
              <w:t xml:space="preserve"> Therefore, based on the coordination with RAN1 chair, whether to confirm the working assumption is discussed in AI 7.1.</w:t>
            </w:r>
          </w:p>
          <w:p w14:paraId="2E777554" w14:textId="77777777" w:rsidR="002633C8" w:rsidRDefault="00FA42DC">
            <w:pPr>
              <w:rPr>
                <w:b/>
                <w:bCs/>
                <w:sz w:val="21"/>
                <w:szCs w:val="21"/>
                <w:lang w:eastAsia="zh-CN"/>
              </w:rPr>
            </w:pPr>
            <w:r>
              <w:rPr>
                <w:rFonts w:hint="eastAsia"/>
                <w:b/>
                <w:bCs/>
                <w:lang w:eastAsia="zh-CN"/>
              </w:rPr>
              <w:t xml:space="preserve">SRS carrier switching (to be moderated by Keyvan </w:t>
            </w:r>
            <w:r>
              <w:rPr>
                <w:rFonts w:hint="eastAsia"/>
                <w:b/>
                <w:bCs/>
                <w:lang w:val="zh-CN" w:eastAsia="zh-CN"/>
              </w:rPr>
              <w:t>–</w:t>
            </w:r>
            <w:r>
              <w:rPr>
                <w:rFonts w:hint="eastAsia"/>
                <w:b/>
                <w:bCs/>
                <w:lang w:eastAsia="zh-CN"/>
              </w:rPr>
              <w:t xml:space="preserve"> Huawei)</w:t>
            </w:r>
          </w:p>
          <w:p w14:paraId="37DCE597" w14:textId="77777777" w:rsidR="002633C8" w:rsidRDefault="00000000">
            <w:pPr>
              <w:rPr>
                <w:lang w:eastAsia="zh-CN"/>
              </w:rPr>
            </w:pPr>
            <w:hyperlink r:id="rId19" w:history="1">
              <w:r w:rsidR="00FA42DC">
                <w:rPr>
                  <w:rStyle w:val="afe"/>
                  <w:rFonts w:eastAsia="ＭＳ ゴシック" w:hint="eastAsia"/>
                  <w:lang w:eastAsia="zh-CN"/>
                </w:rPr>
                <w:t>R1-2205765</w:t>
              </w:r>
            </w:hyperlink>
            <w:r w:rsidR="00FA42DC">
              <w:rPr>
                <w:rFonts w:hint="eastAsia"/>
                <w:lang w:eastAsia="zh-CN"/>
              </w:rPr>
              <w:t>        Discussion on SRS carrier switching            Huawei, HiSilicon</w:t>
            </w:r>
          </w:p>
          <w:p w14:paraId="3060B609" w14:textId="77777777" w:rsidR="002633C8" w:rsidRDefault="00000000">
            <w:pPr>
              <w:rPr>
                <w:lang w:eastAsia="zh-CN"/>
              </w:rPr>
            </w:pPr>
            <w:hyperlink r:id="rId20" w:history="1">
              <w:r w:rsidR="00FA42DC">
                <w:rPr>
                  <w:rStyle w:val="afe"/>
                  <w:rFonts w:eastAsia="ＭＳ ゴシック" w:hint="eastAsia"/>
                  <w:lang w:eastAsia="zh-CN"/>
                </w:rPr>
                <w:t>R1-2206531</w:t>
              </w:r>
            </w:hyperlink>
            <w:r w:rsidR="00FA42DC">
              <w:rPr>
                <w:rFonts w:hint="eastAsia"/>
                <w:lang w:eastAsia="zh-CN"/>
              </w:rPr>
              <w:t>        Discussion on SRS carrier switching            Intel Corporation</w:t>
            </w:r>
          </w:p>
          <w:p w14:paraId="09344B7E" w14:textId="77777777" w:rsidR="002633C8" w:rsidRDefault="00000000">
            <w:pPr>
              <w:rPr>
                <w:lang w:eastAsia="zh-CN"/>
              </w:rPr>
            </w:pPr>
            <w:hyperlink r:id="rId21" w:history="1">
              <w:r w:rsidR="00FA42DC">
                <w:rPr>
                  <w:rStyle w:val="afe"/>
                  <w:rFonts w:eastAsia="ＭＳ ゴシック" w:hint="eastAsia"/>
                  <w:lang w:eastAsia="zh-CN"/>
                </w:rPr>
                <w:t>R1-2207171</w:t>
              </w:r>
            </w:hyperlink>
            <w:r w:rsidR="00FA42DC">
              <w:rPr>
                <w:rFonts w:hint="eastAsia"/>
                <w:lang w:eastAsia="zh-CN"/>
              </w:rPr>
              <w:t>        Remaining issues for SRS carrier switching Qualcomm Incorporated</w:t>
            </w:r>
          </w:p>
        </w:tc>
      </w:tr>
      <w:tr w:rsidR="002633C8" w14:paraId="110DB1F6" w14:textId="77777777">
        <w:tc>
          <w:tcPr>
            <w:tcW w:w="506" w:type="pct"/>
          </w:tcPr>
          <w:p w14:paraId="710CE20E" w14:textId="77777777" w:rsidR="002633C8" w:rsidRDefault="00FA42DC">
            <w:pPr>
              <w:jc w:val="both"/>
              <w:rPr>
                <w:rFonts w:eastAsiaTheme="minorEastAsia"/>
                <w:szCs w:val="21"/>
                <w:lang w:val="en-US"/>
              </w:rPr>
            </w:pPr>
            <w:r>
              <w:rPr>
                <w:rFonts w:eastAsiaTheme="minorEastAsia"/>
                <w:szCs w:val="21"/>
                <w:lang w:val="en-US"/>
              </w:rPr>
              <w:t>Intel</w:t>
            </w:r>
          </w:p>
        </w:tc>
        <w:tc>
          <w:tcPr>
            <w:tcW w:w="4494" w:type="pct"/>
          </w:tcPr>
          <w:p w14:paraId="164931F1" w14:textId="77777777" w:rsidR="002633C8" w:rsidRDefault="00FA42DC">
            <w:pPr>
              <w:rPr>
                <w:rFonts w:eastAsiaTheme="minorEastAsia"/>
                <w:szCs w:val="21"/>
                <w:lang w:val="en-US"/>
              </w:rPr>
            </w:pPr>
            <w:r>
              <w:rPr>
                <w:rFonts w:eastAsiaTheme="minorEastAsia"/>
                <w:szCs w:val="21"/>
                <w:lang w:val="en-US"/>
              </w:rPr>
              <w:t>Agree with Moderator’s suggestion.</w:t>
            </w:r>
          </w:p>
        </w:tc>
      </w:tr>
      <w:tr w:rsidR="002633C8" w14:paraId="4FF71FAC" w14:textId="77777777">
        <w:tc>
          <w:tcPr>
            <w:tcW w:w="506" w:type="pct"/>
          </w:tcPr>
          <w:p w14:paraId="5570E1D0" w14:textId="77777777" w:rsidR="002633C8" w:rsidRDefault="00FA42DC">
            <w:pPr>
              <w:jc w:val="both"/>
              <w:rPr>
                <w:rFonts w:eastAsia="SimSun"/>
                <w:szCs w:val="21"/>
                <w:lang w:val="en-US" w:eastAsia="zh-CN"/>
              </w:rPr>
            </w:pPr>
            <w:r>
              <w:rPr>
                <w:rFonts w:eastAsia="SimSun" w:hint="eastAsia"/>
                <w:szCs w:val="21"/>
                <w:lang w:val="en-US" w:eastAsia="zh-CN"/>
              </w:rPr>
              <w:t>ZTE</w:t>
            </w:r>
          </w:p>
        </w:tc>
        <w:tc>
          <w:tcPr>
            <w:tcW w:w="4494" w:type="pct"/>
          </w:tcPr>
          <w:p w14:paraId="6693D249" w14:textId="77777777" w:rsidR="002633C8" w:rsidRDefault="00FA42DC">
            <w:pPr>
              <w:rPr>
                <w:rFonts w:eastAsiaTheme="minorEastAsia"/>
                <w:szCs w:val="21"/>
                <w:lang w:val="en-US"/>
              </w:rPr>
            </w:pPr>
            <w:r>
              <w:rPr>
                <w:rFonts w:eastAsiaTheme="minorEastAsia"/>
                <w:szCs w:val="21"/>
                <w:lang w:val="en-US"/>
              </w:rPr>
              <w:t>Agree with Moderator’s suggestion.</w:t>
            </w:r>
          </w:p>
        </w:tc>
      </w:tr>
    </w:tbl>
    <w:p w14:paraId="5686EB91" w14:textId="77777777" w:rsidR="002633C8" w:rsidRDefault="002633C8">
      <w:pPr>
        <w:spacing w:afterLines="50" w:after="120"/>
        <w:jc w:val="both"/>
        <w:rPr>
          <w:sz w:val="22"/>
        </w:rPr>
      </w:pPr>
    </w:p>
    <w:p w14:paraId="1107EA9A" w14:textId="77777777" w:rsidR="002633C8" w:rsidRDefault="002633C8">
      <w:pPr>
        <w:spacing w:afterLines="50" w:after="120"/>
        <w:jc w:val="both"/>
        <w:rPr>
          <w:sz w:val="22"/>
          <w:lang w:val="en-US"/>
        </w:rPr>
      </w:pPr>
    </w:p>
    <w:p w14:paraId="77BFD003" w14:textId="77777777" w:rsidR="002633C8" w:rsidRDefault="00FA42DC">
      <w:pPr>
        <w:pStyle w:val="2"/>
        <w:rPr>
          <w:rFonts w:eastAsia="ＭＳ 明朝"/>
          <w:b/>
          <w:bCs/>
          <w:szCs w:val="24"/>
          <w:lang w:val="en-US"/>
        </w:rPr>
      </w:pPr>
      <w:r>
        <w:rPr>
          <w:rFonts w:eastAsia="ＭＳ 明朝"/>
          <w:b/>
          <w:bCs/>
          <w:szCs w:val="24"/>
          <w:lang w:val="en-US"/>
        </w:rPr>
        <w:t>2.2</w:t>
      </w:r>
      <w:r>
        <w:rPr>
          <w:rFonts w:eastAsia="ＭＳ 明朝"/>
          <w:b/>
          <w:bCs/>
          <w:szCs w:val="24"/>
          <w:lang w:val="en-US"/>
        </w:rPr>
        <w:tab/>
        <w:t>new FG: Parallel MsgA and SRS/PUCCH/PUSCH transmissions across CCs in intra-band non-contiguous CA</w:t>
      </w:r>
    </w:p>
    <w:p w14:paraId="149BFA87" w14:textId="77777777" w:rsidR="002633C8" w:rsidRDefault="00FA42DC">
      <w:pPr>
        <w:spacing w:afterLines="50" w:after="120"/>
        <w:jc w:val="both"/>
        <w:rPr>
          <w:sz w:val="22"/>
          <w:lang w:val="en-US"/>
        </w:rPr>
      </w:pPr>
      <w:r>
        <w:rPr>
          <w:rFonts w:hint="eastAsia"/>
          <w:sz w:val="22"/>
          <w:lang w:val="en-US"/>
        </w:rPr>
        <w:t>I</w:t>
      </w:r>
      <w:r>
        <w:rPr>
          <w:sz w:val="22"/>
          <w:lang w:val="en-US"/>
        </w:rPr>
        <w:t>n [1], FG 39-1/2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633C8" w14:paraId="7EE1658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EE6D533" w14:textId="77777777" w:rsidR="002633C8" w:rsidRDefault="00FA42DC">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9. TEI17</w:t>
            </w:r>
          </w:p>
        </w:tc>
        <w:tc>
          <w:tcPr>
            <w:tcW w:w="710" w:type="dxa"/>
            <w:tcBorders>
              <w:top w:val="single" w:sz="4" w:space="0" w:color="auto"/>
              <w:left w:val="single" w:sz="4" w:space="0" w:color="auto"/>
              <w:bottom w:val="single" w:sz="4" w:space="0" w:color="auto"/>
              <w:right w:val="single" w:sz="4" w:space="0" w:color="auto"/>
            </w:tcBorders>
          </w:tcPr>
          <w:p w14:paraId="388DDC4C" w14:textId="77777777" w:rsidR="002633C8" w:rsidRDefault="00FA42DC">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35491020" w14:textId="77777777" w:rsidR="002633C8" w:rsidRDefault="00FA42D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Parallel SRS and PUCCH/PUSCH transmission across CCs in intra-band non-contiguous CA</w:t>
            </w:r>
          </w:p>
        </w:tc>
        <w:tc>
          <w:tcPr>
            <w:tcW w:w="6371" w:type="dxa"/>
            <w:tcBorders>
              <w:top w:val="single" w:sz="4" w:space="0" w:color="auto"/>
              <w:left w:val="single" w:sz="4" w:space="0" w:color="auto"/>
              <w:bottom w:val="single" w:sz="4" w:space="0" w:color="auto"/>
              <w:right w:val="single" w:sz="4" w:space="0" w:color="auto"/>
            </w:tcBorders>
          </w:tcPr>
          <w:p w14:paraId="4EFC5E29" w14:textId="77777777" w:rsidR="002633C8" w:rsidRDefault="00FA42D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Parallel SRS and PUCCH/PUSCH transmission across CCs in intra-band non-contiguous CA</w:t>
            </w:r>
          </w:p>
        </w:tc>
        <w:tc>
          <w:tcPr>
            <w:tcW w:w="1277" w:type="dxa"/>
            <w:tcBorders>
              <w:top w:val="single" w:sz="4" w:space="0" w:color="auto"/>
              <w:left w:val="single" w:sz="4" w:space="0" w:color="auto"/>
              <w:bottom w:val="single" w:sz="4" w:space="0" w:color="auto"/>
              <w:right w:val="single" w:sz="4" w:space="0" w:color="auto"/>
            </w:tcBorders>
          </w:tcPr>
          <w:p w14:paraId="42B5301F" w14:textId="77777777" w:rsidR="002633C8" w:rsidRDefault="002633C8">
            <w:pPr>
              <w:pStyle w:val="TAL"/>
              <w:rPr>
                <w:rFonts w:asciiTheme="majorHAnsi" w:eastAsia="ＭＳ 明朝"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3C03FE50" w14:textId="77777777" w:rsidR="002633C8" w:rsidRDefault="00FA42DC">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0400FDE" w14:textId="77777777" w:rsidR="002633C8" w:rsidRDefault="00FA42DC">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4AD7218" w14:textId="77777777" w:rsidR="002633C8" w:rsidRDefault="00FA42DC">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cannot transmit parallel SRS and PUCCH/PUSCH transmission across CCs in intra-band non-contiguous CA</w:t>
            </w:r>
          </w:p>
        </w:tc>
        <w:tc>
          <w:tcPr>
            <w:tcW w:w="1276" w:type="dxa"/>
            <w:tcBorders>
              <w:top w:val="single" w:sz="4" w:space="0" w:color="auto"/>
              <w:left w:val="single" w:sz="4" w:space="0" w:color="auto"/>
              <w:bottom w:val="single" w:sz="4" w:space="0" w:color="auto"/>
              <w:right w:val="single" w:sz="4" w:space="0" w:color="auto"/>
            </w:tcBorders>
          </w:tcPr>
          <w:p w14:paraId="7CFED045" w14:textId="77777777" w:rsidR="002633C8" w:rsidRDefault="00FA42DC">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5688CF37" w14:textId="77777777" w:rsidR="002633C8" w:rsidRDefault="00FA42DC">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o</w:t>
            </w:r>
          </w:p>
        </w:tc>
        <w:tc>
          <w:tcPr>
            <w:tcW w:w="993" w:type="dxa"/>
            <w:tcBorders>
              <w:top w:val="single" w:sz="4" w:space="0" w:color="auto"/>
              <w:left w:val="single" w:sz="4" w:space="0" w:color="auto"/>
              <w:bottom w:val="single" w:sz="4" w:space="0" w:color="auto"/>
              <w:right w:val="single" w:sz="4" w:space="0" w:color="auto"/>
            </w:tcBorders>
          </w:tcPr>
          <w:p w14:paraId="59825D67" w14:textId="77777777" w:rsidR="002633C8" w:rsidRDefault="00FA42DC">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989" w:type="dxa"/>
            <w:tcBorders>
              <w:top w:val="single" w:sz="4" w:space="0" w:color="auto"/>
              <w:left w:val="single" w:sz="4" w:space="0" w:color="auto"/>
              <w:bottom w:val="single" w:sz="4" w:space="0" w:color="auto"/>
              <w:right w:val="single" w:sz="4" w:space="0" w:color="auto"/>
            </w:tcBorders>
          </w:tcPr>
          <w:p w14:paraId="79460BE3" w14:textId="77777777" w:rsidR="002633C8" w:rsidRDefault="00FA42DC">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2696" w:type="dxa"/>
            <w:tcBorders>
              <w:top w:val="single" w:sz="4" w:space="0" w:color="auto"/>
              <w:left w:val="single" w:sz="4" w:space="0" w:color="auto"/>
              <w:bottom w:val="single" w:sz="4" w:space="0" w:color="auto"/>
              <w:right w:val="single" w:sz="4" w:space="0" w:color="auto"/>
            </w:tcBorders>
          </w:tcPr>
          <w:p w14:paraId="0F42EAA5" w14:textId="77777777" w:rsidR="002633C8" w:rsidRDefault="00FA42DC">
            <w:pPr>
              <w:pStyle w:val="TAL"/>
              <w:rPr>
                <w:rFonts w:asciiTheme="majorHAnsi" w:hAnsiTheme="majorHAnsi" w:cstheme="majorHAnsi"/>
                <w:szCs w:val="18"/>
              </w:rPr>
            </w:pPr>
            <w:r>
              <w:rPr>
                <w:rFonts w:asciiTheme="majorHAnsi" w:hAnsiTheme="majorHAnsi" w:cstheme="majorHAnsi"/>
                <w:szCs w:val="18"/>
              </w:rPr>
              <w:t>This feature is the same as parallelTxSRS-PUCCH-PUSCH, but for intra-band non-contiguous CA</w:t>
            </w:r>
          </w:p>
        </w:tc>
        <w:tc>
          <w:tcPr>
            <w:tcW w:w="1276" w:type="dxa"/>
            <w:tcBorders>
              <w:top w:val="single" w:sz="4" w:space="0" w:color="auto"/>
              <w:left w:val="single" w:sz="4" w:space="0" w:color="auto"/>
              <w:bottom w:val="single" w:sz="4" w:space="0" w:color="auto"/>
              <w:right w:val="single" w:sz="4" w:space="0" w:color="auto"/>
            </w:tcBorders>
          </w:tcPr>
          <w:p w14:paraId="15307411" w14:textId="77777777" w:rsidR="002633C8" w:rsidRDefault="00FA42D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2633C8" w14:paraId="2DE6327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800AC1C" w14:textId="77777777" w:rsidR="002633C8" w:rsidRDefault="00FA42DC">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9. TEI17</w:t>
            </w:r>
          </w:p>
        </w:tc>
        <w:tc>
          <w:tcPr>
            <w:tcW w:w="710" w:type="dxa"/>
            <w:tcBorders>
              <w:top w:val="single" w:sz="4" w:space="0" w:color="auto"/>
              <w:left w:val="single" w:sz="4" w:space="0" w:color="auto"/>
              <w:bottom w:val="single" w:sz="4" w:space="0" w:color="auto"/>
              <w:right w:val="single" w:sz="4" w:space="0" w:color="auto"/>
            </w:tcBorders>
          </w:tcPr>
          <w:p w14:paraId="3CD76D56" w14:textId="77777777" w:rsidR="002633C8" w:rsidRDefault="00FA42DC">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9-2</w:t>
            </w:r>
          </w:p>
        </w:tc>
        <w:tc>
          <w:tcPr>
            <w:tcW w:w="1559" w:type="dxa"/>
            <w:tcBorders>
              <w:top w:val="single" w:sz="4" w:space="0" w:color="auto"/>
              <w:left w:val="single" w:sz="4" w:space="0" w:color="auto"/>
              <w:bottom w:val="single" w:sz="4" w:space="0" w:color="auto"/>
              <w:right w:val="single" w:sz="4" w:space="0" w:color="auto"/>
            </w:tcBorders>
          </w:tcPr>
          <w:p w14:paraId="2F8A5ACE" w14:textId="77777777" w:rsidR="002633C8" w:rsidRDefault="00FA42D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Parallel PRACH and SRS/PUCCH/PUSCH transmissions across CCs in intra-band non-contiguous CA</w:t>
            </w:r>
          </w:p>
        </w:tc>
        <w:tc>
          <w:tcPr>
            <w:tcW w:w="6371" w:type="dxa"/>
            <w:tcBorders>
              <w:top w:val="single" w:sz="4" w:space="0" w:color="auto"/>
              <w:left w:val="single" w:sz="4" w:space="0" w:color="auto"/>
              <w:bottom w:val="single" w:sz="4" w:space="0" w:color="auto"/>
              <w:right w:val="single" w:sz="4" w:space="0" w:color="auto"/>
            </w:tcBorders>
          </w:tcPr>
          <w:p w14:paraId="69CA4D27" w14:textId="77777777" w:rsidR="002633C8" w:rsidRDefault="00FA42D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Parallel PRACH and SRS/PUCCH/PUSCH transmissions across CCs in intra-band non-contiguous CA</w:t>
            </w:r>
          </w:p>
        </w:tc>
        <w:tc>
          <w:tcPr>
            <w:tcW w:w="1277" w:type="dxa"/>
            <w:tcBorders>
              <w:top w:val="single" w:sz="4" w:space="0" w:color="auto"/>
              <w:left w:val="single" w:sz="4" w:space="0" w:color="auto"/>
              <w:bottom w:val="single" w:sz="4" w:space="0" w:color="auto"/>
              <w:right w:val="single" w:sz="4" w:space="0" w:color="auto"/>
            </w:tcBorders>
          </w:tcPr>
          <w:p w14:paraId="10FEB37A" w14:textId="77777777" w:rsidR="002633C8" w:rsidRDefault="002633C8">
            <w:pPr>
              <w:pStyle w:val="TAL"/>
              <w:rPr>
                <w:rFonts w:asciiTheme="majorHAnsi" w:eastAsia="ＭＳ 明朝"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6380ECA" w14:textId="77777777" w:rsidR="002633C8" w:rsidRDefault="00FA42DC">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F9C0916" w14:textId="77777777" w:rsidR="002633C8" w:rsidRDefault="00FA42DC">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015898E" w14:textId="77777777" w:rsidR="002633C8" w:rsidRDefault="00FA42DC">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cannot transmit parallel PRACH and SRS/PUCCH/PUSCH transmissions across CCs in intra-band non-contiguous CA</w:t>
            </w:r>
          </w:p>
        </w:tc>
        <w:tc>
          <w:tcPr>
            <w:tcW w:w="1276" w:type="dxa"/>
            <w:tcBorders>
              <w:top w:val="single" w:sz="4" w:space="0" w:color="auto"/>
              <w:left w:val="single" w:sz="4" w:space="0" w:color="auto"/>
              <w:bottom w:val="single" w:sz="4" w:space="0" w:color="auto"/>
              <w:right w:val="single" w:sz="4" w:space="0" w:color="auto"/>
            </w:tcBorders>
          </w:tcPr>
          <w:p w14:paraId="754ACA19" w14:textId="77777777" w:rsidR="002633C8" w:rsidRDefault="00FA42DC">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51382627" w14:textId="77777777" w:rsidR="002633C8" w:rsidRDefault="00FA42DC">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o</w:t>
            </w:r>
          </w:p>
        </w:tc>
        <w:tc>
          <w:tcPr>
            <w:tcW w:w="993" w:type="dxa"/>
            <w:tcBorders>
              <w:top w:val="single" w:sz="4" w:space="0" w:color="auto"/>
              <w:left w:val="single" w:sz="4" w:space="0" w:color="auto"/>
              <w:bottom w:val="single" w:sz="4" w:space="0" w:color="auto"/>
              <w:right w:val="single" w:sz="4" w:space="0" w:color="auto"/>
            </w:tcBorders>
          </w:tcPr>
          <w:p w14:paraId="721C96C8" w14:textId="77777777" w:rsidR="002633C8" w:rsidRDefault="00FA42DC">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989" w:type="dxa"/>
            <w:tcBorders>
              <w:top w:val="single" w:sz="4" w:space="0" w:color="auto"/>
              <w:left w:val="single" w:sz="4" w:space="0" w:color="auto"/>
              <w:bottom w:val="single" w:sz="4" w:space="0" w:color="auto"/>
              <w:right w:val="single" w:sz="4" w:space="0" w:color="auto"/>
            </w:tcBorders>
          </w:tcPr>
          <w:p w14:paraId="4DD17715" w14:textId="77777777" w:rsidR="002633C8" w:rsidRDefault="00FA42DC">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2696" w:type="dxa"/>
            <w:tcBorders>
              <w:top w:val="single" w:sz="4" w:space="0" w:color="auto"/>
              <w:left w:val="single" w:sz="4" w:space="0" w:color="auto"/>
              <w:bottom w:val="single" w:sz="4" w:space="0" w:color="auto"/>
              <w:right w:val="single" w:sz="4" w:space="0" w:color="auto"/>
            </w:tcBorders>
          </w:tcPr>
          <w:p w14:paraId="77D2475A" w14:textId="77777777" w:rsidR="002633C8" w:rsidRDefault="00FA42DC">
            <w:pPr>
              <w:pStyle w:val="TAL"/>
              <w:rPr>
                <w:rFonts w:asciiTheme="majorHAnsi" w:hAnsiTheme="majorHAnsi" w:cstheme="majorHAnsi"/>
                <w:szCs w:val="18"/>
              </w:rPr>
            </w:pPr>
            <w:r>
              <w:rPr>
                <w:rFonts w:asciiTheme="majorHAnsi" w:hAnsiTheme="majorHAnsi" w:cstheme="majorHAnsi"/>
                <w:szCs w:val="18"/>
              </w:rPr>
              <w:t xml:space="preserve">This feature is the same as parallelTxPRACH-SRS-PUCCH-PUSCH, but for intra-band non-contiguous CA. This feature is enabled by a new UE-specific RRC parameter </w:t>
            </w:r>
            <w:r>
              <w:rPr>
                <w:rFonts w:asciiTheme="majorHAnsi" w:hAnsiTheme="majorHAnsi" w:cstheme="majorHAnsi"/>
                <w:i/>
                <w:iCs/>
                <w:szCs w:val="18"/>
              </w:rPr>
              <w:t>intraBandNC-PRACH-simulTx-r17</w:t>
            </w:r>
          </w:p>
        </w:tc>
        <w:tc>
          <w:tcPr>
            <w:tcW w:w="1276" w:type="dxa"/>
            <w:tcBorders>
              <w:top w:val="single" w:sz="4" w:space="0" w:color="auto"/>
              <w:left w:val="single" w:sz="4" w:space="0" w:color="auto"/>
              <w:bottom w:val="single" w:sz="4" w:space="0" w:color="auto"/>
              <w:right w:val="single" w:sz="4" w:space="0" w:color="auto"/>
            </w:tcBorders>
          </w:tcPr>
          <w:p w14:paraId="59084905" w14:textId="77777777" w:rsidR="002633C8" w:rsidRDefault="00FA42D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bl>
    <w:p w14:paraId="7329C28F" w14:textId="77777777" w:rsidR="002633C8" w:rsidRDefault="002633C8">
      <w:pPr>
        <w:spacing w:afterLines="50" w:after="120"/>
        <w:jc w:val="both"/>
        <w:rPr>
          <w:sz w:val="22"/>
          <w:lang w:val="en-US"/>
        </w:rPr>
      </w:pPr>
    </w:p>
    <w:p w14:paraId="2419D9EB" w14:textId="77777777" w:rsidR="002633C8" w:rsidRDefault="00FA42DC">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b"/>
        <w:tblW w:w="5000" w:type="pct"/>
        <w:tblLook w:val="04A0" w:firstRow="1" w:lastRow="0" w:firstColumn="1" w:lastColumn="0" w:noHBand="0" w:noVBand="1"/>
      </w:tblPr>
      <w:tblGrid>
        <w:gridCol w:w="582"/>
        <w:gridCol w:w="1719"/>
        <w:gridCol w:w="20082"/>
      </w:tblGrid>
      <w:tr w:rsidR="002633C8" w14:paraId="72436FCC" w14:textId="77777777">
        <w:tc>
          <w:tcPr>
            <w:tcW w:w="130" w:type="pct"/>
            <w:vAlign w:val="center"/>
          </w:tcPr>
          <w:p w14:paraId="0EC9CA7D" w14:textId="77777777" w:rsidR="002633C8" w:rsidRDefault="00FA42DC">
            <w:pPr>
              <w:spacing w:afterLines="50" w:after="120"/>
              <w:jc w:val="both"/>
              <w:rPr>
                <w:rFonts w:eastAsia="ＭＳ 明朝"/>
                <w:sz w:val="22"/>
              </w:rPr>
            </w:pPr>
            <w:r>
              <w:rPr>
                <w:rFonts w:hint="eastAsia"/>
                <w:color w:val="000000"/>
                <w:sz w:val="22"/>
                <w:szCs w:val="22"/>
              </w:rPr>
              <w:t>[2]</w:t>
            </w:r>
          </w:p>
        </w:tc>
        <w:tc>
          <w:tcPr>
            <w:tcW w:w="384" w:type="pct"/>
            <w:vAlign w:val="center"/>
          </w:tcPr>
          <w:p w14:paraId="6E69E723" w14:textId="77777777" w:rsidR="002633C8" w:rsidRDefault="00FA42DC">
            <w:pPr>
              <w:spacing w:afterLines="50" w:after="120"/>
              <w:jc w:val="both"/>
              <w:rPr>
                <w:color w:val="000000"/>
                <w:sz w:val="22"/>
                <w:szCs w:val="22"/>
              </w:rPr>
            </w:pPr>
            <w:r>
              <w:rPr>
                <w:rFonts w:hint="eastAsia"/>
                <w:color w:val="000000"/>
                <w:sz w:val="22"/>
                <w:szCs w:val="22"/>
              </w:rPr>
              <w:t>Z</w:t>
            </w:r>
            <w:r>
              <w:rPr>
                <w:color w:val="000000"/>
                <w:sz w:val="22"/>
                <w:szCs w:val="22"/>
              </w:rPr>
              <w:t>TE</w:t>
            </w:r>
          </w:p>
        </w:tc>
        <w:tc>
          <w:tcPr>
            <w:tcW w:w="4486" w:type="pct"/>
          </w:tcPr>
          <w:p w14:paraId="6FD51FB9" w14:textId="77777777" w:rsidR="002633C8" w:rsidRDefault="00FA42DC">
            <w:pPr>
              <w:snapToGrid w:val="0"/>
              <w:rPr>
                <w:rFonts w:eastAsia="SimSun"/>
                <w:sz w:val="20"/>
                <w:lang w:val="en-US"/>
              </w:rPr>
            </w:pPr>
            <w:r>
              <w:rPr>
                <w:rFonts w:eastAsia="SimSun"/>
              </w:rPr>
              <w:t xml:space="preserve">However, although the Rel-16 UE capability </w:t>
            </w:r>
            <w:r>
              <w:rPr>
                <w:rFonts w:eastAsia="SimSun"/>
                <w:i/>
                <w:iCs/>
              </w:rPr>
              <w:t>parallelTxMsgA-SRS-PUCCH-PUSCH-r16</w:t>
            </w:r>
            <w:r>
              <w:rPr>
                <w:rFonts w:eastAsia="SimSun"/>
              </w:rPr>
              <w:t xml:space="preserve"> also follows the same logic that intra-band non-contiguous CA is a similar case as inter-band CA, this case hasn’t been extended to a new Rel-17 UE feature similar as FG 39-1 and 39-2.</w:t>
            </w:r>
          </w:p>
          <w:p w14:paraId="5E2EFFB4" w14:textId="77777777" w:rsidR="002633C8" w:rsidRDefault="00FA42DC">
            <w:pPr>
              <w:snapToGrid w:val="0"/>
              <w:jc w:val="both"/>
              <w:rPr>
                <w:rFonts w:eastAsiaTheme="minorEastAsia"/>
              </w:rPr>
            </w:pPr>
            <w:r>
              <w:rPr>
                <w:rFonts w:eastAsia="SimSun"/>
              </w:rPr>
              <w:t>The existing Rel-16 UE feature FG 9-3 for parallel transmission of MsgA and other channels for inter-band CA is shown as below.</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914"/>
              <w:gridCol w:w="2403"/>
              <w:gridCol w:w="2403"/>
              <w:gridCol w:w="1455"/>
              <w:gridCol w:w="1920"/>
              <w:gridCol w:w="1865"/>
              <w:gridCol w:w="1636"/>
              <w:gridCol w:w="1636"/>
              <w:gridCol w:w="1636"/>
              <w:gridCol w:w="2134"/>
            </w:tblGrid>
            <w:tr w:rsidR="002633C8" w14:paraId="0D0BA9CA" w14:textId="77777777">
              <w:trPr>
                <w:trHeight w:val="566"/>
              </w:trPr>
              <w:tc>
                <w:tcPr>
                  <w:tcW w:w="444" w:type="pct"/>
                  <w:tcBorders>
                    <w:top w:val="single" w:sz="4" w:space="0" w:color="auto"/>
                    <w:left w:val="single" w:sz="4" w:space="0" w:color="auto"/>
                    <w:bottom w:val="single" w:sz="4" w:space="0" w:color="auto"/>
                    <w:right w:val="single" w:sz="4" w:space="0" w:color="auto"/>
                  </w:tcBorders>
                </w:tcPr>
                <w:p w14:paraId="4C149433" w14:textId="77777777" w:rsidR="002633C8" w:rsidRDefault="00FA42DC">
                  <w:pPr>
                    <w:pStyle w:val="TAH"/>
                    <w:snapToGrid w:val="0"/>
                    <w:rPr>
                      <w:rFonts w:ascii="Times New Roman" w:eastAsia="STZhongsong" w:hAnsi="Times New Roman"/>
                      <w:color w:val="000000" w:themeColor="text1"/>
                      <w:sz w:val="15"/>
                      <w:szCs w:val="15"/>
                      <w:lang w:val="en-US"/>
                    </w:rPr>
                  </w:pPr>
                  <w:r>
                    <w:rPr>
                      <w:rFonts w:ascii="Times New Roman" w:hAnsi="Times New Roman"/>
                      <w:color w:val="000000" w:themeColor="text1"/>
                      <w:sz w:val="15"/>
                      <w:szCs w:val="15"/>
                    </w:rPr>
                    <w:lastRenderedPageBreak/>
                    <w:t>Features</w:t>
                  </w:r>
                </w:p>
              </w:tc>
              <w:tc>
                <w:tcPr>
                  <w:tcW w:w="231" w:type="pct"/>
                  <w:tcBorders>
                    <w:top w:val="single" w:sz="4" w:space="0" w:color="auto"/>
                    <w:left w:val="single" w:sz="4" w:space="0" w:color="auto"/>
                    <w:bottom w:val="single" w:sz="4" w:space="0" w:color="auto"/>
                    <w:right w:val="single" w:sz="4" w:space="0" w:color="auto"/>
                  </w:tcBorders>
                </w:tcPr>
                <w:p w14:paraId="4C865360" w14:textId="77777777" w:rsidR="002633C8" w:rsidRDefault="00FA42DC">
                  <w:pPr>
                    <w:pStyle w:val="TAH"/>
                    <w:snapToGrid w:val="0"/>
                    <w:rPr>
                      <w:rFonts w:ascii="Times New Roman" w:hAnsi="Times New Roman"/>
                      <w:color w:val="000000" w:themeColor="text1"/>
                      <w:sz w:val="15"/>
                      <w:szCs w:val="15"/>
                      <w:lang w:val="en-US"/>
                    </w:rPr>
                  </w:pPr>
                  <w:r>
                    <w:rPr>
                      <w:rFonts w:ascii="Times New Roman" w:hAnsi="Times New Roman"/>
                      <w:color w:val="000000" w:themeColor="text1"/>
                      <w:sz w:val="15"/>
                      <w:szCs w:val="15"/>
                    </w:rPr>
                    <w:t>Index</w:t>
                  </w:r>
                </w:p>
              </w:tc>
              <w:tc>
                <w:tcPr>
                  <w:tcW w:w="608" w:type="pct"/>
                  <w:tcBorders>
                    <w:top w:val="single" w:sz="4" w:space="0" w:color="auto"/>
                    <w:left w:val="single" w:sz="4" w:space="0" w:color="auto"/>
                    <w:bottom w:val="single" w:sz="4" w:space="0" w:color="auto"/>
                    <w:right w:val="single" w:sz="4" w:space="0" w:color="auto"/>
                  </w:tcBorders>
                </w:tcPr>
                <w:p w14:paraId="58396476" w14:textId="77777777" w:rsidR="002633C8" w:rsidRDefault="00FA42DC">
                  <w:pPr>
                    <w:pStyle w:val="TAH"/>
                    <w:snapToGrid w:val="0"/>
                    <w:rPr>
                      <w:rFonts w:ascii="Times New Roman" w:hAnsi="Times New Roman"/>
                      <w:color w:val="000000" w:themeColor="text1"/>
                      <w:sz w:val="15"/>
                      <w:szCs w:val="15"/>
                      <w:lang w:val="en-US" w:eastAsia="en-US"/>
                    </w:rPr>
                  </w:pPr>
                  <w:r>
                    <w:rPr>
                      <w:rFonts w:ascii="Times New Roman" w:hAnsi="Times New Roman"/>
                      <w:color w:val="000000" w:themeColor="text1"/>
                      <w:sz w:val="15"/>
                      <w:szCs w:val="15"/>
                    </w:rPr>
                    <w:t>Feature group</w:t>
                  </w:r>
                </w:p>
              </w:tc>
              <w:tc>
                <w:tcPr>
                  <w:tcW w:w="608" w:type="pct"/>
                  <w:tcBorders>
                    <w:top w:val="single" w:sz="4" w:space="0" w:color="auto"/>
                    <w:left w:val="single" w:sz="4" w:space="0" w:color="auto"/>
                    <w:bottom w:val="single" w:sz="4" w:space="0" w:color="auto"/>
                    <w:right w:val="single" w:sz="4" w:space="0" w:color="auto"/>
                  </w:tcBorders>
                </w:tcPr>
                <w:p w14:paraId="2CCFF3DC" w14:textId="77777777" w:rsidR="002633C8" w:rsidRDefault="00FA42DC">
                  <w:pPr>
                    <w:pStyle w:val="TAH"/>
                    <w:snapToGrid w:val="0"/>
                    <w:rPr>
                      <w:rFonts w:ascii="Times New Roman" w:hAnsi="Times New Roman"/>
                      <w:color w:val="000000" w:themeColor="text1"/>
                      <w:sz w:val="15"/>
                      <w:szCs w:val="15"/>
                    </w:rPr>
                  </w:pPr>
                  <w:r>
                    <w:rPr>
                      <w:rFonts w:ascii="Times New Roman" w:hAnsi="Times New Roman"/>
                      <w:color w:val="000000" w:themeColor="text1"/>
                      <w:sz w:val="15"/>
                      <w:szCs w:val="15"/>
                    </w:rPr>
                    <w:t>Components</w:t>
                  </w:r>
                </w:p>
              </w:tc>
              <w:tc>
                <w:tcPr>
                  <w:tcW w:w="368" w:type="pct"/>
                  <w:tcBorders>
                    <w:top w:val="single" w:sz="4" w:space="0" w:color="auto"/>
                    <w:left w:val="single" w:sz="4" w:space="0" w:color="auto"/>
                    <w:bottom w:val="single" w:sz="4" w:space="0" w:color="auto"/>
                    <w:right w:val="single" w:sz="4" w:space="0" w:color="auto"/>
                  </w:tcBorders>
                </w:tcPr>
                <w:p w14:paraId="40CB1577" w14:textId="77777777" w:rsidR="002633C8" w:rsidRDefault="00FA42DC">
                  <w:pPr>
                    <w:pStyle w:val="TAH"/>
                    <w:snapToGrid w:val="0"/>
                    <w:rPr>
                      <w:rFonts w:ascii="Times New Roman" w:hAnsi="Times New Roman"/>
                      <w:color w:val="000000" w:themeColor="text1"/>
                      <w:sz w:val="15"/>
                      <w:szCs w:val="15"/>
                      <w:lang w:val="en-US"/>
                    </w:rPr>
                  </w:pPr>
                  <w:r>
                    <w:rPr>
                      <w:rFonts w:ascii="Times New Roman" w:hAnsi="Times New Roman"/>
                      <w:color w:val="000000" w:themeColor="text1"/>
                      <w:sz w:val="15"/>
                      <w:szCs w:val="15"/>
                    </w:rPr>
                    <w:t>Prerequisite feature groups</w:t>
                  </w:r>
                </w:p>
              </w:tc>
              <w:tc>
                <w:tcPr>
                  <w:tcW w:w="486" w:type="pct"/>
                  <w:tcBorders>
                    <w:top w:val="single" w:sz="4" w:space="0" w:color="auto"/>
                    <w:left w:val="single" w:sz="4" w:space="0" w:color="auto"/>
                    <w:bottom w:val="single" w:sz="4" w:space="0" w:color="auto"/>
                    <w:right w:val="single" w:sz="4" w:space="0" w:color="auto"/>
                  </w:tcBorders>
                </w:tcPr>
                <w:p w14:paraId="4A034834" w14:textId="77777777" w:rsidR="002633C8" w:rsidRDefault="00FA42DC">
                  <w:pPr>
                    <w:pStyle w:val="TAH"/>
                    <w:snapToGrid w:val="0"/>
                    <w:rPr>
                      <w:rFonts w:ascii="Times New Roman" w:hAnsi="Times New Roman"/>
                      <w:color w:val="000000" w:themeColor="text1"/>
                      <w:sz w:val="15"/>
                      <w:szCs w:val="15"/>
                      <w:lang w:val="en-US" w:eastAsia="en-US"/>
                    </w:rPr>
                  </w:pPr>
                  <w:r>
                    <w:rPr>
                      <w:rFonts w:ascii="Times New Roman" w:hAnsi="Times New Roman"/>
                      <w:color w:val="000000" w:themeColor="text1"/>
                      <w:sz w:val="15"/>
                      <w:szCs w:val="15"/>
                    </w:rPr>
                    <w:t>Field name in TS 38.331 [2]</w:t>
                  </w:r>
                </w:p>
              </w:tc>
              <w:tc>
                <w:tcPr>
                  <w:tcW w:w="472" w:type="pct"/>
                  <w:tcBorders>
                    <w:top w:val="single" w:sz="4" w:space="0" w:color="auto"/>
                    <w:left w:val="single" w:sz="4" w:space="0" w:color="auto"/>
                    <w:bottom w:val="single" w:sz="4" w:space="0" w:color="auto"/>
                    <w:right w:val="single" w:sz="4" w:space="0" w:color="auto"/>
                  </w:tcBorders>
                </w:tcPr>
                <w:p w14:paraId="7AF5C1C9" w14:textId="77777777" w:rsidR="002633C8" w:rsidRDefault="00FA42DC">
                  <w:pPr>
                    <w:pStyle w:val="TAH"/>
                    <w:snapToGrid w:val="0"/>
                    <w:rPr>
                      <w:rFonts w:ascii="Times New Roman" w:hAnsi="Times New Roman"/>
                      <w:color w:val="000000" w:themeColor="text1"/>
                      <w:sz w:val="15"/>
                      <w:szCs w:val="15"/>
                    </w:rPr>
                  </w:pPr>
                  <w:r>
                    <w:rPr>
                      <w:rFonts w:ascii="Times New Roman" w:hAnsi="Times New Roman"/>
                      <w:color w:val="000000" w:themeColor="text1"/>
                      <w:sz w:val="15"/>
                      <w:szCs w:val="15"/>
                    </w:rPr>
                    <w:t>Parent IE in TS 38.331 [2]</w:t>
                  </w:r>
                </w:p>
              </w:tc>
              <w:tc>
                <w:tcPr>
                  <w:tcW w:w="414" w:type="pct"/>
                  <w:tcBorders>
                    <w:top w:val="single" w:sz="4" w:space="0" w:color="auto"/>
                    <w:left w:val="single" w:sz="4" w:space="0" w:color="auto"/>
                    <w:bottom w:val="single" w:sz="4" w:space="0" w:color="auto"/>
                    <w:right w:val="single" w:sz="4" w:space="0" w:color="auto"/>
                  </w:tcBorders>
                </w:tcPr>
                <w:p w14:paraId="4118467D" w14:textId="77777777" w:rsidR="002633C8" w:rsidRDefault="00FA42DC">
                  <w:pPr>
                    <w:pStyle w:val="TAH"/>
                    <w:snapToGrid w:val="0"/>
                    <w:rPr>
                      <w:rFonts w:ascii="Times New Roman" w:hAnsi="Times New Roman"/>
                      <w:color w:val="000000" w:themeColor="text1"/>
                      <w:sz w:val="15"/>
                      <w:szCs w:val="15"/>
                      <w:lang w:val="en-US"/>
                    </w:rPr>
                  </w:pPr>
                  <w:r>
                    <w:rPr>
                      <w:rFonts w:ascii="Times New Roman" w:hAnsi="Times New Roman"/>
                      <w:color w:val="000000" w:themeColor="text1"/>
                      <w:sz w:val="15"/>
                      <w:szCs w:val="15"/>
                    </w:rPr>
                    <w:t>Need of FDD/TDD differentiation</w:t>
                  </w:r>
                </w:p>
              </w:tc>
              <w:tc>
                <w:tcPr>
                  <w:tcW w:w="414" w:type="pct"/>
                  <w:tcBorders>
                    <w:top w:val="single" w:sz="4" w:space="0" w:color="auto"/>
                    <w:left w:val="single" w:sz="4" w:space="0" w:color="auto"/>
                    <w:bottom w:val="single" w:sz="4" w:space="0" w:color="auto"/>
                    <w:right w:val="single" w:sz="4" w:space="0" w:color="auto"/>
                  </w:tcBorders>
                </w:tcPr>
                <w:p w14:paraId="5B54F6A9" w14:textId="77777777" w:rsidR="002633C8" w:rsidRDefault="00FA42DC">
                  <w:pPr>
                    <w:pStyle w:val="TAH"/>
                    <w:snapToGrid w:val="0"/>
                    <w:rPr>
                      <w:rFonts w:ascii="Times New Roman" w:hAnsi="Times New Roman"/>
                      <w:color w:val="000000" w:themeColor="text1"/>
                      <w:sz w:val="15"/>
                      <w:szCs w:val="15"/>
                      <w:lang w:val="en-US"/>
                    </w:rPr>
                  </w:pPr>
                  <w:r>
                    <w:rPr>
                      <w:rFonts w:ascii="Times New Roman" w:hAnsi="Times New Roman"/>
                      <w:color w:val="000000" w:themeColor="text1"/>
                      <w:sz w:val="15"/>
                      <w:szCs w:val="15"/>
                    </w:rPr>
                    <w:t>Need of FR1/FR2 differentiation</w:t>
                  </w:r>
                </w:p>
              </w:tc>
              <w:tc>
                <w:tcPr>
                  <w:tcW w:w="414" w:type="pct"/>
                  <w:tcBorders>
                    <w:top w:val="single" w:sz="4" w:space="0" w:color="auto"/>
                    <w:left w:val="single" w:sz="4" w:space="0" w:color="auto"/>
                    <w:bottom w:val="single" w:sz="4" w:space="0" w:color="auto"/>
                    <w:right w:val="single" w:sz="4" w:space="0" w:color="auto"/>
                  </w:tcBorders>
                </w:tcPr>
                <w:p w14:paraId="658795A6" w14:textId="77777777" w:rsidR="002633C8" w:rsidRDefault="00FA42DC">
                  <w:pPr>
                    <w:pStyle w:val="TAH"/>
                    <w:snapToGrid w:val="0"/>
                    <w:rPr>
                      <w:rFonts w:ascii="Times New Roman" w:hAnsi="Times New Roman"/>
                      <w:color w:val="000000" w:themeColor="text1"/>
                      <w:sz w:val="15"/>
                      <w:szCs w:val="15"/>
                      <w:lang w:val="en-US"/>
                    </w:rPr>
                  </w:pPr>
                  <w:r>
                    <w:rPr>
                      <w:rFonts w:ascii="Times New Roman" w:hAnsi="Times New Roman"/>
                      <w:color w:val="000000" w:themeColor="text1"/>
                      <w:sz w:val="15"/>
                      <w:szCs w:val="15"/>
                    </w:rPr>
                    <w:t>Note</w:t>
                  </w:r>
                </w:p>
              </w:tc>
              <w:tc>
                <w:tcPr>
                  <w:tcW w:w="540" w:type="pct"/>
                  <w:tcBorders>
                    <w:top w:val="single" w:sz="4" w:space="0" w:color="auto"/>
                    <w:left w:val="single" w:sz="4" w:space="0" w:color="auto"/>
                    <w:bottom w:val="single" w:sz="4" w:space="0" w:color="auto"/>
                    <w:right w:val="single" w:sz="4" w:space="0" w:color="auto"/>
                  </w:tcBorders>
                </w:tcPr>
                <w:p w14:paraId="1D84DC7F" w14:textId="77777777" w:rsidR="002633C8" w:rsidRDefault="00FA42DC">
                  <w:pPr>
                    <w:pStyle w:val="TAH"/>
                    <w:snapToGrid w:val="0"/>
                    <w:rPr>
                      <w:rFonts w:ascii="Times New Roman" w:hAnsi="Times New Roman"/>
                      <w:color w:val="000000" w:themeColor="text1"/>
                      <w:sz w:val="15"/>
                      <w:szCs w:val="15"/>
                      <w:lang w:val="en-US"/>
                    </w:rPr>
                  </w:pPr>
                  <w:r>
                    <w:rPr>
                      <w:rFonts w:ascii="Times New Roman" w:hAnsi="Times New Roman"/>
                      <w:color w:val="000000" w:themeColor="text1"/>
                      <w:sz w:val="15"/>
                      <w:szCs w:val="15"/>
                    </w:rPr>
                    <w:t>Mandatory/Optional</w:t>
                  </w:r>
                </w:p>
              </w:tc>
            </w:tr>
            <w:tr w:rsidR="002633C8" w14:paraId="04967F6E" w14:textId="77777777">
              <w:trPr>
                <w:trHeight w:val="1074"/>
              </w:trPr>
              <w:tc>
                <w:tcPr>
                  <w:tcW w:w="444" w:type="pct"/>
                  <w:tcBorders>
                    <w:top w:val="single" w:sz="4" w:space="0" w:color="auto"/>
                    <w:left w:val="single" w:sz="4" w:space="0" w:color="auto"/>
                    <w:bottom w:val="single" w:sz="4" w:space="0" w:color="auto"/>
                    <w:right w:val="single" w:sz="4" w:space="0" w:color="auto"/>
                  </w:tcBorders>
                </w:tcPr>
                <w:p w14:paraId="137D5FF6" w14:textId="77777777" w:rsidR="002633C8" w:rsidRDefault="00FA42DC">
                  <w:pPr>
                    <w:pStyle w:val="TAL"/>
                    <w:snapToGrid w:val="0"/>
                    <w:rPr>
                      <w:rFonts w:ascii="Times New Roman" w:eastAsia="SimSun" w:hAnsi="Times New Roman"/>
                      <w:sz w:val="15"/>
                      <w:szCs w:val="15"/>
                      <w:lang w:val="en-US"/>
                    </w:rPr>
                  </w:pPr>
                  <w:r>
                    <w:rPr>
                      <w:rFonts w:ascii="Times New Roman" w:eastAsia="SimSun" w:hAnsi="Times New Roman"/>
                      <w:sz w:val="15"/>
                      <w:szCs w:val="15"/>
                    </w:rPr>
                    <w:t>9. NR_2step_RACH</w:t>
                  </w:r>
                </w:p>
                <w:p w14:paraId="4BD70EF9" w14:textId="77777777" w:rsidR="002633C8" w:rsidRDefault="002633C8">
                  <w:pPr>
                    <w:pStyle w:val="TAL"/>
                    <w:snapToGrid w:val="0"/>
                    <w:rPr>
                      <w:rFonts w:ascii="Times New Roman" w:eastAsia="STZhongsong" w:hAnsi="Times New Roman"/>
                      <w:color w:val="000000" w:themeColor="text1"/>
                      <w:sz w:val="15"/>
                      <w:szCs w:val="15"/>
                    </w:rPr>
                  </w:pPr>
                </w:p>
              </w:tc>
              <w:tc>
                <w:tcPr>
                  <w:tcW w:w="231" w:type="pct"/>
                  <w:tcBorders>
                    <w:top w:val="single" w:sz="4" w:space="0" w:color="auto"/>
                    <w:left w:val="single" w:sz="4" w:space="0" w:color="auto"/>
                    <w:bottom w:val="single" w:sz="4" w:space="0" w:color="auto"/>
                    <w:right w:val="single" w:sz="4" w:space="0" w:color="auto"/>
                  </w:tcBorders>
                </w:tcPr>
                <w:p w14:paraId="14663F8D" w14:textId="77777777" w:rsidR="002633C8" w:rsidRDefault="00FA42DC">
                  <w:pPr>
                    <w:pStyle w:val="TAL"/>
                    <w:snapToGrid w:val="0"/>
                    <w:rPr>
                      <w:rFonts w:ascii="Times New Roman" w:eastAsia="SimSun" w:hAnsi="Times New Roman"/>
                      <w:sz w:val="15"/>
                      <w:szCs w:val="15"/>
                    </w:rPr>
                  </w:pPr>
                  <w:r>
                    <w:rPr>
                      <w:rFonts w:ascii="Times New Roman" w:eastAsia="SimSun" w:hAnsi="Times New Roman"/>
                      <w:sz w:val="15"/>
                      <w:szCs w:val="15"/>
                    </w:rPr>
                    <w:t>9-3</w:t>
                  </w:r>
                </w:p>
              </w:tc>
              <w:tc>
                <w:tcPr>
                  <w:tcW w:w="608" w:type="pct"/>
                  <w:tcBorders>
                    <w:top w:val="single" w:sz="4" w:space="0" w:color="auto"/>
                    <w:left w:val="single" w:sz="4" w:space="0" w:color="auto"/>
                    <w:bottom w:val="single" w:sz="4" w:space="0" w:color="auto"/>
                    <w:right w:val="single" w:sz="4" w:space="0" w:color="auto"/>
                  </w:tcBorders>
                </w:tcPr>
                <w:p w14:paraId="31A0B693" w14:textId="77777777" w:rsidR="002633C8" w:rsidRDefault="00FA42DC">
                  <w:pPr>
                    <w:pStyle w:val="TAL"/>
                    <w:snapToGrid w:val="0"/>
                    <w:rPr>
                      <w:rFonts w:ascii="Times New Roman" w:eastAsia="SimSun" w:hAnsi="Times New Roman"/>
                      <w:sz w:val="15"/>
                      <w:szCs w:val="15"/>
                    </w:rPr>
                  </w:pPr>
                  <w:r>
                    <w:rPr>
                      <w:rFonts w:ascii="Times New Roman" w:eastAsia="SimSun" w:hAnsi="Times New Roman"/>
                      <w:sz w:val="15"/>
                      <w:szCs w:val="15"/>
                    </w:rPr>
                    <w:t>Parallel MsgA and SRS/PUCCH/PUSCH transmissions across CCs in inter-band CA</w:t>
                  </w:r>
                </w:p>
              </w:tc>
              <w:tc>
                <w:tcPr>
                  <w:tcW w:w="608" w:type="pct"/>
                  <w:tcBorders>
                    <w:top w:val="single" w:sz="4" w:space="0" w:color="auto"/>
                    <w:left w:val="single" w:sz="4" w:space="0" w:color="auto"/>
                    <w:bottom w:val="single" w:sz="4" w:space="0" w:color="auto"/>
                    <w:right w:val="single" w:sz="4" w:space="0" w:color="auto"/>
                  </w:tcBorders>
                </w:tcPr>
                <w:p w14:paraId="7D8901A3" w14:textId="77777777" w:rsidR="002633C8" w:rsidRDefault="00FA42DC">
                  <w:pPr>
                    <w:pStyle w:val="TAL"/>
                    <w:snapToGrid w:val="0"/>
                    <w:rPr>
                      <w:rFonts w:ascii="Times New Roman" w:eastAsia="SimSun" w:hAnsi="Times New Roman"/>
                      <w:sz w:val="15"/>
                      <w:szCs w:val="15"/>
                    </w:rPr>
                  </w:pPr>
                  <w:r>
                    <w:rPr>
                      <w:rFonts w:ascii="Times New Roman" w:eastAsia="SimSun" w:hAnsi="Times New Roman"/>
                      <w:sz w:val="15"/>
                      <w:szCs w:val="15"/>
                    </w:rPr>
                    <w:t>Parallel MsgA and SRS/PUCCH/PUSCH transmissions across CCs in inter-band CA with msgA in PCell/PScell</w:t>
                  </w:r>
                </w:p>
              </w:tc>
              <w:tc>
                <w:tcPr>
                  <w:tcW w:w="368" w:type="pct"/>
                  <w:tcBorders>
                    <w:top w:val="single" w:sz="4" w:space="0" w:color="auto"/>
                    <w:left w:val="single" w:sz="4" w:space="0" w:color="auto"/>
                    <w:bottom w:val="single" w:sz="4" w:space="0" w:color="auto"/>
                    <w:right w:val="single" w:sz="4" w:space="0" w:color="auto"/>
                  </w:tcBorders>
                </w:tcPr>
                <w:p w14:paraId="0C10BB0F" w14:textId="77777777" w:rsidR="002633C8" w:rsidRDefault="00FA42DC">
                  <w:pPr>
                    <w:pStyle w:val="TAL"/>
                    <w:snapToGrid w:val="0"/>
                    <w:rPr>
                      <w:rFonts w:ascii="Times New Roman" w:eastAsia="SimSun" w:hAnsi="Times New Roman"/>
                      <w:sz w:val="15"/>
                      <w:szCs w:val="15"/>
                    </w:rPr>
                  </w:pPr>
                  <w:r>
                    <w:rPr>
                      <w:rFonts w:ascii="Times New Roman" w:eastAsia="SimSun" w:hAnsi="Times New Roman"/>
                      <w:sz w:val="15"/>
                      <w:szCs w:val="15"/>
                    </w:rPr>
                    <w:t>4-26, 9-1</w:t>
                  </w:r>
                </w:p>
              </w:tc>
              <w:tc>
                <w:tcPr>
                  <w:tcW w:w="486" w:type="pct"/>
                  <w:tcBorders>
                    <w:top w:val="single" w:sz="4" w:space="0" w:color="auto"/>
                    <w:left w:val="single" w:sz="4" w:space="0" w:color="auto"/>
                    <w:bottom w:val="single" w:sz="4" w:space="0" w:color="auto"/>
                    <w:right w:val="single" w:sz="4" w:space="0" w:color="auto"/>
                  </w:tcBorders>
                </w:tcPr>
                <w:p w14:paraId="78E4F734" w14:textId="77777777" w:rsidR="002633C8" w:rsidRDefault="00FA42DC">
                  <w:pPr>
                    <w:pStyle w:val="TAL"/>
                    <w:snapToGrid w:val="0"/>
                    <w:rPr>
                      <w:rFonts w:ascii="Times New Roman" w:eastAsia="SimSun" w:hAnsi="Times New Roman"/>
                      <w:sz w:val="15"/>
                      <w:szCs w:val="15"/>
                    </w:rPr>
                  </w:pPr>
                  <w:r>
                    <w:rPr>
                      <w:rFonts w:ascii="Times New Roman" w:eastAsia="SimSun" w:hAnsi="Times New Roman"/>
                      <w:sz w:val="15"/>
                      <w:szCs w:val="15"/>
                    </w:rPr>
                    <w:t>parallelTxMsgA-SRS-PUCCH-PUSCH-r16</w:t>
                  </w:r>
                </w:p>
              </w:tc>
              <w:tc>
                <w:tcPr>
                  <w:tcW w:w="472" w:type="pct"/>
                  <w:tcBorders>
                    <w:top w:val="single" w:sz="4" w:space="0" w:color="auto"/>
                    <w:left w:val="single" w:sz="4" w:space="0" w:color="auto"/>
                    <w:bottom w:val="single" w:sz="4" w:space="0" w:color="auto"/>
                    <w:right w:val="single" w:sz="4" w:space="0" w:color="auto"/>
                  </w:tcBorders>
                </w:tcPr>
                <w:p w14:paraId="02EC6E0C" w14:textId="77777777" w:rsidR="002633C8" w:rsidRDefault="00FA42DC">
                  <w:pPr>
                    <w:pStyle w:val="TAL"/>
                    <w:snapToGrid w:val="0"/>
                    <w:rPr>
                      <w:rFonts w:ascii="Times New Roman" w:eastAsia="SimSun" w:hAnsi="Times New Roman"/>
                      <w:sz w:val="15"/>
                      <w:szCs w:val="15"/>
                    </w:rPr>
                  </w:pPr>
                  <w:r>
                    <w:rPr>
                      <w:rFonts w:ascii="Times New Roman" w:eastAsia="SimSun" w:hAnsi="Times New Roman"/>
                      <w:sz w:val="15"/>
                      <w:szCs w:val="15"/>
                    </w:rPr>
                    <w:t>CA-ParametersNR-v1610</w:t>
                  </w:r>
                </w:p>
              </w:tc>
              <w:tc>
                <w:tcPr>
                  <w:tcW w:w="414" w:type="pct"/>
                  <w:tcBorders>
                    <w:top w:val="single" w:sz="4" w:space="0" w:color="auto"/>
                    <w:left w:val="single" w:sz="4" w:space="0" w:color="auto"/>
                    <w:bottom w:val="single" w:sz="4" w:space="0" w:color="auto"/>
                    <w:right w:val="single" w:sz="4" w:space="0" w:color="auto"/>
                  </w:tcBorders>
                </w:tcPr>
                <w:p w14:paraId="4346620E" w14:textId="77777777" w:rsidR="002633C8" w:rsidRDefault="00FA42DC">
                  <w:pPr>
                    <w:pStyle w:val="TAL"/>
                    <w:snapToGrid w:val="0"/>
                    <w:rPr>
                      <w:rFonts w:ascii="Times New Roman" w:eastAsia="SimSun" w:hAnsi="Times New Roman"/>
                      <w:sz w:val="15"/>
                      <w:szCs w:val="15"/>
                    </w:rPr>
                  </w:pPr>
                  <w:r>
                    <w:rPr>
                      <w:rFonts w:ascii="Times New Roman" w:eastAsia="SimSun" w:hAnsi="Times New Roman"/>
                      <w:sz w:val="15"/>
                      <w:szCs w:val="15"/>
                    </w:rPr>
                    <w:t>n/a</w:t>
                  </w:r>
                </w:p>
              </w:tc>
              <w:tc>
                <w:tcPr>
                  <w:tcW w:w="414" w:type="pct"/>
                  <w:tcBorders>
                    <w:top w:val="single" w:sz="4" w:space="0" w:color="auto"/>
                    <w:left w:val="single" w:sz="4" w:space="0" w:color="auto"/>
                    <w:bottom w:val="single" w:sz="4" w:space="0" w:color="auto"/>
                    <w:right w:val="single" w:sz="4" w:space="0" w:color="auto"/>
                  </w:tcBorders>
                </w:tcPr>
                <w:p w14:paraId="7E2C868E" w14:textId="77777777" w:rsidR="002633C8" w:rsidRDefault="00FA42DC">
                  <w:pPr>
                    <w:pStyle w:val="TAL"/>
                    <w:snapToGrid w:val="0"/>
                    <w:rPr>
                      <w:rFonts w:ascii="Times New Roman" w:eastAsia="SimSun" w:hAnsi="Times New Roman"/>
                      <w:sz w:val="15"/>
                      <w:szCs w:val="15"/>
                    </w:rPr>
                  </w:pPr>
                  <w:r>
                    <w:rPr>
                      <w:rFonts w:ascii="Times New Roman" w:eastAsia="SimSun" w:hAnsi="Times New Roman"/>
                      <w:sz w:val="15"/>
                      <w:szCs w:val="15"/>
                    </w:rPr>
                    <w:t>n/a</w:t>
                  </w:r>
                </w:p>
              </w:tc>
              <w:tc>
                <w:tcPr>
                  <w:tcW w:w="414" w:type="pct"/>
                  <w:tcBorders>
                    <w:top w:val="single" w:sz="4" w:space="0" w:color="auto"/>
                    <w:left w:val="single" w:sz="4" w:space="0" w:color="auto"/>
                    <w:bottom w:val="single" w:sz="4" w:space="0" w:color="auto"/>
                    <w:right w:val="single" w:sz="4" w:space="0" w:color="auto"/>
                  </w:tcBorders>
                </w:tcPr>
                <w:p w14:paraId="0D32F3C5" w14:textId="77777777" w:rsidR="002633C8" w:rsidRDefault="002633C8">
                  <w:pPr>
                    <w:pStyle w:val="TAL"/>
                    <w:snapToGrid w:val="0"/>
                    <w:rPr>
                      <w:rFonts w:ascii="Times New Roman" w:eastAsia="SimSun" w:hAnsi="Times New Roman"/>
                      <w:sz w:val="15"/>
                      <w:szCs w:val="15"/>
                    </w:rPr>
                  </w:pPr>
                </w:p>
              </w:tc>
              <w:tc>
                <w:tcPr>
                  <w:tcW w:w="540" w:type="pct"/>
                  <w:tcBorders>
                    <w:top w:val="single" w:sz="4" w:space="0" w:color="auto"/>
                    <w:left w:val="single" w:sz="4" w:space="0" w:color="auto"/>
                    <w:bottom w:val="single" w:sz="4" w:space="0" w:color="auto"/>
                    <w:right w:val="single" w:sz="4" w:space="0" w:color="auto"/>
                  </w:tcBorders>
                </w:tcPr>
                <w:p w14:paraId="76BE7B8B" w14:textId="77777777" w:rsidR="002633C8" w:rsidRDefault="00FA42DC">
                  <w:pPr>
                    <w:pStyle w:val="TAL"/>
                    <w:snapToGrid w:val="0"/>
                    <w:rPr>
                      <w:rFonts w:ascii="Times New Roman" w:eastAsia="SimSun" w:hAnsi="Times New Roman"/>
                      <w:sz w:val="15"/>
                      <w:szCs w:val="15"/>
                    </w:rPr>
                  </w:pPr>
                  <w:r>
                    <w:rPr>
                      <w:rFonts w:ascii="Times New Roman" w:eastAsia="SimSun" w:hAnsi="Times New Roman"/>
                      <w:sz w:val="15"/>
                      <w:szCs w:val="15"/>
                    </w:rPr>
                    <w:t>Optional with capability signalling</w:t>
                  </w:r>
                </w:p>
              </w:tc>
            </w:tr>
          </w:tbl>
          <w:p w14:paraId="1CA36339" w14:textId="77777777" w:rsidR="002633C8" w:rsidRDefault="00FA42DC">
            <w:pPr>
              <w:snapToGrid w:val="0"/>
              <w:spacing w:beforeLines="50" w:before="120" w:afterLines="50" w:after="120"/>
              <w:jc w:val="both"/>
              <w:rPr>
                <w:rFonts w:eastAsia="STZhongsong"/>
                <w:sz w:val="20"/>
                <w:lang w:eastAsia="zh-CN"/>
              </w:rPr>
            </w:pPr>
            <w:r>
              <w:rPr>
                <w:rFonts w:eastAsia="SimSun"/>
              </w:rPr>
              <w:t xml:space="preserve">Following the same logic, it’s reasonable to also extend parallel transmission of MsgA and other channels from inter-band CA to intra-band non-contiguous CA. As for the specific solution, it can also follow the same handling method, i.e. introduce a new Rel-17 UE feature for parallel transmission of MsgA and other channels for intra-band non-contiguous CA. </w:t>
            </w:r>
          </w:p>
          <w:p w14:paraId="43224764" w14:textId="77777777" w:rsidR="002633C8" w:rsidRDefault="00FA42DC">
            <w:pPr>
              <w:snapToGrid w:val="0"/>
              <w:spacing w:beforeLines="50" w:before="120" w:afterLines="50" w:after="120"/>
              <w:rPr>
                <w:rFonts w:eastAsia="SimSun"/>
                <w:i/>
                <w:iCs/>
              </w:rPr>
            </w:pPr>
            <w:r>
              <w:rPr>
                <w:rFonts w:eastAsia="SimSun"/>
                <w:b/>
                <w:bCs/>
                <w:i/>
                <w:iCs/>
              </w:rPr>
              <w:t>Proposal</w:t>
            </w:r>
            <w:r>
              <w:rPr>
                <w:b/>
                <w:bCs/>
                <w:i/>
                <w:iCs/>
              </w:rPr>
              <w:t xml:space="preserve"> </w:t>
            </w:r>
            <w:r>
              <w:rPr>
                <w:rFonts w:eastAsia="SimSun"/>
                <w:b/>
                <w:bCs/>
                <w:i/>
                <w:iCs/>
              </w:rPr>
              <w:t>4</w:t>
            </w:r>
            <w:r>
              <w:rPr>
                <w:b/>
                <w:bCs/>
                <w:i/>
                <w:iCs/>
              </w:rPr>
              <w:t>:</w:t>
            </w:r>
            <w:r>
              <w:rPr>
                <w:b/>
                <w:bCs/>
              </w:rPr>
              <w:t xml:space="preserve"> </w:t>
            </w:r>
            <w:r>
              <w:rPr>
                <w:rFonts w:eastAsia="SimSun"/>
                <w:i/>
                <w:iCs/>
              </w:rPr>
              <w:t>Introduce a new Rel-17 UE feature FG 39-X for support of parallel transmission between MsgA and other channels in intra-band non-contiguous CA as described below:</w:t>
            </w:r>
          </w:p>
          <w:tbl>
            <w:tblPr>
              <w:tblW w:w="45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845"/>
              <w:gridCol w:w="1274"/>
              <w:gridCol w:w="1137"/>
              <w:gridCol w:w="1180"/>
              <w:gridCol w:w="1845"/>
              <w:gridCol w:w="1223"/>
              <w:gridCol w:w="1421"/>
              <w:gridCol w:w="1421"/>
              <w:gridCol w:w="1396"/>
              <w:gridCol w:w="1543"/>
              <w:gridCol w:w="1844"/>
            </w:tblGrid>
            <w:tr w:rsidR="002633C8" w14:paraId="6326AA99" w14:textId="77777777">
              <w:trPr>
                <w:trHeight w:val="1637"/>
              </w:trPr>
              <w:tc>
                <w:tcPr>
                  <w:tcW w:w="513" w:type="pct"/>
                  <w:tcBorders>
                    <w:top w:val="single" w:sz="4" w:space="0" w:color="auto"/>
                    <w:left w:val="single" w:sz="4" w:space="0" w:color="auto"/>
                    <w:bottom w:val="single" w:sz="4" w:space="0" w:color="auto"/>
                    <w:right w:val="single" w:sz="4" w:space="0" w:color="auto"/>
                  </w:tcBorders>
                </w:tcPr>
                <w:p w14:paraId="15199E53" w14:textId="77777777" w:rsidR="002633C8" w:rsidRDefault="00FA42DC">
                  <w:pPr>
                    <w:pStyle w:val="TAH"/>
                    <w:snapToGrid w:val="0"/>
                    <w:rPr>
                      <w:rFonts w:ascii="Times New Roman" w:eastAsia="STZhongsong" w:hAnsi="Times New Roman"/>
                      <w:color w:val="000000" w:themeColor="text1"/>
                      <w:sz w:val="15"/>
                      <w:szCs w:val="15"/>
                    </w:rPr>
                  </w:pPr>
                  <w:r>
                    <w:rPr>
                      <w:rFonts w:ascii="Times New Roman" w:hAnsi="Times New Roman"/>
                      <w:color w:val="000000" w:themeColor="text1"/>
                      <w:sz w:val="15"/>
                      <w:szCs w:val="15"/>
                    </w:rPr>
                    <w:t>Feature group</w:t>
                  </w:r>
                </w:p>
              </w:tc>
              <w:tc>
                <w:tcPr>
                  <w:tcW w:w="513" w:type="pct"/>
                  <w:tcBorders>
                    <w:top w:val="single" w:sz="4" w:space="0" w:color="auto"/>
                    <w:left w:val="single" w:sz="4" w:space="0" w:color="auto"/>
                    <w:bottom w:val="single" w:sz="4" w:space="0" w:color="auto"/>
                    <w:right w:val="single" w:sz="4" w:space="0" w:color="auto"/>
                  </w:tcBorders>
                </w:tcPr>
                <w:p w14:paraId="12DB8536" w14:textId="77777777" w:rsidR="002633C8" w:rsidRDefault="00FA42DC">
                  <w:pPr>
                    <w:pStyle w:val="TAH"/>
                    <w:snapToGrid w:val="0"/>
                    <w:rPr>
                      <w:rFonts w:ascii="Times New Roman" w:hAnsi="Times New Roman"/>
                      <w:color w:val="000000" w:themeColor="text1"/>
                      <w:sz w:val="15"/>
                      <w:szCs w:val="15"/>
                    </w:rPr>
                  </w:pPr>
                  <w:r>
                    <w:rPr>
                      <w:rFonts w:ascii="Times New Roman" w:hAnsi="Times New Roman"/>
                      <w:color w:val="000000" w:themeColor="text1"/>
                      <w:sz w:val="15"/>
                      <w:szCs w:val="15"/>
                    </w:rPr>
                    <w:t>Components</w:t>
                  </w:r>
                </w:p>
              </w:tc>
              <w:tc>
                <w:tcPr>
                  <w:tcW w:w="354" w:type="pct"/>
                  <w:tcBorders>
                    <w:top w:val="single" w:sz="4" w:space="0" w:color="auto"/>
                    <w:left w:val="single" w:sz="4" w:space="0" w:color="auto"/>
                    <w:bottom w:val="single" w:sz="4" w:space="0" w:color="auto"/>
                    <w:right w:val="single" w:sz="4" w:space="0" w:color="auto"/>
                  </w:tcBorders>
                </w:tcPr>
                <w:p w14:paraId="0A921ECB" w14:textId="77777777" w:rsidR="002633C8" w:rsidRDefault="00FA42DC">
                  <w:pPr>
                    <w:pStyle w:val="TAH"/>
                    <w:snapToGrid w:val="0"/>
                    <w:rPr>
                      <w:rFonts w:ascii="Times New Roman" w:hAnsi="Times New Roman"/>
                      <w:color w:val="000000" w:themeColor="text1"/>
                      <w:sz w:val="15"/>
                      <w:szCs w:val="15"/>
                    </w:rPr>
                  </w:pPr>
                  <w:r>
                    <w:rPr>
                      <w:rFonts w:ascii="Times New Roman" w:hAnsi="Times New Roman"/>
                      <w:color w:val="000000" w:themeColor="text1"/>
                      <w:sz w:val="15"/>
                      <w:szCs w:val="15"/>
                    </w:rPr>
                    <w:t>Prerequisite feature groups</w:t>
                  </w:r>
                </w:p>
              </w:tc>
              <w:tc>
                <w:tcPr>
                  <w:tcW w:w="316" w:type="pct"/>
                  <w:tcBorders>
                    <w:top w:val="single" w:sz="4" w:space="0" w:color="auto"/>
                    <w:left w:val="single" w:sz="4" w:space="0" w:color="auto"/>
                    <w:bottom w:val="single" w:sz="4" w:space="0" w:color="auto"/>
                    <w:right w:val="single" w:sz="4" w:space="0" w:color="auto"/>
                  </w:tcBorders>
                </w:tcPr>
                <w:p w14:paraId="22B411BD" w14:textId="77777777" w:rsidR="002633C8" w:rsidRDefault="00FA42DC">
                  <w:pPr>
                    <w:pStyle w:val="TAH"/>
                    <w:snapToGrid w:val="0"/>
                    <w:rPr>
                      <w:rFonts w:ascii="Times New Roman" w:hAnsi="Times New Roman"/>
                      <w:color w:val="000000" w:themeColor="text1"/>
                      <w:sz w:val="15"/>
                      <w:szCs w:val="15"/>
                      <w:lang w:val="en-US"/>
                    </w:rPr>
                  </w:pPr>
                  <w:r>
                    <w:rPr>
                      <w:rFonts w:ascii="Times New Roman" w:hAnsi="Times New Roman"/>
                      <w:color w:val="000000" w:themeColor="text1"/>
                      <w:sz w:val="15"/>
                      <w:szCs w:val="15"/>
                      <w:lang w:val="en-US"/>
                    </w:rPr>
                    <w:t>Need for the gNB to know if the feature is supported</w:t>
                  </w:r>
                </w:p>
              </w:tc>
              <w:tc>
                <w:tcPr>
                  <w:tcW w:w="328" w:type="pct"/>
                  <w:tcBorders>
                    <w:top w:val="single" w:sz="4" w:space="0" w:color="auto"/>
                    <w:left w:val="single" w:sz="4" w:space="0" w:color="auto"/>
                    <w:bottom w:val="single" w:sz="4" w:space="0" w:color="auto"/>
                    <w:right w:val="single" w:sz="4" w:space="0" w:color="auto"/>
                  </w:tcBorders>
                </w:tcPr>
                <w:p w14:paraId="711937C7" w14:textId="77777777" w:rsidR="002633C8" w:rsidRDefault="00FA42DC">
                  <w:pPr>
                    <w:pStyle w:val="TAH"/>
                    <w:snapToGrid w:val="0"/>
                    <w:rPr>
                      <w:rFonts w:ascii="Times New Roman" w:hAnsi="Times New Roman"/>
                      <w:color w:val="000000" w:themeColor="text1"/>
                      <w:sz w:val="15"/>
                      <w:szCs w:val="15"/>
                      <w:lang w:val="en-US"/>
                    </w:rPr>
                  </w:pPr>
                  <w:r>
                    <w:rPr>
                      <w:rFonts w:ascii="Times New Roman" w:eastAsia="Gulim" w:hAnsi="Times New Roman"/>
                      <w:color w:val="000000" w:themeColor="text1"/>
                      <w:sz w:val="15"/>
                      <w:szCs w:val="15"/>
                      <w:lang w:val="en-US"/>
                    </w:rPr>
                    <w:t xml:space="preserve">Applicable to </w:t>
                  </w:r>
                  <w:r>
                    <w:rPr>
                      <w:rFonts w:ascii="Times New Roman" w:hAnsi="Times New Roman"/>
                      <w:color w:val="000000" w:themeColor="text1"/>
                      <w:sz w:val="15"/>
                      <w:szCs w:val="15"/>
                      <w:lang w:val="en-US"/>
                    </w:rPr>
                    <w:t>the capability signalling exchange between UEs (Sidelink WI only)”.</w:t>
                  </w:r>
                </w:p>
              </w:tc>
              <w:tc>
                <w:tcPr>
                  <w:tcW w:w="513" w:type="pct"/>
                  <w:tcBorders>
                    <w:top w:val="single" w:sz="4" w:space="0" w:color="auto"/>
                    <w:left w:val="single" w:sz="4" w:space="0" w:color="auto"/>
                    <w:bottom w:val="single" w:sz="4" w:space="0" w:color="auto"/>
                    <w:right w:val="single" w:sz="4" w:space="0" w:color="auto"/>
                  </w:tcBorders>
                </w:tcPr>
                <w:p w14:paraId="6F7DCF5E" w14:textId="77777777" w:rsidR="002633C8" w:rsidRDefault="00FA42DC">
                  <w:pPr>
                    <w:pStyle w:val="TAN"/>
                    <w:snapToGrid w:val="0"/>
                    <w:ind w:left="0" w:firstLine="0"/>
                    <w:rPr>
                      <w:rFonts w:ascii="Times New Roman" w:hAnsi="Times New Roman"/>
                      <w:b/>
                      <w:color w:val="000000" w:themeColor="text1"/>
                      <w:sz w:val="15"/>
                      <w:szCs w:val="15"/>
                      <w:lang w:val="en-US"/>
                    </w:rPr>
                  </w:pPr>
                  <w:r>
                    <w:rPr>
                      <w:rFonts w:ascii="Times New Roman" w:hAnsi="Times New Roman"/>
                      <w:b/>
                      <w:color w:val="000000" w:themeColor="text1"/>
                      <w:sz w:val="15"/>
                      <w:szCs w:val="15"/>
                      <w:lang w:val="en-US" w:eastAsia="ja-JP"/>
                    </w:rPr>
                    <w:t>Consequence if the feature is not supported by the UE</w:t>
                  </w:r>
                </w:p>
              </w:tc>
              <w:tc>
                <w:tcPr>
                  <w:tcW w:w="340" w:type="pct"/>
                  <w:tcBorders>
                    <w:top w:val="single" w:sz="4" w:space="0" w:color="auto"/>
                    <w:left w:val="single" w:sz="4" w:space="0" w:color="auto"/>
                    <w:bottom w:val="single" w:sz="4" w:space="0" w:color="auto"/>
                    <w:right w:val="single" w:sz="4" w:space="0" w:color="auto"/>
                  </w:tcBorders>
                </w:tcPr>
                <w:p w14:paraId="48892F93" w14:textId="77777777" w:rsidR="002633C8" w:rsidRDefault="00FA42DC">
                  <w:pPr>
                    <w:pStyle w:val="TAN"/>
                    <w:snapToGrid w:val="0"/>
                    <w:ind w:left="0" w:firstLine="0"/>
                    <w:rPr>
                      <w:rFonts w:ascii="Times New Roman" w:hAnsi="Times New Roman"/>
                      <w:b/>
                      <w:color w:val="000000" w:themeColor="text1"/>
                      <w:sz w:val="15"/>
                      <w:szCs w:val="15"/>
                      <w:lang w:val="en-US"/>
                    </w:rPr>
                  </w:pPr>
                  <w:r>
                    <w:rPr>
                      <w:rFonts w:ascii="Times New Roman" w:hAnsi="Times New Roman"/>
                      <w:b/>
                      <w:color w:val="000000" w:themeColor="text1"/>
                      <w:sz w:val="15"/>
                      <w:szCs w:val="15"/>
                      <w:lang w:val="en-US" w:eastAsia="ja-JP"/>
                    </w:rPr>
                    <w:t>Type</w:t>
                  </w:r>
                </w:p>
                <w:p w14:paraId="51F2FFEE" w14:textId="77777777" w:rsidR="002633C8" w:rsidRDefault="00FA42DC">
                  <w:pPr>
                    <w:pStyle w:val="TAN"/>
                    <w:snapToGrid w:val="0"/>
                    <w:ind w:left="0" w:firstLine="0"/>
                    <w:rPr>
                      <w:rFonts w:ascii="Times New Roman" w:hAnsi="Times New Roman"/>
                      <w:b/>
                      <w:color w:val="000000" w:themeColor="text1"/>
                      <w:sz w:val="15"/>
                      <w:szCs w:val="15"/>
                      <w:lang w:val="en-US"/>
                    </w:rPr>
                  </w:pPr>
                  <w:r>
                    <w:rPr>
                      <w:rFonts w:ascii="Times New Roman" w:hAnsi="Times New Roman"/>
                      <w:b/>
                      <w:color w:val="000000" w:themeColor="text1"/>
                      <w:sz w:val="15"/>
                      <w:szCs w:val="15"/>
                      <w:lang w:val="en-US" w:eastAsia="ja-JP"/>
                    </w:rPr>
                    <w:t>(the ‘type’ definition from UE features should be based on the granularity of 1) Per UE or 2) Per Band or 3) Per BC or 4) Per FS or 5) Per FSPC)</w:t>
                  </w:r>
                </w:p>
              </w:tc>
              <w:tc>
                <w:tcPr>
                  <w:tcW w:w="395" w:type="pct"/>
                  <w:tcBorders>
                    <w:top w:val="single" w:sz="4" w:space="0" w:color="auto"/>
                    <w:left w:val="single" w:sz="4" w:space="0" w:color="auto"/>
                    <w:bottom w:val="single" w:sz="4" w:space="0" w:color="auto"/>
                    <w:right w:val="single" w:sz="4" w:space="0" w:color="auto"/>
                  </w:tcBorders>
                </w:tcPr>
                <w:p w14:paraId="72512C05" w14:textId="77777777" w:rsidR="002633C8" w:rsidRDefault="00FA42DC">
                  <w:pPr>
                    <w:pStyle w:val="TAH"/>
                    <w:snapToGrid w:val="0"/>
                    <w:rPr>
                      <w:rFonts w:ascii="Times New Roman" w:hAnsi="Times New Roman"/>
                      <w:color w:val="000000" w:themeColor="text1"/>
                      <w:sz w:val="15"/>
                      <w:szCs w:val="15"/>
                      <w:lang w:val="en-US"/>
                    </w:rPr>
                  </w:pPr>
                  <w:r>
                    <w:rPr>
                      <w:rFonts w:ascii="Times New Roman" w:hAnsi="Times New Roman"/>
                      <w:color w:val="000000" w:themeColor="text1"/>
                      <w:sz w:val="15"/>
                      <w:szCs w:val="15"/>
                      <w:lang w:val="en-US"/>
                    </w:rPr>
                    <w:t>Need of FDD/TDD differentiation</w:t>
                  </w:r>
                </w:p>
              </w:tc>
              <w:tc>
                <w:tcPr>
                  <w:tcW w:w="395" w:type="pct"/>
                  <w:tcBorders>
                    <w:top w:val="single" w:sz="4" w:space="0" w:color="auto"/>
                    <w:left w:val="single" w:sz="4" w:space="0" w:color="auto"/>
                    <w:bottom w:val="single" w:sz="4" w:space="0" w:color="auto"/>
                    <w:right w:val="single" w:sz="4" w:space="0" w:color="auto"/>
                  </w:tcBorders>
                </w:tcPr>
                <w:p w14:paraId="2F129E80" w14:textId="77777777" w:rsidR="002633C8" w:rsidRDefault="00FA42DC">
                  <w:pPr>
                    <w:pStyle w:val="TAH"/>
                    <w:snapToGrid w:val="0"/>
                    <w:rPr>
                      <w:rFonts w:ascii="Times New Roman" w:hAnsi="Times New Roman"/>
                      <w:color w:val="000000" w:themeColor="text1"/>
                      <w:sz w:val="15"/>
                      <w:szCs w:val="15"/>
                      <w:lang w:val="en-US"/>
                    </w:rPr>
                  </w:pPr>
                  <w:r>
                    <w:rPr>
                      <w:rFonts w:ascii="Times New Roman" w:hAnsi="Times New Roman"/>
                      <w:color w:val="000000" w:themeColor="text1"/>
                      <w:sz w:val="15"/>
                      <w:szCs w:val="15"/>
                      <w:lang w:val="en-US"/>
                    </w:rPr>
                    <w:t>Need of FR1/FR2 differentiation</w:t>
                  </w:r>
                </w:p>
              </w:tc>
              <w:tc>
                <w:tcPr>
                  <w:tcW w:w="388" w:type="pct"/>
                  <w:tcBorders>
                    <w:top w:val="single" w:sz="4" w:space="0" w:color="auto"/>
                    <w:left w:val="single" w:sz="4" w:space="0" w:color="auto"/>
                    <w:bottom w:val="single" w:sz="4" w:space="0" w:color="auto"/>
                    <w:right w:val="single" w:sz="4" w:space="0" w:color="auto"/>
                  </w:tcBorders>
                </w:tcPr>
                <w:p w14:paraId="78575084" w14:textId="77777777" w:rsidR="002633C8" w:rsidRDefault="00FA42DC">
                  <w:pPr>
                    <w:pStyle w:val="TAH"/>
                    <w:snapToGrid w:val="0"/>
                    <w:rPr>
                      <w:rFonts w:ascii="Times New Roman" w:hAnsi="Times New Roman"/>
                      <w:color w:val="000000" w:themeColor="text1"/>
                      <w:sz w:val="15"/>
                      <w:szCs w:val="15"/>
                      <w:lang w:val="en-US"/>
                    </w:rPr>
                  </w:pPr>
                  <w:r>
                    <w:rPr>
                      <w:rFonts w:ascii="Times New Roman" w:hAnsi="Times New Roman"/>
                      <w:color w:val="000000" w:themeColor="text1"/>
                      <w:sz w:val="15"/>
                      <w:szCs w:val="15"/>
                      <w:lang w:val="en-US"/>
                    </w:rPr>
                    <w:t>Capability interpretation for mixture of FDD/TDD and/or FR1/FR2</w:t>
                  </w:r>
                </w:p>
              </w:tc>
              <w:tc>
                <w:tcPr>
                  <w:tcW w:w="429" w:type="pct"/>
                  <w:tcBorders>
                    <w:top w:val="single" w:sz="4" w:space="0" w:color="auto"/>
                    <w:left w:val="single" w:sz="4" w:space="0" w:color="auto"/>
                    <w:bottom w:val="single" w:sz="4" w:space="0" w:color="auto"/>
                    <w:right w:val="single" w:sz="4" w:space="0" w:color="auto"/>
                  </w:tcBorders>
                </w:tcPr>
                <w:p w14:paraId="48B8C4C0" w14:textId="77777777" w:rsidR="002633C8" w:rsidRDefault="00FA42DC">
                  <w:pPr>
                    <w:pStyle w:val="TAH"/>
                    <w:snapToGrid w:val="0"/>
                    <w:rPr>
                      <w:rFonts w:ascii="Times New Roman" w:hAnsi="Times New Roman"/>
                      <w:color w:val="000000" w:themeColor="text1"/>
                      <w:sz w:val="15"/>
                      <w:szCs w:val="15"/>
                    </w:rPr>
                  </w:pPr>
                  <w:r>
                    <w:rPr>
                      <w:rFonts w:ascii="Times New Roman" w:hAnsi="Times New Roman"/>
                      <w:color w:val="000000" w:themeColor="text1"/>
                      <w:sz w:val="15"/>
                      <w:szCs w:val="15"/>
                    </w:rPr>
                    <w:t>Note</w:t>
                  </w:r>
                </w:p>
              </w:tc>
              <w:tc>
                <w:tcPr>
                  <w:tcW w:w="513" w:type="pct"/>
                  <w:tcBorders>
                    <w:top w:val="single" w:sz="4" w:space="0" w:color="auto"/>
                    <w:left w:val="single" w:sz="4" w:space="0" w:color="auto"/>
                    <w:bottom w:val="single" w:sz="4" w:space="0" w:color="auto"/>
                    <w:right w:val="single" w:sz="4" w:space="0" w:color="auto"/>
                  </w:tcBorders>
                </w:tcPr>
                <w:p w14:paraId="7360C9B2" w14:textId="77777777" w:rsidR="002633C8" w:rsidRDefault="00FA42DC">
                  <w:pPr>
                    <w:pStyle w:val="TAH"/>
                    <w:snapToGrid w:val="0"/>
                    <w:rPr>
                      <w:rFonts w:ascii="Times New Roman" w:hAnsi="Times New Roman"/>
                      <w:color w:val="000000" w:themeColor="text1"/>
                      <w:sz w:val="15"/>
                      <w:szCs w:val="15"/>
                    </w:rPr>
                  </w:pPr>
                  <w:r>
                    <w:rPr>
                      <w:rFonts w:ascii="Times New Roman" w:hAnsi="Times New Roman"/>
                      <w:color w:val="000000" w:themeColor="text1"/>
                      <w:sz w:val="15"/>
                      <w:szCs w:val="15"/>
                    </w:rPr>
                    <w:t>Mandatory/Optional</w:t>
                  </w:r>
                </w:p>
              </w:tc>
            </w:tr>
            <w:tr w:rsidR="002633C8" w14:paraId="207538C0" w14:textId="77777777">
              <w:trPr>
                <w:trHeight w:val="20"/>
              </w:trPr>
              <w:tc>
                <w:tcPr>
                  <w:tcW w:w="513" w:type="pct"/>
                  <w:tcBorders>
                    <w:top w:val="single" w:sz="4" w:space="0" w:color="auto"/>
                    <w:left w:val="single" w:sz="4" w:space="0" w:color="auto"/>
                    <w:bottom w:val="single" w:sz="4" w:space="0" w:color="auto"/>
                    <w:right w:val="single" w:sz="4" w:space="0" w:color="auto"/>
                  </w:tcBorders>
                </w:tcPr>
                <w:p w14:paraId="5D6B9003" w14:textId="77777777" w:rsidR="002633C8" w:rsidRDefault="00FA42DC">
                  <w:pPr>
                    <w:pStyle w:val="TAL"/>
                    <w:snapToGrid w:val="0"/>
                    <w:rPr>
                      <w:rFonts w:ascii="Times New Roman" w:hAnsi="Times New Roman"/>
                      <w:sz w:val="15"/>
                      <w:szCs w:val="15"/>
                    </w:rPr>
                  </w:pPr>
                  <w:r>
                    <w:rPr>
                      <w:rFonts w:ascii="Times New Roman" w:hAnsi="Times New Roman"/>
                      <w:sz w:val="15"/>
                      <w:szCs w:val="15"/>
                    </w:rPr>
                    <w:t xml:space="preserve">Parallel </w:t>
                  </w:r>
                  <w:r>
                    <w:rPr>
                      <w:rFonts w:ascii="Times New Roman" w:eastAsia="SimSun" w:hAnsi="Times New Roman"/>
                      <w:sz w:val="15"/>
                      <w:szCs w:val="15"/>
                    </w:rPr>
                    <w:t>MsgA</w:t>
                  </w:r>
                  <w:r>
                    <w:rPr>
                      <w:rFonts w:ascii="Times New Roman" w:hAnsi="Times New Roman"/>
                      <w:sz w:val="15"/>
                      <w:szCs w:val="15"/>
                    </w:rPr>
                    <w:t xml:space="preserve"> and SRS/PUCCH/PUSCH transmissions across CCs in intra-band non-contiguous CA</w:t>
                  </w:r>
                </w:p>
              </w:tc>
              <w:tc>
                <w:tcPr>
                  <w:tcW w:w="513" w:type="pct"/>
                  <w:tcBorders>
                    <w:top w:val="single" w:sz="4" w:space="0" w:color="auto"/>
                    <w:left w:val="single" w:sz="4" w:space="0" w:color="auto"/>
                    <w:bottom w:val="single" w:sz="4" w:space="0" w:color="auto"/>
                    <w:right w:val="single" w:sz="4" w:space="0" w:color="auto"/>
                  </w:tcBorders>
                </w:tcPr>
                <w:p w14:paraId="0280BA88" w14:textId="77777777" w:rsidR="002633C8" w:rsidRDefault="00FA42DC">
                  <w:pPr>
                    <w:snapToGrid w:val="0"/>
                    <w:rPr>
                      <w:sz w:val="15"/>
                      <w:szCs w:val="15"/>
                    </w:rPr>
                  </w:pPr>
                  <w:r>
                    <w:rPr>
                      <w:sz w:val="15"/>
                      <w:szCs w:val="15"/>
                    </w:rPr>
                    <w:t xml:space="preserve">Parallel </w:t>
                  </w:r>
                  <w:r>
                    <w:rPr>
                      <w:rFonts w:eastAsia="SimSun"/>
                      <w:sz w:val="15"/>
                      <w:szCs w:val="15"/>
                    </w:rPr>
                    <w:t>MsgA</w:t>
                  </w:r>
                  <w:r>
                    <w:rPr>
                      <w:sz w:val="15"/>
                      <w:szCs w:val="15"/>
                    </w:rPr>
                    <w:t xml:space="preserve"> and SRS/PUCCH/PUSCH transmissions across CCs in intra-band non-contiguous CA</w:t>
                  </w:r>
                </w:p>
              </w:tc>
              <w:tc>
                <w:tcPr>
                  <w:tcW w:w="354" w:type="pct"/>
                  <w:tcBorders>
                    <w:top w:val="single" w:sz="4" w:space="0" w:color="auto"/>
                    <w:left w:val="single" w:sz="4" w:space="0" w:color="auto"/>
                    <w:bottom w:val="single" w:sz="4" w:space="0" w:color="auto"/>
                    <w:right w:val="single" w:sz="4" w:space="0" w:color="auto"/>
                  </w:tcBorders>
                </w:tcPr>
                <w:p w14:paraId="1F80950D" w14:textId="77777777" w:rsidR="002633C8" w:rsidRDefault="00FA42DC">
                  <w:pPr>
                    <w:pStyle w:val="TAL"/>
                    <w:snapToGrid w:val="0"/>
                    <w:rPr>
                      <w:rFonts w:ascii="Times New Roman" w:eastAsia="SimSun" w:hAnsi="Times New Roman"/>
                      <w:color w:val="000000" w:themeColor="text1"/>
                      <w:sz w:val="15"/>
                      <w:szCs w:val="15"/>
                    </w:rPr>
                  </w:pPr>
                  <w:r>
                    <w:rPr>
                      <w:rFonts w:ascii="Times New Roman" w:eastAsia="SimSun" w:hAnsi="Times New Roman"/>
                      <w:color w:val="FF0000"/>
                      <w:sz w:val="15"/>
                      <w:szCs w:val="15"/>
                    </w:rPr>
                    <w:t>9-3</w:t>
                  </w:r>
                </w:p>
              </w:tc>
              <w:tc>
                <w:tcPr>
                  <w:tcW w:w="316" w:type="pct"/>
                  <w:tcBorders>
                    <w:top w:val="single" w:sz="4" w:space="0" w:color="auto"/>
                    <w:left w:val="single" w:sz="4" w:space="0" w:color="auto"/>
                    <w:bottom w:val="single" w:sz="4" w:space="0" w:color="auto"/>
                    <w:right w:val="single" w:sz="4" w:space="0" w:color="auto"/>
                  </w:tcBorders>
                </w:tcPr>
                <w:p w14:paraId="22E2DC8F" w14:textId="77777777" w:rsidR="002633C8" w:rsidRDefault="00FA42DC">
                  <w:pPr>
                    <w:pStyle w:val="TAL"/>
                    <w:snapToGrid w:val="0"/>
                    <w:rPr>
                      <w:rFonts w:ascii="Times New Roman" w:eastAsia="STZhongsong" w:hAnsi="Times New Roman"/>
                      <w:i/>
                      <w:sz w:val="15"/>
                      <w:szCs w:val="15"/>
                    </w:rPr>
                  </w:pPr>
                  <w:r>
                    <w:rPr>
                      <w:rFonts w:ascii="Times New Roman" w:hAnsi="Times New Roman"/>
                      <w:i/>
                      <w:sz w:val="15"/>
                      <w:szCs w:val="15"/>
                    </w:rPr>
                    <w:t>Yes</w:t>
                  </w:r>
                </w:p>
              </w:tc>
              <w:tc>
                <w:tcPr>
                  <w:tcW w:w="328" w:type="pct"/>
                  <w:tcBorders>
                    <w:top w:val="single" w:sz="4" w:space="0" w:color="auto"/>
                    <w:left w:val="single" w:sz="4" w:space="0" w:color="auto"/>
                    <w:bottom w:val="single" w:sz="4" w:space="0" w:color="auto"/>
                    <w:right w:val="single" w:sz="4" w:space="0" w:color="auto"/>
                  </w:tcBorders>
                </w:tcPr>
                <w:p w14:paraId="74341357" w14:textId="77777777" w:rsidR="002633C8" w:rsidRDefault="00FA42DC">
                  <w:pPr>
                    <w:pStyle w:val="TAL"/>
                    <w:snapToGrid w:val="0"/>
                    <w:rPr>
                      <w:rFonts w:ascii="Times New Roman" w:hAnsi="Times New Roman"/>
                      <w:sz w:val="15"/>
                      <w:szCs w:val="15"/>
                    </w:rPr>
                  </w:pPr>
                  <w:r>
                    <w:rPr>
                      <w:rFonts w:ascii="Times New Roman" w:hAnsi="Times New Roman"/>
                      <w:sz w:val="15"/>
                      <w:szCs w:val="15"/>
                    </w:rPr>
                    <w:t>n/a</w:t>
                  </w:r>
                </w:p>
              </w:tc>
              <w:tc>
                <w:tcPr>
                  <w:tcW w:w="513" w:type="pct"/>
                  <w:tcBorders>
                    <w:top w:val="single" w:sz="4" w:space="0" w:color="auto"/>
                    <w:left w:val="single" w:sz="4" w:space="0" w:color="auto"/>
                    <w:bottom w:val="single" w:sz="4" w:space="0" w:color="auto"/>
                    <w:right w:val="single" w:sz="4" w:space="0" w:color="auto"/>
                  </w:tcBorders>
                </w:tcPr>
                <w:p w14:paraId="0CD6F60E" w14:textId="77777777" w:rsidR="002633C8" w:rsidRDefault="00FA42DC">
                  <w:pPr>
                    <w:pStyle w:val="TAL"/>
                    <w:snapToGrid w:val="0"/>
                    <w:rPr>
                      <w:rFonts w:ascii="Times New Roman" w:hAnsi="Times New Roman"/>
                      <w:sz w:val="15"/>
                      <w:szCs w:val="15"/>
                    </w:rPr>
                  </w:pPr>
                  <w:r>
                    <w:rPr>
                      <w:rFonts w:ascii="Times New Roman" w:hAnsi="Times New Roman"/>
                      <w:sz w:val="15"/>
                      <w:szCs w:val="15"/>
                    </w:rPr>
                    <w:t xml:space="preserve">UE cannot transmit parallel </w:t>
                  </w:r>
                  <w:r>
                    <w:rPr>
                      <w:rFonts w:ascii="Times New Roman" w:eastAsia="SimSun" w:hAnsi="Times New Roman"/>
                      <w:sz w:val="15"/>
                      <w:szCs w:val="15"/>
                    </w:rPr>
                    <w:t>MsgA</w:t>
                  </w:r>
                  <w:r>
                    <w:rPr>
                      <w:rFonts w:ascii="Times New Roman" w:hAnsi="Times New Roman"/>
                      <w:sz w:val="15"/>
                      <w:szCs w:val="15"/>
                    </w:rPr>
                    <w:t xml:space="preserve"> and SRS/PUCCH/PUSCH transmissions across CCs in intra-band non-contiguous CA</w:t>
                  </w:r>
                </w:p>
              </w:tc>
              <w:tc>
                <w:tcPr>
                  <w:tcW w:w="340" w:type="pct"/>
                  <w:tcBorders>
                    <w:top w:val="single" w:sz="4" w:space="0" w:color="auto"/>
                    <w:left w:val="single" w:sz="4" w:space="0" w:color="auto"/>
                    <w:bottom w:val="single" w:sz="4" w:space="0" w:color="auto"/>
                    <w:right w:val="single" w:sz="4" w:space="0" w:color="auto"/>
                  </w:tcBorders>
                </w:tcPr>
                <w:p w14:paraId="2DAA3DE5" w14:textId="77777777" w:rsidR="002633C8" w:rsidRDefault="00FA42DC">
                  <w:pPr>
                    <w:pStyle w:val="TAL"/>
                    <w:snapToGrid w:val="0"/>
                    <w:rPr>
                      <w:rFonts w:ascii="Times New Roman" w:hAnsi="Times New Roman"/>
                      <w:sz w:val="15"/>
                      <w:szCs w:val="15"/>
                    </w:rPr>
                  </w:pPr>
                  <w:r>
                    <w:rPr>
                      <w:rFonts w:ascii="Times New Roman" w:hAnsi="Times New Roman"/>
                      <w:sz w:val="15"/>
                      <w:szCs w:val="15"/>
                    </w:rPr>
                    <w:t>Per BC</w:t>
                  </w:r>
                </w:p>
              </w:tc>
              <w:tc>
                <w:tcPr>
                  <w:tcW w:w="395" w:type="pct"/>
                  <w:tcBorders>
                    <w:top w:val="single" w:sz="4" w:space="0" w:color="auto"/>
                    <w:left w:val="single" w:sz="4" w:space="0" w:color="auto"/>
                    <w:bottom w:val="single" w:sz="4" w:space="0" w:color="auto"/>
                    <w:right w:val="single" w:sz="4" w:space="0" w:color="auto"/>
                  </w:tcBorders>
                </w:tcPr>
                <w:p w14:paraId="7715469D" w14:textId="77777777" w:rsidR="002633C8" w:rsidRDefault="00FA42DC">
                  <w:pPr>
                    <w:pStyle w:val="TAL"/>
                    <w:snapToGrid w:val="0"/>
                    <w:rPr>
                      <w:rFonts w:ascii="Times New Roman" w:hAnsi="Times New Roman"/>
                      <w:sz w:val="15"/>
                      <w:szCs w:val="15"/>
                    </w:rPr>
                  </w:pPr>
                  <w:r>
                    <w:rPr>
                      <w:rFonts w:ascii="Times New Roman" w:hAnsi="Times New Roman"/>
                      <w:sz w:val="15"/>
                      <w:szCs w:val="15"/>
                    </w:rPr>
                    <w:t>No</w:t>
                  </w:r>
                </w:p>
              </w:tc>
              <w:tc>
                <w:tcPr>
                  <w:tcW w:w="395" w:type="pct"/>
                  <w:tcBorders>
                    <w:top w:val="single" w:sz="4" w:space="0" w:color="auto"/>
                    <w:left w:val="single" w:sz="4" w:space="0" w:color="auto"/>
                    <w:bottom w:val="single" w:sz="4" w:space="0" w:color="auto"/>
                    <w:right w:val="single" w:sz="4" w:space="0" w:color="auto"/>
                  </w:tcBorders>
                </w:tcPr>
                <w:p w14:paraId="0642FFBB" w14:textId="77777777" w:rsidR="002633C8" w:rsidRDefault="00FA42DC">
                  <w:pPr>
                    <w:pStyle w:val="TAL"/>
                    <w:snapToGrid w:val="0"/>
                    <w:rPr>
                      <w:rFonts w:ascii="Times New Roman" w:hAnsi="Times New Roman"/>
                      <w:sz w:val="15"/>
                      <w:szCs w:val="15"/>
                    </w:rPr>
                  </w:pPr>
                  <w:r>
                    <w:rPr>
                      <w:rFonts w:ascii="Times New Roman" w:hAnsi="Times New Roman"/>
                      <w:sz w:val="15"/>
                      <w:szCs w:val="15"/>
                    </w:rPr>
                    <w:t>Yes</w:t>
                  </w:r>
                </w:p>
              </w:tc>
              <w:tc>
                <w:tcPr>
                  <w:tcW w:w="388" w:type="pct"/>
                  <w:tcBorders>
                    <w:top w:val="single" w:sz="4" w:space="0" w:color="auto"/>
                    <w:left w:val="single" w:sz="4" w:space="0" w:color="auto"/>
                    <w:bottom w:val="single" w:sz="4" w:space="0" w:color="auto"/>
                    <w:right w:val="single" w:sz="4" w:space="0" w:color="auto"/>
                  </w:tcBorders>
                </w:tcPr>
                <w:p w14:paraId="535964CD" w14:textId="77777777" w:rsidR="002633C8" w:rsidRDefault="00FA42DC">
                  <w:pPr>
                    <w:pStyle w:val="TAL"/>
                    <w:snapToGrid w:val="0"/>
                    <w:rPr>
                      <w:rFonts w:ascii="Times New Roman" w:hAnsi="Times New Roman"/>
                      <w:sz w:val="15"/>
                      <w:szCs w:val="15"/>
                    </w:rPr>
                  </w:pPr>
                  <w:r>
                    <w:rPr>
                      <w:rFonts w:ascii="Times New Roman" w:hAnsi="Times New Roman"/>
                      <w:sz w:val="15"/>
                      <w:szCs w:val="15"/>
                    </w:rPr>
                    <w:t>n/a</w:t>
                  </w:r>
                </w:p>
              </w:tc>
              <w:tc>
                <w:tcPr>
                  <w:tcW w:w="429" w:type="pct"/>
                  <w:tcBorders>
                    <w:top w:val="single" w:sz="4" w:space="0" w:color="auto"/>
                    <w:left w:val="single" w:sz="4" w:space="0" w:color="auto"/>
                    <w:bottom w:val="single" w:sz="4" w:space="0" w:color="auto"/>
                    <w:right w:val="single" w:sz="4" w:space="0" w:color="auto"/>
                  </w:tcBorders>
                </w:tcPr>
                <w:p w14:paraId="277CEB55" w14:textId="77777777" w:rsidR="002633C8" w:rsidRDefault="00FA42DC">
                  <w:pPr>
                    <w:pStyle w:val="TAL"/>
                    <w:snapToGrid w:val="0"/>
                    <w:rPr>
                      <w:rFonts w:ascii="Times New Roman" w:hAnsi="Times New Roman"/>
                      <w:sz w:val="15"/>
                      <w:szCs w:val="15"/>
                    </w:rPr>
                  </w:pPr>
                  <w:r>
                    <w:rPr>
                      <w:rFonts w:ascii="Times New Roman" w:hAnsi="Times New Roman"/>
                      <w:sz w:val="15"/>
                      <w:szCs w:val="15"/>
                    </w:rPr>
                    <w:t>This feature is the same as parallelTxMsgA-SRS-PUCCH-PUSCH-r16</w:t>
                  </w:r>
                </w:p>
                <w:p w14:paraId="7E5CF411" w14:textId="77777777" w:rsidR="002633C8" w:rsidRDefault="00FA42DC">
                  <w:pPr>
                    <w:pStyle w:val="TAL"/>
                    <w:snapToGrid w:val="0"/>
                    <w:rPr>
                      <w:rFonts w:ascii="Times New Roman" w:hAnsi="Times New Roman"/>
                      <w:sz w:val="15"/>
                      <w:szCs w:val="15"/>
                    </w:rPr>
                  </w:pPr>
                  <w:r>
                    <w:rPr>
                      <w:rFonts w:ascii="Times New Roman" w:hAnsi="Times New Roman"/>
                      <w:sz w:val="15"/>
                      <w:szCs w:val="15"/>
                    </w:rPr>
                    <w:t xml:space="preserve">, but for intra-band non-contiguous CA. </w:t>
                  </w:r>
                </w:p>
              </w:tc>
              <w:tc>
                <w:tcPr>
                  <w:tcW w:w="513" w:type="pct"/>
                  <w:tcBorders>
                    <w:top w:val="single" w:sz="4" w:space="0" w:color="auto"/>
                    <w:left w:val="single" w:sz="4" w:space="0" w:color="auto"/>
                    <w:bottom w:val="single" w:sz="4" w:space="0" w:color="auto"/>
                    <w:right w:val="single" w:sz="4" w:space="0" w:color="auto"/>
                  </w:tcBorders>
                </w:tcPr>
                <w:p w14:paraId="4F0C285C" w14:textId="77777777" w:rsidR="002633C8" w:rsidRDefault="00FA42DC">
                  <w:pPr>
                    <w:pStyle w:val="TAL"/>
                    <w:snapToGrid w:val="0"/>
                    <w:rPr>
                      <w:rFonts w:ascii="Times New Roman" w:hAnsi="Times New Roman"/>
                      <w:sz w:val="15"/>
                      <w:szCs w:val="15"/>
                    </w:rPr>
                  </w:pPr>
                  <w:r>
                    <w:rPr>
                      <w:rFonts w:ascii="Times New Roman" w:hAnsi="Times New Roman"/>
                      <w:sz w:val="15"/>
                      <w:szCs w:val="15"/>
                    </w:rPr>
                    <w:t>Optional with capability signaling</w:t>
                  </w:r>
                </w:p>
              </w:tc>
            </w:tr>
          </w:tbl>
          <w:p w14:paraId="4C0EE3BC" w14:textId="77777777" w:rsidR="002633C8" w:rsidRDefault="002633C8">
            <w:pPr>
              <w:spacing w:line="360" w:lineRule="auto"/>
              <w:contextualSpacing/>
              <w:jc w:val="both"/>
              <w:rPr>
                <w:rFonts w:eastAsiaTheme="minorEastAsia"/>
                <w:sz w:val="22"/>
                <w:szCs w:val="22"/>
              </w:rPr>
            </w:pPr>
          </w:p>
        </w:tc>
      </w:tr>
    </w:tbl>
    <w:p w14:paraId="2024D069" w14:textId="77777777" w:rsidR="002633C8" w:rsidRDefault="002633C8">
      <w:pPr>
        <w:spacing w:afterLines="50" w:after="120"/>
        <w:jc w:val="both"/>
        <w:rPr>
          <w:sz w:val="22"/>
        </w:rPr>
      </w:pPr>
    </w:p>
    <w:p w14:paraId="3F5C03D1" w14:textId="77777777" w:rsidR="002633C8" w:rsidRDefault="00FA42DC">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480B4131" w14:textId="77777777" w:rsidR="002633C8" w:rsidRDefault="00FA42DC">
      <w:pPr>
        <w:pStyle w:val="30"/>
        <w:rPr>
          <w:b/>
          <w:bCs/>
          <w:szCs w:val="21"/>
          <w:lang w:val="en-US"/>
        </w:rPr>
      </w:pPr>
      <w:r>
        <w:rPr>
          <w:b/>
          <w:bCs/>
          <w:szCs w:val="21"/>
          <w:highlight w:val="yellow"/>
          <w:lang w:val="en-US"/>
        </w:rPr>
        <w:t>High priority proposal 2-2:</w:t>
      </w:r>
    </w:p>
    <w:p w14:paraId="72D0CD97" w14:textId="77777777" w:rsidR="002633C8" w:rsidRDefault="00FA42DC">
      <w:pPr>
        <w:pStyle w:val="aff2"/>
        <w:numPr>
          <w:ilvl w:val="0"/>
          <w:numId w:val="12"/>
        </w:numPr>
        <w:spacing w:afterLines="50" w:after="120"/>
        <w:ind w:leftChars="0"/>
        <w:jc w:val="both"/>
        <w:rPr>
          <w:sz w:val="22"/>
          <w:lang w:val="en-US"/>
        </w:rPr>
      </w:pPr>
      <w:r>
        <w:rPr>
          <w:b/>
          <w:bCs/>
          <w:szCs w:val="24"/>
          <w:lang w:val="en-US"/>
        </w:rPr>
        <w:t>Introduce a new FG for Parallel MsgA and SRS/PUCCH/PUSCH transmissions across CCs in intra-band non-contiguous CA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633C8" w14:paraId="36F14BC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F6BFD0F" w14:textId="77777777" w:rsidR="002633C8" w:rsidRDefault="00FA42DC">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9. TEI17</w:t>
            </w:r>
          </w:p>
        </w:tc>
        <w:tc>
          <w:tcPr>
            <w:tcW w:w="710" w:type="dxa"/>
            <w:tcBorders>
              <w:top w:val="single" w:sz="4" w:space="0" w:color="auto"/>
              <w:left w:val="single" w:sz="4" w:space="0" w:color="auto"/>
              <w:bottom w:val="single" w:sz="4" w:space="0" w:color="auto"/>
              <w:right w:val="single" w:sz="4" w:space="0" w:color="auto"/>
            </w:tcBorders>
          </w:tcPr>
          <w:p w14:paraId="7CD8152B" w14:textId="77777777" w:rsidR="002633C8" w:rsidRDefault="00FA42DC">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9-X</w:t>
            </w:r>
          </w:p>
        </w:tc>
        <w:tc>
          <w:tcPr>
            <w:tcW w:w="1559" w:type="dxa"/>
            <w:tcBorders>
              <w:top w:val="single" w:sz="4" w:space="0" w:color="auto"/>
              <w:left w:val="single" w:sz="4" w:space="0" w:color="auto"/>
              <w:bottom w:val="single" w:sz="4" w:space="0" w:color="auto"/>
              <w:right w:val="single" w:sz="4" w:space="0" w:color="auto"/>
            </w:tcBorders>
          </w:tcPr>
          <w:p w14:paraId="08B101F8" w14:textId="77777777" w:rsidR="002633C8" w:rsidRDefault="00FA42D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Parallel MsgA and SRS/PUCCH/PUSCH transmissions across CCs in intra-band non-contiguous CA</w:t>
            </w:r>
          </w:p>
        </w:tc>
        <w:tc>
          <w:tcPr>
            <w:tcW w:w="6371" w:type="dxa"/>
            <w:tcBorders>
              <w:top w:val="single" w:sz="4" w:space="0" w:color="auto"/>
              <w:left w:val="single" w:sz="4" w:space="0" w:color="auto"/>
              <w:bottom w:val="single" w:sz="4" w:space="0" w:color="auto"/>
              <w:right w:val="single" w:sz="4" w:space="0" w:color="auto"/>
            </w:tcBorders>
          </w:tcPr>
          <w:p w14:paraId="09A53793" w14:textId="77777777" w:rsidR="002633C8" w:rsidRDefault="00FA42D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Parallel MsgA and SRS/PUCCH/PUSCH transmissions across CCs in intra-band non-contiguous CA</w:t>
            </w:r>
          </w:p>
        </w:tc>
        <w:tc>
          <w:tcPr>
            <w:tcW w:w="1277" w:type="dxa"/>
            <w:tcBorders>
              <w:top w:val="single" w:sz="4" w:space="0" w:color="auto"/>
              <w:left w:val="single" w:sz="4" w:space="0" w:color="auto"/>
              <w:bottom w:val="single" w:sz="4" w:space="0" w:color="auto"/>
              <w:right w:val="single" w:sz="4" w:space="0" w:color="auto"/>
            </w:tcBorders>
          </w:tcPr>
          <w:p w14:paraId="2251C9E3" w14:textId="77777777" w:rsidR="002633C8" w:rsidRDefault="00FA42DC">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lang w:eastAsia="ja-JP"/>
              </w:rPr>
              <w:t>9</w:t>
            </w:r>
            <w:r>
              <w:rPr>
                <w:rFonts w:asciiTheme="majorHAnsi" w:eastAsia="ＭＳ 明朝" w:hAnsiTheme="majorHAnsi" w:cstheme="majorHAnsi"/>
                <w:szCs w:val="18"/>
                <w:lang w:eastAsia="ja-JP"/>
              </w:rPr>
              <w:t>-3</w:t>
            </w:r>
          </w:p>
        </w:tc>
        <w:tc>
          <w:tcPr>
            <w:tcW w:w="858" w:type="dxa"/>
            <w:tcBorders>
              <w:top w:val="single" w:sz="4" w:space="0" w:color="auto"/>
              <w:left w:val="single" w:sz="4" w:space="0" w:color="auto"/>
              <w:bottom w:val="single" w:sz="4" w:space="0" w:color="auto"/>
              <w:right w:val="single" w:sz="4" w:space="0" w:color="auto"/>
            </w:tcBorders>
          </w:tcPr>
          <w:p w14:paraId="36BAC7E2" w14:textId="77777777" w:rsidR="002633C8" w:rsidRDefault="00FA42DC">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3692E858" w14:textId="77777777" w:rsidR="002633C8" w:rsidRDefault="00FA42DC">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CE83722" w14:textId="77777777" w:rsidR="002633C8" w:rsidRDefault="00FA42DC">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cannot transmit parallel MsgA and SRS/PUCCH/PUSCH transmissions across CCs in intra-band non-contiguous CA</w:t>
            </w:r>
          </w:p>
        </w:tc>
        <w:tc>
          <w:tcPr>
            <w:tcW w:w="1276" w:type="dxa"/>
            <w:tcBorders>
              <w:top w:val="single" w:sz="4" w:space="0" w:color="auto"/>
              <w:left w:val="single" w:sz="4" w:space="0" w:color="auto"/>
              <w:bottom w:val="single" w:sz="4" w:space="0" w:color="auto"/>
              <w:right w:val="single" w:sz="4" w:space="0" w:color="auto"/>
            </w:tcBorders>
          </w:tcPr>
          <w:p w14:paraId="3397F1EA" w14:textId="77777777" w:rsidR="002633C8" w:rsidRDefault="00FA42DC">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67285A53" w14:textId="77777777" w:rsidR="002633C8" w:rsidRDefault="00FA42DC">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o</w:t>
            </w:r>
          </w:p>
        </w:tc>
        <w:tc>
          <w:tcPr>
            <w:tcW w:w="993" w:type="dxa"/>
            <w:tcBorders>
              <w:top w:val="single" w:sz="4" w:space="0" w:color="auto"/>
              <w:left w:val="single" w:sz="4" w:space="0" w:color="auto"/>
              <w:bottom w:val="single" w:sz="4" w:space="0" w:color="auto"/>
              <w:right w:val="single" w:sz="4" w:space="0" w:color="auto"/>
            </w:tcBorders>
          </w:tcPr>
          <w:p w14:paraId="121E0476" w14:textId="77777777" w:rsidR="002633C8" w:rsidRDefault="00FA42DC">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989" w:type="dxa"/>
            <w:tcBorders>
              <w:top w:val="single" w:sz="4" w:space="0" w:color="auto"/>
              <w:left w:val="single" w:sz="4" w:space="0" w:color="auto"/>
              <w:bottom w:val="single" w:sz="4" w:space="0" w:color="auto"/>
              <w:right w:val="single" w:sz="4" w:space="0" w:color="auto"/>
            </w:tcBorders>
          </w:tcPr>
          <w:p w14:paraId="249DE255" w14:textId="77777777" w:rsidR="002633C8" w:rsidRDefault="00FA42DC">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2696" w:type="dxa"/>
            <w:tcBorders>
              <w:top w:val="single" w:sz="4" w:space="0" w:color="auto"/>
              <w:left w:val="single" w:sz="4" w:space="0" w:color="auto"/>
              <w:bottom w:val="single" w:sz="4" w:space="0" w:color="auto"/>
              <w:right w:val="single" w:sz="4" w:space="0" w:color="auto"/>
            </w:tcBorders>
          </w:tcPr>
          <w:p w14:paraId="5800AAF3" w14:textId="77777777" w:rsidR="002633C8" w:rsidRDefault="00FA42DC">
            <w:pPr>
              <w:pStyle w:val="TAL"/>
              <w:rPr>
                <w:rFonts w:asciiTheme="majorHAnsi" w:hAnsiTheme="majorHAnsi" w:cstheme="majorHAnsi"/>
                <w:szCs w:val="18"/>
              </w:rPr>
            </w:pPr>
            <w:r>
              <w:rPr>
                <w:rFonts w:asciiTheme="majorHAnsi" w:hAnsiTheme="majorHAnsi" w:cstheme="majorHAnsi"/>
                <w:szCs w:val="18"/>
              </w:rPr>
              <w:t xml:space="preserve">This feature is the same as </w:t>
            </w:r>
            <w:r>
              <w:rPr>
                <w:rFonts w:asciiTheme="majorHAnsi" w:hAnsiTheme="majorHAnsi" w:cstheme="majorHAnsi"/>
                <w:i/>
                <w:iCs/>
                <w:szCs w:val="18"/>
              </w:rPr>
              <w:t>parallelTxMsgA-SRS-PUCCH-PUSCH-r16</w:t>
            </w:r>
            <w:r>
              <w:rPr>
                <w:rFonts w:asciiTheme="majorHAnsi" w:hAnsiTheme="majorHAnsi" w:cstheme="majorHAnsi"/>
                <w:szCs w:val="18"/>
              </w:rPr>
              <w:t>, but for intra-band non-contiguous CA.</w:t>
            </w:r>
          </w:p>
        </w:tc>
        <w:tc>
          <w:tcPr>
            <w:tcW w:w="1276" w:type="dxa"/>
            <w:tcBorders>
              <w:top w:val="single" w:sz="4" w:space="0" w:color="auto"/>
              <w:left w:val="single" w:sz="4" w:space="0" w:color="auto"/>
              <w:bottom w:val="single" w:sz="4" w:space="0" w:color="auto"/>
              <w:right w:val="single" w:sz="4" w:space="0" w:color="auto"/>
            </w:tcBorders>
          </w:tcPr>
          <w:p w14:paraId="2CAAFE7A" w14:textId="77777777" w:rsidR="002633C8" w:rsidRDefault="00FA42D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bl>
    <w:p w14:paraId="61F44F94" w14:textId="77777777" w:rsidR="002633C8" w:rsidRDefault="002633C8">
      <w:pPr>
        <w:spacing w:afterLines="50" w:after="120"/>
        <w:jc w:val="both"/>
        <w:rPr>
          <w:sz w:val="22"/>
          <w:lang w:val="en-US"/>
        </w:rPr>
      </w:pPr>
    </w:p>
    <w:tbl>
      <w:tblPr>
        <w:tblStyle w:val="afb"/>
        <w:tblW w:w="5000" w:type="pct"/>
        <w:tblLook w:val="04A0" w:firstRow="1" w:lastRow="0" w:firstColumn="1" w:lastColumn="0" w:noHBand="0" w:noVBand="1"/>
      </w:tblPr>
      <w:tblGrid>
        <w:gridCol w:w="2265"/>
        <w:gridCol w:w="20118"/>
      </w:tblGrid>
      <w:tr w:rsidR="002633C8" w14:paraId="3DD3FE66" w14:textId="77777777">
        <w:tc>
          <w:tcPr>
            <w:tcW w:w="506" w:type="pct"/>
            <w:shd w:val="clear" w:color="auto" w:fill="F2F2F2" w:themeFill="background1" w:themeFillShade="F2"/>
          </w:tcPr>
          <w:p w14:paraId="749DD580" w14:textId="77777777" w:rsidR="002633C8" w:rsidRDefault="00FA42DC">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6148F8D" w14:textId="77777777" w:rsidR="002633C8" w:rsidRDefault="00FA42DC">
            <w:pPr>
              <w:spacing w:afterLines="50" w:after="120"/>
              <w:jc w:val="both"/>
              <w:rPr>
                <w:szCs w:val="21"/>
                <w:lang w:val="en-US"/>
              </w:rPr>
            </w:pPr>
            <w:r>
              <w:rPr>
                <w:rFonts w:hint="eastAsia"/>
                <w:szCs w:val="21"/>
                <w:lang w:val="en-US"/>
              </w:rPr>
              <w:t>C</w:t>
            </w:r>
            <w:r>
              <w:rPr>
                <w:szCs w:val="21"/>
                <w:lang w:val="en-US"/>
              </w:rPr>
              <w:t>omment</w:t>
            </w:r>
          </w:p>
        </w:tc>
      </w:tr>
      <w:tr w:rsidR="002633C8" w14:paraId="6379AE1D" w14:textId="77777777">
        <w:tc>
          <w:tcPr>
            <w:tcW w:w="506" w:type="pct"/>
          </w:tcPr>
          <w:p w14:paraId="08D3514C" w14:textId="77777777" w:rsidR="002633C8" w:rsidRDefault="00FA42DC">
            <w:pPr>
              <w:jc w:val="both"/>
              <w:rPr>
                <w:rFonts w:eastAsiaTheme="minorEastAsia"/>
                <w:szCs w:val="21"/>
                <w:lang w:val="en-US"/>
              </w:rPr>
            </w:pPr>
            <w:r>
              <w:rPr>
                <w:rFonts w:eastAsiaTheme="minorEastAsia"/>
                <w:szCs w:val="21"/>
                <w:lang w:val="en-US"/>
              </w:rPr>
              <w:t>Intel</w:t>
            </w:r>
          </w:p>
        </w:tc>
        <w:tc>
          <w:tcPr>
            <w:tcW w:w="4494" w:type="pct"/>
          </w:tcPr>
          <w:p w14:paraId="2DE2739A" w14:textId="77777777" w:rsidR="002633C8" w:rsidRDefault="00FA42DC">
            <w:pPr>
              <w:rPr>
                <w:rFonts w:eastAsiaTheme="minorEastAsia"/>
                <w:szCs w:val="21"/>
                <w:lang w:val="en-US"/>
              </w:rPr>
            </w:pPr>
            <w:r>
              <w:rPr>
                <w:rFonts w:eastAsiaTheme="minorEastAsia"/>
                <w:szCs w:val="21"/>
                <w:lang w:val="en-US"/>
              </w:rPr>
              <w:t xml:space="preserve">There was similar discussion in AI 7.2.1. We suggest to wait the progress before we make the decision for UE capability. </w:t>
            </w:r>
          </w:p>
        </w:tc>
      </w:tr>
      <w:tr w:rsidR="002633C8" w14:paraId="5622E5F4" w14:textId="77777777">
        <w:tc>
          <w:tcPr>
            <w:tcW w:w="506" w:type="pct"/>
          </w:tcPr>
          <w:p w14:paraId="4E198033" w14:textId="77777777" w:rsidR="002633C8" w:rsidRDefault="00FA42DC">
            <w:pPr>
              <w:jc w:val="both"/>
              <w:rPr>
                <w:rFonts w:eastAsia="SimSun"/>
                <w:szCs w:val="21"/>
                <w:lang w:val="en-US" w:eastAsia="zh-CN"/>
              </w:rPr>
            </w:pPr>
            <w:r>
              <w:rPr>
                <w:rFonts w:eastAsia="SimSun" w:hint="eastAsia"/>
                <w:szCs w:val="21"/>
                <w:lang w:val="en-US" w:eastAsia="zh-CN"/>
              </w:rPr>
              <w:t>ZTE</w:t>
            </w:r>
          </w:p>
        </w:tc>
        <w:tc>
          <w:tcPr>
            <w:tcW w:w="4494" w:type="pct"/>
          </w:tcPr>
          <w:p w14:paraId="4358136C" w14:textId="77777777" w:rsidR="002633C8" w:rsidRDefault="00FA42DC">
            <w:pPr>
              <w:rPr>
                <w:rFonts w:eastAsia="SimSun"/>
                <w:szCs w:val="21"/>
                <w:lang w:val="en-US" w:eastAsia="zh-CN"/>
              </w:rPr>
            </w:pPr>
            <w:r>
              <w:rPr>
                <w:rFonts w:eastAsia="SimSun" w:hint="eastAsia"/>
                <w:szCs w:val="21"/>
                <w:lang w:val="en-US" w:eastAsia="zh-CN"/>
              </w:rPr>
              <w:t>We support the proposal.</w:t>
            </w:r>
          </w:p>
          <w:p w14:paraId="24EDE97B" w14:textId="77777777" w:rsidR="002633C8" w:rsidRDefault="00FA42DC">
            <w:pPr>
              <w:rPr>
                <w:rFonts w:eastAsia="SimSun"/>
                <w:szCs w:val="21"/>
                <w:lang w:val="en-US" w:eastAsia="zh-CN"/>
              </w:rPr>
            </w:pPr>
            <w:r>
              <w:rPr>
                <w:rFonts w:eastAsia="SimSun" w:hint="eastAsia"/>
                <w:szCs w:val="21"/>
                <w:lang w:val="en-US" w:eastAsia="zh-CN"/>
              </w:rPr>
              <w:t>Regarding Intel</w:t>
            </w:r>
            <w:r>
              <w:rPr>
                <w:rFonts w:eastAsia="SimSun"/>
                <w:szCs w:val="21"/>
                <w:lang w:val="en-US" w:eastAsia="zh-CN"/>
              </w:rPr>
              <w:t>’</w:t>
            </w:r>
            <w:r>
              <w:rPr>
                <w:rFonts w:eastAsia="SimSun" w:hint="eastAsia"/>
                <w:szCs w:val="21"/>
                <w:lang w:val="en-US" w:eastAsia="zh-CN"/>
              </w:rPr>
              <w:t>s comment to wait for 7.2.1 discussion, it</w:t>
            </w:r>
            <w:r>
              <w:rPr>
                <w:rFonts w:eastAsia="SimSun"/>
                <w:szCs w:val="21"/>
                <w:lang w:val="en-US" w:eastAsia="zh-CN"/>
              </w:rPr>
              <w:t>’</w:t>
            </w:r>
            <w:r>
              <w:rPr>
                <w:rFonts w:eastAsia="SimSun" w:hint="eastAsia"/>
                <w:szCs w:val="21"/>
                <w:lang w:val="en-US" w:eastAsia="zh-CN"/>
              </w:rPr>
              <w:t>s not needed, because the discussion in 7.2.1 is focusing on whether and how to capture the UE</w:t>
            </w:r>
            <w:r>
              <w:rPr>
                <w:rFonts w:eastAsia="SimSun"/>
                <w:szCs w:val="21"/>
                <w:lang w:val="en-US" w:eastAsia="zh-CN"/>
              </w:rPr>
              <w:t>’</w:t>
            </w:r>
            <w:r>
              <w:rPr>
                <w:rFonts w:eastAsia="SimSun" w:hint="eastAsia"/>
                <w:szCs w:val="21"/>
                <w:lang w:val="en-US" w:eastAsia="zh-CN"/>
              </w:rPr>
              <w:t>s behavior in Rel-16 TS 38.214 spec based on existing Rel-16 UE feature, and this proposal is to introduce new Rel-17 UE feature for intra-band non-contiguous CA, these are separate issues without any dependencies. In addition, if this Rel-17 UE feature is introduced, we can further discuss how to capture the impact of this Rel-17 UE feature on Rel-17 spec TS 38.214.</w:t>
            </w:r>
          </w:p>
        </w:tc>
      </w:tr>
      <w:tr w:rsidR="002633C8" w14:paraId="0EC2EABE" w14:textId="77777777">
        <w:tc>
          <w:tcPr>
            <w:tcW w:w="506" w:type="pct"/>
          </w:tcPr>
          <w:p w14:paraId="13DCAC6B" w14:textId="0CDF778C" w:rsidR="002633C8" w:rsidRDefault="00FA42DC">
            <w:pPr>
              <w:jc w:val="both"/>
              <w:rPr>
                <w:rFonts w:eastAsiaTheme="minorEastAsia"/>
                <w:szCs w:val="21"/>
                <w:lang w:val="en-US"/>
              </w:rPr>
            </w:pPr>
            <w:r>
              <w:rPr>
                <w:rFonts w:eastAsiaTheme="minorEastAsia"/>
                <w:szCs w:val="21"/>
                <w:lang w:val="en-US"/>
              </w:rPr>
              <w:lastRenderedPageBreak/>
              <w:t>Nokia, NSB</w:t>
            </w:r>
          </w:p>
        </w:tc>
        <w:tc>
          <w:tcPr>
            <w:tcW w:w="4494" w:type="pct"/>
          </w:tcPr>
          <w:p w14:paraId="13CF3221" w14:textId="058CB9BA" w:rsidR="002633C8" w:rsidRDefault="00FA42DC">
            <w:pPr>
              <w:rPr>
                <w:rFonts w:eastAsiaTheme="minorEastAsia"/>
                <w:szCs w:val="21"/>
                <w:lang w:val="en-US"/>
              </w:rPr>
            </w:pPr>
            <w:r>
              <w:rPr>
                <w:rFonts w:eastAsiaTheme="minorEastAsia"/>
                <w:szCs w:val="21"/>
                <w:lang w:val="en-US"/>
              </w:rPr>
              <w:t>Unclear why this new FG would be needed.</w:t>
            </w:r>
          </w:p>
        </w:tc>
      </w:tr>
      <w:tr w:rsidR="001A72D2" w14:paraId="3A452CC6" w14:textId="77777777">
        <w:tc>
          <w:tcPr>
            <w:tcW w:w="506" w:type="pct"/>
          </w:tcPr>
          <w:p w14:paraId="05F0F188" w14:textId="68868A67" w:rsidR="001A72D2" w:rsidRDefault="001A72D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76EA1E3" w14:textId="42EEBED9" w:rsidR="001A72D2" w:rsidRDefault="001A72D2">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further explanation on why the proposed new FG is needed should be provided, otherwise there may be no consensus to introduce the proposed new FG.</w:t>
            </w:r>
          </w:p>
        </w:tc>
      </w:tr>
    </w:tbl>
    <w:p w14:paraId="66B42AD3" w14:textId="77777777" w:rsidR="002633C8" w:rsidRDefault="002633C8">
      <w:pPr>
        <w:spacing w:afterLines="50" w:after="120"/>
        <w:jc w:val="both"/>
        <w:rPr>
          <w:sz w:val="22"/>
          <w:lang w:val="en-US"/>
        </w:rPr>
      </w:pPr>
    </w:p>
    <w:p w14:paraId="28DBDC83" w14:textId="77777777" w:rsidR="002633C8" w:rsidRDefault="002633C8">
      <w:pPr>
        <w:spacing w:afterLines="50" w:after="120"/>
        <w:jc w:val="both"/>
        <w:rPr>
          <w:sz w:val="22"/>
          <w:lang w:val="en-US"/>
        </w:rPr>
      </w:pPr>
    </w:p>
    <w:p w14:paraId="15A74ABC" w14:textId="77777777" w:rsidR="002633C8" w:rsidRDefault="00FA42DC">
      <w:pPr>
        <w:pStyle w:val="1"/>
        <w:numPr>
          <w:ilvl w:val="0"/>
          <w:numId w:val="10"/>
        </w:numPr>
        <w:spacing w:before="180" w:after="120"/>
        <w:rPr>
          <w:rFonts w:eastAsia="ＭＳ 明朝"/>
          <w:b/>
          <w:bCs/>
          <w:szCs w:val="24"/>
          <w:lang w:val="en-US"/>
        </w:rPr>
      </w:pPr>
      <w:r>
        <w:rPr>
          <w:rFonts w:eastAsia="ＭＳ 明朝"/>
          <w:b/>
          <w:bCs/>
          <w:szCs w:val="24"/>
          <w:lang w:val="en-US"/>
        </w:rPr>
        <w:t>Conclusions</w:t>
      </w:r>
    </w:p>
    <w:p w14:paraId="4DEACA2A" w14:textId="77777777" w:rsidR="002633C8" w:rsidRDefault="00FA42DC">
      <w:pPr>
        <w:jc w:val="both"/>
      </w:pPr>
      <w:r>
        <w:t>TBD</w:t>
      </w:r>
    </w:p>
    <w:p w14:paraId="435A8C1E" w14:textId="77777777" w:rsidR="002633C8" w:rsidRDefault="002633C8">
      <w:pPr>
        <w:spacing w:afterLines="50" w:after="120"/>
        <w:jc w:val="both"/>
        <w:rPr>
          <w:sz w:val="22"/>
          <w:lang w:val="en-US"/>
        </w:rPr>
      </w:pPr>
    </w:p>
    <w:p w14:paraId="03BE3318" w14:textId="77777777" w:rsidR="002633C8" w:rsidRDefault="00FA42DC">
      <w:pPr>
        <w:pStyle w:val="1"/>
        <w:spacing w:before="180" w:after="120"/>
        <w:rPr>
          <w:rFonts w:eastAsia="ＭＳ 明朝"/>
          <w:b/>
          <w:bCs/>
          <w:szCs w:val="24"/>
          <w:lang w:val="en-US"/>
        </w:rPr>
      </w:pPr>
      <w:r>
        <w:rPr>
          <w:rFonts w:eastAsia="ＭＳ 明朝"/>
          <w:b/>
          <w:bCs/>
          <w:szCs w:val="24"/>
          <w:lang w:val="en-US"/>
        </w:rPr>
        <w:t>References</w:t>
      </w:r>
    </w:p>
    <w:p w14:paraId="32BACB2E" w14:textId="77777777" w:rsidR="002633C8" w:rsidRDefault="00FA42DC">
      <w:pPr>
        <w:spacing w:afterLines="50" w:after="120"/>
        <w:jc w:val="both"/>
        <w:rPr>
          <w:rFonts w:eastAsia="ＭＳ 明朝"/>
          <w:sz w:val="22"/>
        </w:rPr>
      </w:pPr>
      <w:bookmarkStart w:id="3" w:name="_Hlk87147818"/>
      <w:r>
        <w:rPr>
          <w:rFonts w:eastAsia="ＭＳ 明朝" w:hint="eastAsia"/>
          <w:sz w:val="22"/>
        </w:rPr>
        <w:t>[1]</w:t>
      </w:r>
      <w:r>
        <w:rPr>
          <w:rFonts w:eastAsia="ＭＳ 明朝"/>
          <w:sz w:val="22"/>
        </w:rPr>
        <w:tab/>
        <w:t>R1-2205608</w:t>
      </w:r>
      <w:r>
        <w:rPr>
          <w:rFonts w:eastAsia="ＭＳ 明朝"/>
          <w:sz w:val="22"/>
        </w:rPr>
        <w:tab/>
      </w:r>
      <w:r>
        <w:rPr>
          <w:rFonts w:eastAsia="ＭＳ 明朝" w:hint="eastAsia"/>
          <w:sz w:val="22"/>
        </w:rPr>
        <w:t>Updated RAN1 UE features list for Rel-17 NR after RAN1 #10</w:t>
      </w:r>
      <w:r>
        <w:rPr>
          <w:rFonts w:eastAsia="ＭＳ 明朝"/>
          <w:sz w:val="22"/>
        </w:rPr>
        <w:t>9</w:t>
      </w:r>
      <w:r>
        <w:rPr>
          <w:rFonts w:eastAsia="ＭＳ 明朝" w:hint="eastAsia"/>
          <w:sz w:val="22"/>
        </w:rPr>
        <w:t>-e</w:t>
      </w:r>
      <w:r>
        <w:rPr>
          <w:rFonts w:eastAsia="ＭＳ 明朝"/>
          <w:sz w:val="22"/>
        </w:rPr>
        <w:t xml:space="preserve"> </w:t>
      </w:r>
      <w:r>
        <w:rPr>
          <w:rFonts w:eastAsia="ＭＳ 明朝" w:hint="eastAsia"/>
          <w:sz w:val="22"/>
        </w:rPr>
        <w:t>including remaining RAN1 issues</w:t>
      </w:r>
      <w:r>
        <w:rPr>
          <w:rFonts w:eastAsia="ＭＳ 明朝"/>
          <w:sz w:val="22"/>
        </w:rPr>
        <w:tab/>
        <w:t>Moderators (AT&amp;T, NTT DOCOMO, INC.)</w:t>
      </w:r>
      <w:bookmarkEnd w:id="3"/>
    </w:p>
    <w:p w14:paraId="431164AD" w14:textId="77777777" w:rsidR="002633C8" w:rsidRDefault="00FA42DC">
      <w:pPr>
        <w:spacing w:afterLines="50" w:after="120"/>
        <w:jc w:val="both"/>
        <w:rPr>
          <w:rFonts w:eastAsia="ＭＳ 明朝"/>
          <w:sz w:val="22"/>
        </w:rPr>
      </w:pPr>
      <w:r>
        <w:rPr>
          <w:rFonts w:eastAsia="ＭＳ 明朝"/>
          <w:sz w:val="22"/>
        </w:rPr>
        <w:t>[2]</w:t>
      </w:r>
      <w:r>
        <w:rPr>
          <w:rFonts w:eastAsia="ＭＳ 明朝"/>
          <w:sz w:val="22"/>
        </w:rPr>
        <w:tab/>
        <w:t>R1-2205914</w:t>
      </w:r>
      <w:r>
        <w:rPr>
          <w:rFonts w:eastAsia="ＭＳ 明朝"/>
          <w:sz w:val="22"/>
        </w:rPr>
        <w:tab/>
        <w:t>Discussion on some remaining issues of Rel-17 UE features</w:t>
      </w:r>
      <w:r>
        <w:rPr>
          <w:rFonts w:eastAsia="ＭＳ 明朝"/>
          <w:sz w:val="22"/>
        </w:rPr>
        <w:tab/>
        <w:t>ZTE</w:t>
      </w:r>
      <w:r>
        <w:rPr>
          <w:rFonts w:eastAsia="ＭＳ 明朝" w:hint="eastAsia"/>
          <w:sz w:val="22"/>
        </w:rPr>
        <w:t xml:space="preserve"> </w:t>
      </w:r>
    </w:p>
    <w:p w14:paraId="0D5006D6" w14:textId="77777777" w:rsidR="002633C8" w:rsidRDefault="00FA42DC">
      <w:pPr>
        <w:spacing w:afterLines="50" w:after="120"/>
        <w:jc w:val="both"/>
        <w:rPr>
          <w:rFonts w:eastAsia="ＭＳ 明朝"/>
          <w:sz w:val="22"/>
        </w:rPr>
      </w:pPr>
      <w:r>
        <w:rPr>
          <w:rFonts w:eastAsia="ＭＳ 明朝" w:hint="eastAsia"/>
          <w:sz w:val="22"/>
        </w:rPr>
        <w:t>[</w:t>
      </w:r>
      <w:r>
        <w:rPr>
          <w:rFonts w:eastAsia="ＭＳ 明朝"/>
          <w:sz w:val="22"/>
        </w:rPr>
        <w:t>3]</w:t>
      </w:r>
      <w:r>
        <w:rPr>
          <w:rFonts w:eastAsia="ＭＳ 明朝"/>
          <w:sz w:val="22"/>
        </w:rPr>
        <w:tab/>
        <w:t>R1-2207392</w:t>
      </w:r>
      <w:r>
        <w:rPr>
          <w:rFonts w:eastAsia="ＭＳ 明朝"/>
          <w:sz w:val="22"/>
        </w:rPr>
        <w:tab/>
        <w:t>Discussion on remaining issues in RAN1 UE features list for Rel-17 NR</w:t>
      </w:r>
      <w:r>
        <w:rPr>
          <w:rFonts w:eastAsia="ＭＳ 明朝"/>
          <w:sz w:val="22"/>
        </w:rPr>
        <w:tab/>
        <w:t>NTT DOCOMO, INC.</w:t>
      </w:r>
    </w:p>
    <w:sectPr w:rsidR="002633C8">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6AA12" w14:textId="77777777" w:rsidR="008D3674" w:rsidRDefault="008D3674">
      <w:pPr>
        <w:spacing w:after="0" w:line="240" w:lineRule="auto"/>
      </w:pPr>
      <w:r>
        <w:separator/>
      </w:r>
    </w:p>
  </w:endnote>
  <w:endnote w:type="continuationSeparator" w:id="0">
    <w:p w14:paraId="73F83099" w14:textId="77777777" w:rsidR="008D3674" w:rsidRDefault="008D3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 탕">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ZapfDingbats">
    <w:altName w:val="Wingdings"/>
    <w:charset w:val="02"/>
    <w:family w:val="decorative"/>
    <w:pitch w:val="default"/>
    <w:sig w:usb0="00000000" w:usb1="0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游ゴシック">
    <w:altName w:val="Yu Gothic"/>
    <w:panose1 w:val="020B0400000000000000"/>
    <w:charset w:val="80"/>
    <w:family w:val="modern"/>
    <w:pitch w:val="variable"/>
    <w:sig w:usb0="E00002FF" w:usb1="2AC7FDFF" w:usb2="00000016" w:usb3="00000000" w:csb0="0002009F" w:csb1="00000000"/>
  </w:font>
  <w:font w:name="STZhongsong">
    <w:charset w:val="86"/>
    <w:family w:val="auto"/>
    <w:pitch w:val="variable"/>
    <w:sig w:usb0="00000287" w:usb1="080F0000" w:usb2="00000010" w:usb3="00000000" w:csb0="0004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78C26" w14:textId="77777777" w:rsidR="00FA42DC" w:rsidRDefault="00FA42DC">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D6F25" w14:textId="77777777" w:rsidR="002633C8" w:rsidRDefault="00FA42DC">
    <w:pPr>
      <w:pStyle w:val="af3"/>
      <w:jc w:val="center"/>
      <w:rPr>
        <w:sz w:val="22"/>
      </w:rPr>
    </w:pPr>
    <w:r>
      <w:rPr>
        <w:rStyle w:val="afc"/>
        <w:rFonts w:eastAsia="ＭＳ ゴシック"/>
      </w:rPr>
      <w:t xml:space="preserve">- </w:t>
    </w:r>
    <w:r>
      <w:rPr>
        <w:rStyle w:val="afc"/>
        <w:rFonts w:eastAsia="ＭＳ ゴシック"/>
      </w:rPr>
      <w:fldChar w:fldCharType="begin"/>
    </w:r>
    <w:r>
      <w:rPr>
        <w:rStyle w:val="afc"/>
        <w:rFonts w:eastAsia="ＭＳ ゴシック"/>
      </w:rPr>
      <w:instrText xml:space="preserve"> PAGE </w:instrText>
    </w:r>
    <w:r>
      <w:rPr>
        <w:rStyle w:val="afc"/>
        <w:rFonts w:eastAsia="ＭＳ ゴシック"/>
      </w:rPr>
      <w:fldChar w:fldCharType="separate"/>
    </w:r>
    <w:r>
      <w:rPr>
        <w:rStyle w:val="afc"/>
        <w:rFonts w:eastAsia="ＭＳ ゴシック"/>
      </w:rPr>
      <w:t>16</w:t>
    </w:r>
    <w:r>
      <w:rPr>
        <w:rStyle w:val="afc"/>
        <w:rFonts w:eastAsia="ＭＳ ゴシック"/>
      </w:rPr>
      <w:fldChar w:fldCharType="end"/>
    </w:r>
    <w:r>
      <w:rPr>
        <w:rStyle w:val="afc"/>
        <w:rFonts w:eastAsia="ＭＳ ゴシック"/>
      </w:rPr>
      <w:t>/</w:t>
    </w:r>
    <w:r>
      <w:rPr>
        <w:rStyle w:val="afc"/>
        <w:rFonts w:eastAsia="ＭＳ ゴシック"/>
      </w:rPr>
      <w:fldChar w:fldCharType="begin"/>
    </w:r>
    <w:r>
      <w:rPr>
        <w:rStyle w:val="afc"/>
        <w:rFonts w:eastAsia="ＭＳ ゴシック"/>
      </w:rPr>
      <w:instrText xml:space="preserve"> NUMPAGES </w:instrText>
    </w:r>
    <w:r>
      <w:rPr>
        <w:rStyle w:val="afc"/>
        <w:rFonts w:eastAsia="ＭＳ ゴシック"/>
      </w:rPr>
      <w:fldChar w:fldCharType="separate"/>
    </w:r>
    <w:r>
      <w:rPr>
        <w:rStyle w:val="afc"/>
        <w:rFonts w:eastAsia="ＭＳ ゴシック"/>
      </w:rPr>
      <w:t>83</w:t>
    </w:r>
    <w:r>
      <w:rPr>
        <w:rStyle w:val="afc"/>
        <w:rFonts w:eastAsia="ＭＳ ゴシック"/>
      </w:rPr>
      <w:fldChar w:fldCharType="end"/>
    </w:r>
    <w:r>
      <w:rPr>
        <w:rStyle w:val="afc"/>
        <w:rFonts w:eastAsia="ＭＳ ゴシック"/>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7B2F2" w14:textId="77777777" w:rsidR="00FA42DC" w:rsidRDefault="00FA42DC">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65F53" w14:textId="77777777" w:rsidR="008D3674" w:rsidRDefault="008D3674">
      <w:pPr>
        <w:spacing w:after="0" w:line="240" w:lineRule="auto"/>
      </w:pPr>
      <w:r>
        <w:separator/>
      </w:r>
    </w:p>
  </w:footnote>
  <w:footnote w:type="continuationSeparator" w:id="0">
    <w:p w14:paraId="2D703E26" w14:textId="77777777" w:rsidR="008D3674" w:rsidRDefault="008D3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BD611" w14:textId="77777777" w:rsidR="00FA42DC" w:rsidRDefault="00FA42DC">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8C1B3" w14:textId="77777777" w:rsidR="00FA42DC" w:rsidRDefault="00FA42DC">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10A65" w14:textId="77777777" w:rsidR="00FA42DC" w:rsidRDefault="00FA42DC">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A25E34"/>
    <w:multiLevelType w:val="multilevel"/>
    <w:tmpl w:val="52A25E34"/>
    <w:lvl w:ilvl="0">
      <w:start w:val="1"/>
      <w:numFmt w:val="bullet"/>
      <w:lvlText w:val="-"/>
      <w:lvlJc w:val="left"/>
      <w:pPr>
        <w:ind w:left="720" w:hanging="360"/>
      </w:pPr>
      <w:rPr>
        <w:rFonts w:ascii="Times" w:eastAsia="바 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8"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DD351EB"/>
    <w:multiLevelType w:val="multilevel"/>
    <w:tmpl w:val="7DD351EB"/>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num w:numId="1" w16cid:durableId="1024746444">
    <w:abstractNumId w:val="0"/>
  </w:num>
  <w:num w:numId="2" w16cid:durableId="142888791">
    <w:abstractNumId w:val="2"/>
  </w:num>
  <w:num w:numId="3" w16cid:durableId="783882372">
    <w:abstractNumId w:val="7"/>
  </w:num>
  <w:num w:numId="4" w16cid:durableId="1799181736">
    <w:abstractNumId w:val="10"/>
  </w:num>
  <w:num w:numId="5" w16cid:durableId="1167751125">
    <w:abstractNumId w:val="1"/>
  </w:num>
  <w:num w:numId="6" w16cid:durableId="168908127">
    <w:abstractNumId w:val="11"/>
  </w:num>
  <w:num w:numId="7" w16cid:durableId="1902254840">
    <w:abstractNumId w:val="4"/>
  </w:num>
  <w:num w:numId="8" w16cid:durableId="1220437826">
    <w:abstractNumId w:val="3"/>
  </w:num>
  <w:num w:numId="9" w16cid:durableId="1709261692">
    <w:abstractNumId w:val="9"/>
  </w:num>
  <w:num w:numId="10" w16cid:durableId="5325740">
    <w:abstractNumId w:val="6"/>
  </w:num>
  <w:num w:numId="11" w16cid:durableId="917133748">
    <w:abstractNumId w:val="5"/>
  </w:num>
  <w:num w:numId="12" w16cid:durableId="2816943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2D2"/>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8E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3C8"/>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4"/>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D45"/>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211"/>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850"/>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5F56"/>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A97"/>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609"/>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954"/>
    <w:rsid w:val="005D6A0A"/>
    <w:rsid w:val="005D6A37"/>
    <w:rsid w:val="005D6A3B"/>
    <w:rsid w:val="005D6B61"/>
    <w:rsid w:val="005D6BC8"/>
    <w:rsid w:val="005D6D92"/>
    <w:rsid w:val="005D7606"/>
    <w:rsid w:val="005D7B44"/>
    <w:rsid w:val="005D7CC2"/>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7000"/>
    <w:rsid w:val="005F77EC"/>
    <w:rsid w:val="005F77F3"/>
    <w:rsid w:val="005F790E"/>
    <w:rsid w:val="005F7BDA"/>
    <w:rsid w:val="005F7D32"/>
    <w:rsid w:val="005F7E1A"/>
    <w:rsid w:val="005F7FF2"/>
    <w:rsid w:val="006001DB"/>
    <w:rsid w:val="00600A19"/>
    <w:rsid w:val="00600D26"/>
    <w:rsid w:val="00600E01"/>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1D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2F07"/>
    <w:rsid w:val="008C3248"/>
    <w:rsid w:val="008C3289"/>
    <w:rsid w:val="008C3350"/>
    <w:rsid w:val="008C35FE"/>
    <w:rsid w:val="008C36C1"/>
    <w:rsid w:val="008C3739"/>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674"/>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2F1"/>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B24"/>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0DD"/>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059"/>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BF1"/>
    <w:rsid w:val="00B76C40"/>
    <w:rsid w:val="00B76DD1"/>
    <w:rsid w:val="00B76E3B"/>
    <w:rsid w:val="00B76F4B"/>
    <w:rsid w:val="00B77139"/>
    <w:rsid w:val="00B77725"/>
    <w:rsid w:val="00B77881"/>
    <w:rsid w:val="00B77916"/>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12"/>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717C"/>
    <w:rsid w:val="00D772AF"/>
    <w:rsid w:val="00D774BF"/>
    <w:rsid w:val="00D77501"/>
    <w:rsid w:val="00D77873"/>
    <w:rsid w:val="00D77AD2"/>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98C"/>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37"/>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134"/>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AD4"/>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B39"/>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2DC"/>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64F"/>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3FE1C92"/>
    <w:rsid w:val="142E3ED4"/>
    <w:rsid w:val="19B1AAEB"/>
    <w:rsid w:val="1C60F166"/>
    <w:rsid w:val="1CE263F7"/>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267BE0"/>
  <w15:docId w15:val="{4FDABDB0-4C23-4906-A16A-15033CFF8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Times New Roman" w:eastAsia="ＭＳ ゴシック" w:hAnsi="Times New Roman"/>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a0"/>
    <w:qFormat/>
    <w:pPr>
      <w:ind w:leftChars="400" w:left="100" w:hangingChars="200" w:hanging="200"/>
    </w:pPr>
  </w:style>
  <w:style w:type="paragraph" w:styleId="a4">
    <w:name w:val="Note Heading"/>
    <w:basedOn w:val="a0"/>
    <w:next w:val="a0"/>
    <w:link w:val="a5"/>
    <w:qFormat/>
    <w:pPr>
      <w:jc w:val="center"/>
    </w:pPr>
    <w:rPr>
      <w:b/>
      <w:color w:val="FF0000"/>
      <w:szCs w:val="21"/>
      <w:lang w:val="en-US"/>
    </w:rPr>
  </w:style>
  <w:style w:type="paragraph" w:styleId="a6">
    <w:name w:val="caption"/>
    <w:basedOn w:val="a0"/>
    <w:next w:val="a0"/>
    <w:qFormat/>
    <w:pPr>
      <w:spacing w:before="120" w:after="120"/>
    </w:pPr>
    <w:rPr>
      <w:b/>
    </w:rPr>
  </w:style>
  <w:style w:type="paragraph" w:styleId="a7">
    <w:name w:val="List Bullet"/>
    <w:basedOn w:val="a0"/>
    <w:qFormat/>
    <w:pPr>
      <w:tabs>
        <w:tab w:val="left" w:pos="360"/>
      </w:tabs>
      <w:ind w:left="360" w:hanging="360"/>
    </w:p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aa"/>
    <w:uiPriority w:val="99"/>
    <w:qFormat/>
    <w:rPr>
      <w:sz w:val="20"/>
    </w:rPr>
  </w:style>
  <w:style w:type="paragraph" w:styleId="33">
    <w:name w:val="Body Text 3"/>
    <w:basedOn w:val="a0"/>
    <w:qFormat/>
    <w:pPr>
      <w:jc w:val="both"/>
    </w:pPr>
  </w:style>
  <w:style w:type="paragraph" w:styleId="ab">
    <w:name w:val="Closing"/>
    <w:basedOn w:val="a0"/>
    <w:link w:val="ac"/>
    <w:qFormat/>
    <w:pPr>
      <w:jc w:val="right"/>
    </w:pPr>
    <w:rPr>
      <w:b/>
      <w:color w:val="FF0000"/>
      <w:szCs w:val="21"/>
      <w:lang w:val="en-US"/>
    </w:rPr>
  </w:style>
  <w:style w:type="paragraph" w:styleId="ad">
    <w:name w:val="Body Text"/>
    <w:basedOn w:val="a0"/>
    <w:qFormat/>
    <w:pPr>
      <w:spacing w:after="120"/>
    </w:pPr>
  </w:style>
  <w:style w:type="paragraph" w:styleId="ae">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21">
    <w:name w:val="List 2"/>
    <w:basedOn w:val="af"/>
    <w:qFormat/>
    <w:pPr>
      <w:ind w:left="851"/>
    </w:pPr>
  </w:style>
  <w:style w:type="paragraph" w:styleId="af">
    <w:name w:val="List"/>
    <w:basedOn w:val="a0"/>
    <w:qFormat/>
    <w:pPr>
      <w:spacing w:after="180"/>
      <w:ind w:left="568" w:hanging="284"/>
    </w:pPr>
  </w:style>
  <w:style w:type="paragraph" w:styleId="22">
    <w:name w:val="List Bullet 2"/>
    <w:basedOn w:val="a7"/>
    <w:qFormat/>
    <w:pPr>
      <w:tabs>
        <w:tab w:val="clear" w:pos="360"/>
      </w:tabs>
      <w:spacing w:after="60"/>
      <w:ind w:left="1080" w:hanging="357"/>
    </w:pPr>
    <w:rPr>
      <w:rFonts w:ascii="Arial" w:hAnsi="Arial"/>
    </w:rPr>
  </w:style>
  <w:style w:type="paragraph" w:styleId="af0">
    <w:name w:val="Plain Text"/>
    <w:basedOn w:val="a0"/>
    <w:qFormat/>
    <w:rPr>
      <w:rFonts w:ascii="Courier New" w:hAnsi="Courier New"/>
    </w:rPr>
  </w:style>
  <w:style w:type="paragraph" w:styleId="80">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1">
    <w:name w:val="toc 1"/>
    <w:basedOn w:val="a0"/>
    <w:next w:val="a0"/>
    <w:uiPriority w:val="39"/>
    <w:qFormat/>
  </w:style>
  <w:style w:type="paragraph" w:styleId="23">
    <w:name w:val="Body Text Indent 2"/>
    <w:basedOn w:val="a0"/>
    <w:qFormat/>
    <w:pPr>
      <w:widowControl w:val="0"/>
      <w:autoSpaceDE w:val="0"/>
      <w:autoSpaceDN w:val="0"/>
      <w:adjustRightInd w:val="0"/>
      <w:ind w:left="1656"/>
      <w:jc w:val="both"/>
      <w:textAlignment w:val="baseline"/>
    </w:pPr>
    <w:rPr>
      <w:kern w:val="2"/>
    </w:rPr>
  </w:style>
  <w:style w:type="paragraph" w:styleId="af1">
    <w:name w:val="Balloon Text"/>
    <w:basedOn w:val="a0"/>
    <w:link w:val="af2"/>
    <w:qFormat/>
    <w:rPr>
      <w:rFonts w:ascii="Arial" w:hAnsi="Arial"/>
      <w:sz w:val="18"/>
    </w:rPr>
  </w:style>
  <w:style w:type="paragraph" w:styleId="af3">
    <w:name w:val="footer"/>
    <w:basedOn w:val="a0"/>
    <w:qFormat/>
    <w:pPr>
      <w:tabs>
        <w:tab w:val="center" w:pos="4536"/>
        <w:tab w:val="right" w:pos="9072"/>
      </w:tabs>
      <w:spacing w:before="120"/>
    </w:pPr>
    <w:rPr>
      <w:lang w:val="de-DE"/>
    </w:rPr>
  </w:style>
  <w:style w:type="paragraph" w:styleId="af4">
    <w:name w:val="header"/>
    <w:basedOn w:val="a0"/>
    <w:link w:val="af5"/>
    <w:qFormat/>
    <w:pPr>
      <w:widowControl w:val="0"/>
    </w:pPr>
    <w:rPr>
      <w:rFonts w:ascii="Arial" w:eastAsia="ＭＳ 明朝" w:hAnsi="Arial"/>
      <w:b/>
      <w:sz w:val="18"/>
      <w:lang w:eastAsia="zh-CN"/>
    </w:rPr>
  </w:style>
  <w:style w:type="paragraph" w:styleId="af6">
    <w:name w:val="footnote text"/>
    <w:basedOn w:val="a0"/>
    <w:semiHidden/>
    <w:qFormat/>
    <w:pPr>
      <w:keepLines/>
      <w:ind w:left="454" w:hanging="454"/>
    </w:pPr>
    <w:rPr>
      <w:sz w:val="16"/>
    </w:rPr>
  </w:style>
  <w:style w:type="paragraph" w:styleId="af7">
    <w:name w:val="table of figures"/>
    <w:basedOn w:val="11"/>
    <w:next w:val="a0"/>
    <w:semiHidden/>
    <w:qFormat/>
    <w:pPr>
      <w:tabs>
        <w:tab w:val="right" w:leader="dot" w:pos="9360"/>
      </w:tabs>
      <w:spacing w:before="120" w:after="120"/>
    </w:pPr>
    <w:rPr>
      <w:caps/>
    </w:rPr>
  </w:style>
  <w:style w:type="paragraph" w:styleId="24">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qFormat/>
    <w:pPr>
      <w:ind w:left="1418" w:hanging="1418"/>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8">
    <w:name w:val="Title"/>
    <w:basedOn w:val="a0"/>
    <w:qFormat/>
    <w:pPr>
      <w:jc w:val="center"/>
    </w:pPr>
    <w:rPr>
      <w:rFonts w:ascii="Arial" w:hAnsi="Arial"/>
      <w:b/>
    </w:rPr>
  </w:style>
  <w:style w:type="paragraph" w:styleId="af9">
    <w:name w:val="annotation subject"/>
    <w:basedOn w:val="a9"/>
    <w:next w:val="a9"/>
    <w:link w:val="afa"/>
    <w:qFormat/>
    <w:rPr>
      <w:b/>
      <w:sz w:val="24"/>
    </w:rPr>
  </w:style>
  <w:style w:type="table" w:styleId="afb">
    <w:name w:val="Table Grid"/>
    <w:basedOn w:val="a2"/>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age number"/>
    <w:qFormat/>
    <w:rPr>
      <w:rFonts w:eastAsia="Times New Roman"/>
      <w:kern w:val="2"/>
      <w:sz w:val="21"/>
      <w:lang w:val="en-GB"/>
    </w:rPr>
  </w:style>
  <w:style w:type="character" w:styleId="afd">
    <w:name w:val="FollowedHyperlink"/>
    <w:qFormat/>
    <w:rPr>
      <w:rFonts w:eastAsia="Times New Roman"/>
      <w:color w:val="800080"/>
      <w:kern w:val="2"/>
      <w:sz w:val="21"/>
      <w:u w:val="single"/>
      <w:lang w:val="en-GB"/>
    </w:rPr>
  </w:style>
  <w:style w:type="character" w:styleId="afe">
    <w:name w:val="Hyperlink"/>
    <w:qFormat/>
    <w:rPr>
      <w:rFonts w:eastAsia="Times New Roman"/>
      <w:color w:val="0000FF"/>
      <w:kern w:val="2"/>
      <w:sz w:val="21"/>
      <w:u w:val="single"/>
      <w:lang w:val="en-GB"/>
    </w:rPr>
  </w:style>
  <w:style w:type="character" w:styleId="aff">
    <w:name w:val="annotation reference"/>
    <w:uiPriority w:val="99"/>
    <w:qFormat/>
    <w:rPr>
      <w:rFonts w:eastAsia="Times New Roman"/>
      <w:kern w:val="2"/>
      <w:sz w:val="16"/>
      <w:lang w:val="en-GB"/>
    </w:rPr>
  </w:style>
  <w:style w:type="character" w:styleId="aff0">
    <w:name w:val="footnote reference"/>
    <w:semiHidden/>
    <w:qFormat/>
    <w:rPr>
      <w:rFonts w:eastAsia="Times New Roman"/>
      <w:b/>
      <w:kern w:val="2"/>
      <w:position w:val="6"/>
      <w:sz w:val="16"/>
      <w:lang w:val="en-GB"/>
    </w:rPr>
  </w:style>
  <w:style w:type="paragraph" w:customStyle="1" w:styleId="Heading1unnumbered">
    <w:name w:val="Heading 1 unnumbered"/>
    <w:basedOn w:val="1"/>
    <w:next w:val="ad"/>
    <w:qFormat/>
    <w:pPr>
      <w:tabs>
        <w:tab w:val="left" w:pos="360"/>
      </w:tabs>
      <w:spacing w:before="360" w:after="240"/>
      <w:ind w:left="360" w:hanging="360"/>
      <w:outlineLvl w:val="9"/>
    </w:pPr>
    <w:rPr>
      <w:rFonts w:ascii="Times New Roman" w:hAnsi="Times New Roman"/>
      <w:sz w:val="32"/>
    </w:rPr>
  </w:style>
  <w:style w:type="character" w:customStyle="1" w:styleId="af5">
    <w:name w:val="ヘッダー (文字)"/>
    <w:link w:val="af4"/>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7"/>
    <w:next w:val="ad"/>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d"/>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af2">
    <w:name w:val="吹き出し (文字)"/>
    <w:link w:val="af1"/>
    <w:qFormat/>
    <w:rPr>
      <w:rFonts w:ascii="Arial" w:eastAsia="ＭＳ ゴシック" w:hAnsi="Arial"/>
      <w:sz w:val="18"/>
      <w:lang w:val="en-G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a">
    <w:name w:val="コメント文字列 (文字)"/>
    <w:basedOn w:val="a1"/>
    <w:link w:val="a9"/>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pPr>
    <w:rPr>
      <w:rFonts w:ascii="ＭＳ Ｐゴシック" w:eastAsia="ＭＳ Ｐゴシック" w:hAnsi="Century"/>
      <w:lang w:eastAsia="ja-JP"/>
    </w:rPr>
  </w:style>
  <w:style w:type="character" w:customStyle="1" w:styleId="aff1">
    <w:name w:val="図表番号 (文字)"/>
    <w:qFormat/>
    <w:rPr>
      <w:rFonts w:eastAsia="ＭＳ ゴシック"/>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a">
    <w:name w:val="コメント内容 (文字)"/>
    <w:basedOn w:val="aa"/>
    <w:link w:val="af9"/>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val="en-GB" w:eastAsia="ja-JP"/>
    </w:rPr>
  </w:style>
  <w:style w:type="paragraph" w:customStyle="1" w:styleId="Revision1">
    <w:name w:val="Revision1"/>
    <w:hidden/>
    <w:uiPriority w:val="99"/>
    <w:semiHidden/>
    <w:qFormat/>
    <w:rPr>
      <w:rFonts w:ascii="Times New Roman" w:eastAsia="ＭＳ ゴシック"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2">
    <w:name w:val="List Paragraph"/>
    <w:basedOn w:val="a0"/>
    <w:link w:val="aff3"/>
    <w:uiPriority w:val="34"/>
    <w:qFormat/>
    <w:pPr>
      <w:ind w:leftChars="400" w:left="840"/>
    </w:pPr>
  </w:style>
  <w:style w:type="character" w:customStyle="1" w:styleId="aff3">
    <w:name w:val="リスト段落 (文字)"/>
    <w:link w:val="aff2"/>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記 (文字)"/>
    <w:basedOn w:val="a1"/>
    <w:link w:val="a4"/>
    <w:qFormat/>
    <w:rPr>
      <w:rFonts w:ascii="Times New Roman" w:eastAsia="ＭＳ ゴシック" w:hAnsi="Times New Roman"/>
      <w:b/>
      <w:color w:val="FF0000"/>
      <w:sz w:val="24"/>
      <w:szCs w:val="21"/>
    </w:rPr>
  </w:style>
  <w:style w:type="character" w:customStyle="1" w:styleId="ac">
    <w:name w:val="結語 (文字)"/>
    <w:basedOn w:val="a1"/>
    <w:link w:val="ab"/>
    <w:qFormat/>
    <w:rPr>
      <w:rFonts w:ascii="Times New Roman" w:eastAsia="ＭＳ ゴシック" w:hAnsi="Times New Roman"/>
      <w:b/>
      <w:color w:val="FF0000"/>
      <w:sz w:val="24"/>
      <w:szCs w:val="21"/>
    </w:rPr>
  </w:style>
  <w:style w:type="character" w:customStyle="1" w:styleId="B10">
    <w:name w:val="B1 (文字)"/>
    <w:uiPriority w:val="99"/>
    <w:qFormat/>
    <w:rPr>
      <w:rFonts w:eastAsia="ＭＳ 明朝"/>
      <w:lang w:val="en-GB" w:eastAsia="en-US" w:bidi="ar-SA"/>
    </w:rPr>
  </w:style>
  <w:style w:type="paragraph" w:customStyle="1" w:styleId="3GPPNormalText">
    <w:name w:val="3GPP Normal Text"/>
    <w:basedOn w:val="ad"/>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4">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d"/>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pPr>
    <w:rPr>
      <w:rFonts w:ascii="Arial" w:hAnsi="Arial"/>
      <w:lang w:val="en-GB"/>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d"/>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20">
    <w:name w:val="見出し 2 (文字)"/>
    <w:basedOn w:val="a1"/>
    <w:link w:val="2"/>
    <w:qFormat/>
    <w:rPr>
      <w:rFonts w:ascii="Arial" w:eastAsia="ＭＳ ゴシック"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a0"/>
    <w:qFormat/>
    <w:pPr>
      <w:spacing w:after="180"/>
      <w:ind w:left="1135" w:hanging="284"/>
    </w:pPr>
    <w:rPr>
      <w:rFonts w:eastAsia="ＭＳ 明朝"/>
      <w:sz w:val="20"/>
      <w:lang w:val="en-US" w:eastAsia="en-US"/>
    </w:rPr>
  </w:style>
  <w:style w:type="paragraph" w:customStyle="1" w:styleId="xmsonormal">
    <w:name w:val="xmsonormal"/>
    <w:basedOn w:val="a0"/>
    <w:qFormat/>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1"/>
    <w:qFormat/>
    <w:pPr>
      <w:numPr>
        <w:numId w:val="9"/>
      </w:numPr>
      <w:tabs>
        <w:tab w:val="clear" w:pos="0"/>
      </w:tabs>
    </w:pPr>
    <w:rPr>
      <w:rFonts w:eastAsia="Batang" w:cs="Arial"/>
      <w:b/>
      <w:bCs/>
      <w:kern w:val="32"/>
      <w:szCs w:val="32"/>
      <w:lang w:eastAsia="en-US"/>
    </w:rPr>
  </w:style>
  <w:style w:type="paragraph" w:customStyle="1" w:styleId="xxmsonormal">
    <w:name w:val="x_xmsonormal"/>
    <w:basedOn w:val="a0"/>
    <w:qFormat/>
    <w:rPr>
      <w:rFonts w:ascii="ＭＳ Ｐゴシック" w:eastAsia="ＭＳ Ｐゴシック" w:hAnsi="ＭＳ Ｐゴシック" w:cs="ＭＳ Ｐゴシック"/>
      <w:szCs w:val="24"/>
      <w:lang w:val="en-US"/>
    </w:rPr>
  </w:style>
  <w:style w:type="character" w:customStyle="1" w:styleId="31">
    <w:name w:val="見出し 3 (文字)"/>
    <w:basedOn w:val="a1"/>
    <w:link w:val="30"/>
    <w:qFormat/>
    <w:rPr>
      <w:rFonts w:ascii="Arial" w:eastAsia="ＭＳ ゴシック"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file:///C:\Users\younsun\Documents\3GPP%20documents\RAN1%20tdocs\TSGR1_110\Docs\R1-2207171.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file:///C:\Users\younsun\Documents\3GPP%20documents\RAN1%20tdocs\TSGR1_110\Docs\R1-220653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C:\Users\younsun\Documents\3GPP%20documents\RAN1%20tdocs\TSGR1_110\Docs\R1-220576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file>

<file path=customXml/item5.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F116DD3-CFE4-455D-9ADE-D61870CA6704}">
  <ds:schemaRefs>
    <ds:schemaRef ds:uri="http://schemas.openxmlformats.org/officeDocument/2006/bibliography"/>
  </ds:schemaRefs>
</ds:datastoreItem>
</file>

<file path=customXml/itemProps4.xml><?xml version="1.0" encoding="utf-8"?>
<ds:datastoreItem xmlns:ds="http://schemas.openxmlformats.org/officeDocument/2006/customXml" ds:itemID="{C1DDA62C-F029-4501-8235-16FEE2E01AA9}">
  <ds:schemaRefs>
    <ds:schemaRef ds:uri="http://schemas.microsoft.com/sharepoint/v3/contenttype/forms"/>
  </ds:schemaRefs>
</ds:datastoreItem>
</file>

<file path=customXml/itemProps5.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11E44DA-A807-4728-A368-0FEC8EEC526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1523</Words>
  <Characters>8682</Characters>
  <Application>Microsoft Office Word</Application>
  <DocSecurity>0</DocSecurity>
  <Lines>72</Lines>
  <Paragraphs>20</Paragraphs>
  <ScaleCrop>false</ScaleCrop>
  <Company>NTTDoCoMo</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Hiroki Harada</cp:lastModifiedBy>
  <cp:revision>3</cp:revision>
  <cp:lastPrinted>2017-08-08T16:40:00Z</cp:lastPrinted>
  <dcterms:created xsi:type="dcterms:W3CDTF">2022-08-23T08:26:00Z</dcterms:created>
  <dcterms:modified xsi:type="dcterms:W3CDTF">2022-08-23T08:29:00Z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