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R1-2207705</w:t>
      </w:r>
    </w:p>
    <w:p>
      <w:pPr>
        <w:tabs>
          <w:tab w:val="center" w:pos="4536"/>
          <w:tab w:val="right" w:pos="9072"/>
        </w:tabs>
        <w:rPr>
          <w:rFonts w:ascii="Arial" w:hAnsi="Arial" w:eastAsia="MS Mincho" w:cs="Arial"/>
          <w:b/>
          <w:bCs/>
          <w:sz w:val="28"/>
        </w:rPr>
      </w:pPr>
      <w:r>
        <w:rPr>
          <w:rFonts w:ascii="Arial" w:hAnsi="Arial" w:eastAsia="MS Mincho" w:cs="Arial"/>
          <w:b/>
          <w:bCs/>
          <w:sz w:val="28"/>
        </w:rPr>
        <w:t>Toulouse, France, August 22</w:t>
      </w:r>
      <w:r>
        <w:rPr>
          <w:rFonts w:ascii="Arial" w:hAnsi="Arial" w:eastAsia="MS Mincho" w:cs="Arial"/>
          <w:b/>
          <w:bCs/>
          <w:sz w:val="28"/>
          <w:vertAlign w:val="superscript"/>
        </w:rPr>
        <w:t>nd</w:t>
      </w:r>
      <w:r>
        <w:rPr>
          <w:rFonts w:ascii="Arial" w:hAnsi="Arial" w:eastAsia="MS Mincho" w:cs="Arial"/>
          <w:b/>
          <w:bCs/>
          <w:sz w:val="28"/>
        </w:rPr>
        <w:t xml:space="preserve"> – 26</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Agenda item:</w:t>
      </w:r>
      <w:r>
        <w:rPr>
          <w:rFonts w:ascii="Arial" w:hAnsi="Arial" w:eastAsia="Malgun Gothic"/>
          <w:lang w:val="en-US" w:eastAsia="en-US"/>
        </w:rPr>
        <w:tab/>
      </w:r>
      <w:bookmarkStart w:id="0" w:name="Source"/>
      <w:bookmarkEnd w:id="0"/>
      <w:r>
        <w:rPr>
          <w:rFonts w:hint="eastAsia" w:ascii="Arial" w:hAnsi="Arial" w:eastAsia="MS Mincho"/>
          <w:lang w:val="en-US"/>
        </w:rPr>
        <w:t>8</w:t>
      </w:r>
      <w:r>
        <w:rPr>
          <w:rFonts w:ascii="Arial" w:hAnsi="Arial" w:eastAsia="Malgun Gothic"/>
          <w:lang w:val="en-US" w:eastAsia="ko-KR"/>
        </w:rPr>
        <w:t>.1</w:t>
      </w:r>
      <w:r>
        <w:rPr>
          <w:rFonts w:ascii="Arial" w:hAnsi="Arial" w:eastAsiaTheme="minorEastAsia"/>
          <w:lang w:val="en-US"/>
        </w:rPr>
        <w:t>6.5</w:t>
      </w:r>
    </w:p>
    <w:p>
      <w:pPr>
        <w:tabs>
          <w:tab w:val="left" w:pos="1985"/>
        </w:tabs>
        <w:spacing w:after="120" w:line="288" w:lineRule="auto"/>
        <w:ind w:left="2040" w:hanging="2041" w:hangingChars="850"/>
        <w:jc w:val="both"/>
        <w:rPr>
          <w:rFonts w:ascii="Arial" w:hAnsi="Arial" w:eastAsiaTheme="minorEastAsia"/>
          <w:lang w:val="en-US"/>
        </w:rPr>
      </w:pPr>
      <w:r>
        <w:rPr>
          <w:rFonts w:ascii="Arial" w:hAnsi="Arial" w:eastAsia="Malgun Gothic"/>
          <w:b/>
          <w:lang w:val="en-US" w:eastAsia="en-US"/>
        </w:rPr>
        <w:t xml:space="preserve">Source: </w:t>
      </w:r>
      <w:r>
        <w:rPr>
          <w:rFonts w:ascii="Arial" w:hAnsi="Arial" w:eastAsia="Malgun Gothic"/>
          <w:b/>
          <w:lang w:val="en-US" w:eastAsia="en-US"/>
        </w:rPr>
        <w:tab/>
      </w:r>
      <w:r>
        <w:rPr>
          <w:rFonts w:ascii="Arial" w:hAnsi="Arial" w:eastAsia="Malgun Gothic"/>
          <w:bCs/>
          <w:lang w:val="en-US" w:eastAsia="en-US"/>
        </w:rPr>
        <w:t>Moderator (</w:t>
      </w:r>
      <w:r>
        <w:rPr>
          <w:rFonts w:ascii="Arial" w:hAnsi="Arial" w:eastAsia="Malgun Gothic"/>
          <w:lang w:val="en-US"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 on UE features for NR RedCap</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0"/>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 xml:space="preserve">This document summarizes contributions submitted to </w:t>
      </w:r>
      <w:r>
        <w:rPr>
          <w:rFonts w:hint="eastAsia" w:eastAsia="MS Mincho"/>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overflowPunct w:val="0"/>
              <w:autoSpaceDE w:val="0"/>
              <w:autoSpaceDN w:val="0"/>
              <w:adjustRightInd w:val="0"/>
              <w:spacing w:after="180"/>
              <w:textAlignment w:val="baseline"/>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pPr>
              <w:numPr>
                <w:ilvl w:val="0"/>
                <w:numId w:val="11"/>
              </w:numPr>
              <w:overflowPunct w:val="0"/>
              <w:autoSpaceDE w:val="0"/>
              <w:autoSpaceDN w:val="0"/>
              <w:adjustRightInd w:val="0"/>
              <w:spacing w:after="180"/>
              <w:textAlignment w:val="baseline"/>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pPr>
        <w:spacing w:after="120" w:afterLines="50"/>
        <w:jc w:val="both"/>
        <w:rPr>
          <w:rFonts w:eastAsia="MS Mincho"/>
          <w:sz w:val="22"/>
          <w:szCs w:val="22"/>
        </w:rPr>
      </w:pPr>
    </w:p>
    <w:p>
      <w:pPr>
        <w:spacing w:after="120" w:afterLines="50"/>
        <w:jc w:val="both"/>
        <w:rPr>
          <w:sz w:val="22"/>
          <w:lang w:val="en-US"/>
        </w:rPr>
      </w:pPr>
      <w:r>
        <w:rPr>
          <w:rFonts w:hint="eastAsia" w:eastAsia="MS Mincho"/>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pPr>
        <w:spacing w:after="120" w:afterLines="50"/>
        <w:jc w:val="both"/>
        <w:rPr>
          <w:b/>
          <w:bCs/>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10"/>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28-1: RedCap UE</w:t>
      </w:r>
    </w:p>
    <w:p>
      <w:pPr>
        <w:spacing w:after="120" w:afterLines="50"/>
        <w:jc w:val="both"/>
        <w:rPr>
          <w:sz w:val="22"/>
          <w:lang w:val="en-US"/>
        </w:rPr>
      </w:pPr>
      <w:r>
        <w:rPr>
          <w:rFonts w:hint="eastAsia"/>
          <w:sz w:val="22"/>
          <w:lang w:val="en-US"/>
        </w:rPr>
        <w:t>I</w:t>
      </w:r>
      <w:r>
        <w:rPr>
          <w:sz w:val="22"/>
          <w:lang w:val="en-US"/>
        </w:rPr>
        <w:t>n [1], FG 28-1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RedCap UE</w:t>
            </w:r>
          </w:p>
        </w:tc>
        <w:tc>
          <w:tcPr>
            <w:tcW w:w="637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6</w:t>
            </w:r>
            <w:r>
              <w:rPr>
                <w:rFonts w:asciiTheme="majorHAnsi" w:hAnsiTheme="majorHAnsi" w:cstheme="majorHAnsi"/>
                <w:sz w:val="18"/>
                <w:szCs w:val="18"/>
              </w:rPr>
              <w:t>. 1 UE-specific RRC configured DL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pPr>
              <w:pStyle w:val="110"/>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highlight w:val="yellow"/>
                <w:lang w:eastAsia="ja-JP"/>
              </w:rPr>
            </w:pPr>
          </w:p>
        </w:tc>
        <w:tc>
          <w:tcPr>
            <w:tcW w:w="858"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val="en-US" w:eastAsia="zh-CN"/>
              </w:rPr>
            </w:pPr>
            <w:r>
              <w:rPr>
                <w:rFonts w:eastAsia="宋体" w:asciiTheme="majorHAnsi" w:hAnsiTheme="majorHAnsi" w:cstheme="majorHAnsi"/>
                <w:szCs w:val="18"/>
                <w:lang w:val="en-US" w:eastAsia="zh-CN"/>
              </w:rPr>
              <w:t>Network assumes the UE is not a RedCap UE</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Per UE</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rPr>
            </w:pPr>
            <w:r>
              <w:rPr>
                <w:rFonts w:asciiTheme="majorHAnsi" w:hAnsiTheme="majorHAnsi" w:cstheme="majorHAnsi"/>
                <w:szCs w:val="18"/>
              </w:rPr>
              <w:t>RedCap UEs do not support carrier aggregation or dual connectivity.</w:t>
            </w:r>
          </w:p>
          <w:p>
            <w:pPr>
              <w:pStyle w:val="110"/>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pPr>
              <w:pStyle w:val="110"/>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6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956"/>
        <w:gridCol w:w="2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[2]</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Huawei, HiSilicon</w:t>
            </w:r>
          </w:p>
        </w:tc>
        <w:tc>
          <w:tcPr>
            <w:tcW w:w="4564" w:type="pct"/>
          </w:tcPr>
          <w:p>
            <w:pPr>
              <w:overflowPunct w:val="0"/>
              <w:autoSpaceDE w:val="0"/>
              <w:autoSpaceDN w:val="0"/>
              <w:adjustRightInd w:val="0"/>
              <w:spacing w:before="120" w:after="180"/>
              <w:textAlignment w:val="baseline"/>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pPr>
              <w:pStyle w:val="156"/>
              <w:overflowPunct w:val="0"/>
              <w:spacing w:before="120"/>
              <w:textAlignment w:val="baseline"/>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[3]</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ZTE</w:t>
            </w:r>
          </w:p>
        </w:tc>
        <w:tc>
          <w:tcPr>
            <w:tcW w:w="4564" w:type="pct"/>
          </w:tcPr>
          <w:p>
            <w:pPr>
              <w:overflowPunct w:val="0"/>
              <w:autoSpaceDE w:val="0"/>
              <w:autoSpaceDN w:val="0"/>
              <w:adjustRightInd w:val="0"/>
              <w:snapToGrid w:val="0"/>
              <w:spacing w:before="120" w:beforeLines="50" w:after="120" w:afterLines="50"/>
              <w:jc w:val="both"/>
              <w:textAlignment w:val="baseline"/>
              <w:rPr>
                <w:rFonts w:eastAsia="宋体"/>
                <w:sz w:val="22"/>
                <w:szCs w:val="22"/>
                <w:lang w:val="en-US"/>
              </w:rPr>
            </w:pPr>
            <w:r>
              <w:rPr>
                <w:rFonts w:eastAsia="宋体"/>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Additionally, according to the RAN4 discussion [4] as following, actually 2Tx is excluded:</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jc w:val="both"/>
                    <w:textAlignment w:val="baseline"/>
                    <w:rPr>
                      <w:rFonts w:eastAsia="宋体"/>
                      <w:b/>
                      <w:sz w:val="22"/>
                      <w:szCs w:val="22"/>
                      <w:u w:val="single"/>
                    </w:rPr>
                  </w:pPr>
                  <w:r>
                    <w:rPr>
                      <w:rFonts w:eastAsia="宋体"/>
                      <w:b/>
                      <w:sz w:val="22"/>
                      <w:szCs w:val="22"/>
                      <w:u w:val="single"/>
                      <w:lang w:bidi="ar"/>
                    </w:rPr>
                    <w:t>Issue 1-1: Power class and TX architecture in FR1</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 xml:space="preserve">Proposals: </w:t>
                  </w:r>
                </w:p>
                <w:p>
                  <w:pPr>
                    <w:numPr>
                      <w:ilvl w:val="1"/>
                      <w:numId w:val="12"/>
                    </w:numPr>
                    <w:overflowPunct w:val="0"/>
                    <w:autoSpaceDE w:val="0"/>
                    <w:adjustRightInd w:val="0"/>
                    <w:snapToGrid w:val="0"/>
                    <w:textAlignment w:val="baseline"/>
                    <w:rPr>
                      <w:rFonts w:eastAsia="宋体"/>
                      <w:i/>
                      <w:sz w:val="22"/>
                      <w:szCs w:val="22"/>
                      <w:lang w:eastAsia="en-US"/>
                    </w:rPr>
                  </w:pPr>
                  <w:r>
                    <w:rPr>
                      <w:rFonts w:eastAsia="宋体"/>
                      <w:sz w:val="22"/>
                      <w:szCs w:val="22"/>
                      <w:lang w:bidi="ar"/>
                    </w:rPr>
                    <w:t xml:space="preserve"> Option 1: Agree below agreement from RAN4#101-bis-e</w:t>
                  </w:r>
                  <w:r>
                    <w:rPr>
                      <w:i/>
                      <w:sz w:val="22"/>
                      <w:szCs w:val="22"/>
                      <w:lang w:bidi="ar"/>
                    </w:rPr>
                    <w:t xml:space="preserve">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1-1-1: </w:t>
                  </w:r>
                  <w:r>
                    <w:rPr>
                      <w:rFonts w:eastAsia="宋体"/>
                      <w:sz w:val="22"/>
                      <w:szCs w:val="22"/>
                      <w:lang w:bidi="ar"/>
                    </w:rPr>
                    <w:t>1 PC3 UL TX architecture assumption</w:t>
                  </w:r>
                  <w:r>
                    <w:rPr>
                      <w:rFonts w:eastAsia="宋体"/>
                      <w:sz w:val="22"/>
                      <w:szCs w:val="22"/>
                      <w:u w:val="single"/>
                      <w:lang w:bidi="ar"/>
                    </w:rPr>
                    <w:t xml:space="preserve"> </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For TX architecture of 23 dBm PA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1-1-2: </w:t>
                  </w:r>
                  <w:r>
                    <w:rPr>
                      <w:rFonts w:eastAsia="宋体"/>
                      <w:sz w:val="22"/>
                      <w:szCs w:val="22"/>
                      <w:lang w:bidi="ar"/>
                    </w:rPr>
                    <w:t>PC2 UL TX architecture assumption</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928"/>
                    <w:textAlignment w:val="baseline"/>
                    <w:rPr>
                      <w:rFonts w:eastAsia="宋体"/>
                      <w:sz w:val="22"/>
                      <w:szCs w:val="22"/>
                      <w:lang w:eastAsia="en-US"/>
                    </w:rPr>
                  </w:pPr>
                  <w:r>
                    <w:rPr>
                      <w:rFonts w:eastAsia="宋体"/>
                      <w:sz w:val="22"/>
                      <w:szCs w:val="22"/>
                      <w:lang w:bidi="ar"/>
                    </w:rPr>
                    <w:t xml:space="preserve">1 TX of 26 dBm PA in Rel-17 and 2 TX architecture is excluded in Rel-17 </w:t>
                  </w:r>
                </w:p>
                <w:p>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1-1-3: </w:t>
                  </w:r>
                  <w:r>
                    <w:rPr>
                      <w:rFonts w:eastAsia="宋体"/>
                      <w:sz w:val="22"/>
                      <w:szCs w:val="22"/>
                      <w:lang w:bidi="ar"/>
                    </w:rPr>
                    <w:t>PC2 support for HD-FDD mode</w:t>
                  </w:r>
                </w:p>
                <w:p>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PC2 support based on operator request </w:t>
                  </w:r>
                </w:p>
                <w:p>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Recommended WF</w:t>
                  </w:r>
                </w:p>
                <w:p>
                  <w:pPr>
                    <w:numPr>
                      <w:ilvl w:val="1"/>
                      <w:numId w:val="12"/>
                    </w:numPr>
                    <w:overflowPunct w:val="0"/>
                    <w:autoSpaceDE w:val="0"/>
                    <w:adjustRightInd w:val="0"/>
                    <w:snapToGrid w:val="0"/>
                    <w:ind w:left="1440"/>
                    <w:textAlignment w:val="baseline"/>
                    <w:rPr>
                      <w:rFonts w:eastAsia="宋体"/>
                      <w:sz w:val="22"/>
                      <w:szCs w:val="22"/>
                      <w:lang w:eastAsia="en-US"/>
                    </w:rPr>
                  </w:pPr>
                  <w:r>
                    <w:rPr>
                      <w:rFonts w:eastAsia="宋体"/>
                      <w:sz w:val="22"/>
                      <w:szCs w:val="22"/>
                      <w:lang w:bidi="ar"/>
                    </w:rPr>
                    <w:t>Option 1</w:t>
                  </w:r>
                </w:p>
                <w:p>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pPr>
                    <w:overflowPunct w:val="0"/>
                    <w:autoSpaceDE w:val="0"/>
                    <w:autoSpaceDN w:val="0"/>
                    <w:adjustRightInd w:val="0"/>
                    <w:snapToGrid w:val="0"/>
                    <w:jc w:val="both"/>
                    <w:textAlignment w:val="baseline"/>
                    <w:rPr>
                      <w:rFonts w:eastAsia="Malgun Gothic"/>
                      <w:b/>
                      <w:sz w:val="22"/>
                      <w:szCs w:val="22"/>
                      <w:lang w:eastAsia="en-US"/>
                    </w:rPr>
                  </w:pPr>
                  <w:r>
                    <w:rPr>
                      <w:rFonts w:eastAsia="等线"/>
                      <w:b/>
                      <w:sz w:val="22"/>
                      <w:szCs w:val="22"/>
                      <w:lang w:bidi="ar"/>
                    </w:rPr>
                    <w:t>Agreement: agree on Option 1.</w:t>
                  </w:r>
                </w:p>
              </w:tc>
            </w:tr>
          </w:tbl>
          <w:p>
            <w:pPr>
              <w:overflowPunct w:val="0"/>
              <w:autoSpaceDE w:val="0"/>
              <w:autoSpaceDN w:val="0"/>
              <w:adjustRightInd w:val="0"/>
              <w:snapToGrid w:val="0"/>
              <w:spacing w:before="120" w:beforeLines="50" w:after="120" w:afterLines="50"/>
              <w:textAlignment w:val="baseline"/>
              <w:rPr>
                <w:rFonts w:eastAsia="宋体"/>
                <w:sz w:val="22"/>
                <w:szCs w:val="22"/>
                <w:lang w:eastAsia="zh-CN"/>
              </w:rPr>
            </w:pPr>
            <w:r>
              <w:rPr>
                <w:rFonts w:eastAsia="宋体"/>
                <w:sz w:val="22"/>
                <w:szCs w:val="22"/>
              </w:rPr>
              <w:t>Therefore, based on above, the FGs exceeding 1 Rx UE capability should not be supported, e.g., FG 2-13, 2-14, 2-16b . Therefore, we have the following proposal:</w:t>
            </w:r>
          </w:p>
          <w:p>
            <w:pPr>
              <w:overflowPunct w:val="0"/>
              <w:autoSpaceDE w:val="0"/>
              <w:autoSpaceDN w:val="0"/>
              <w:adjustRightInd w:val="0"/>
              <w:snapToGrid w:val="0"/>
              <w:spacing w:before="120" w:beforeLines="50" w:after="120"/>
              <w:jc w:val="both"/>
              <w:textAlignment w:val="baseline"/>
              <w:rPr>
                <w:rFonts w:eastAsia="宋体"/>
                <w:b/>
                <w:i/>
                <w:sz w:val="22"/>
                <w:szCs w:val="22"/>
                <w:lang w:bidi="ar"/>
              </w:rPr>
            </w:pPr>
            <w:r>
              <w:rPr>
                <w:rFonts w:eastAsia="宋体"/>
                <w:b/>
                <w:i/>
                <w:sz w:val="22"/>
                <w:szCs w:val="22"/>
                <w:lang w:bidi="ar"/>
              </w:rPr>
              <w:t xml:space="preserve">Proposal 5: </w:t>
            </w:r>
            <w:r>
              <w:rPr>
                <w:rFonts w:eastAsia="宋体"/>
                <w:i/>
                <w:sz w:val="22"/>
                <w:szCs w:val="22"/>
                <w:lang w:bidi="ar"/>
              </w:rPr>
              <w:t>For RedCap UE, UE capabilities exceeding 1Tx capability is not supported.</w:t>
            </w:r>
          </w:p>
          <w:p>
            <w:pPr>
              <w:overflowPunct w:val="0"/>
              <w:autoSpaceDE w:val="0"/>
              <w:autoSpaceDN w:val="0"/>
              <w:adjustRightInd w:val="0"/>
              <w:snapToGrid w:val="0"/>
              <w:spacing w:before="120" w:beforeLines="50" w:after="120" w:afterLines="50"/>
              <w:jc w:val="both"/>
              <w:textAlignment w:val="baseline"/>
              <w:rPr>
                <w:rFonts w:eastAsia="宋体"/>
                <w:sz w:val="22"/>
                <w:szCs w:val="22"/>
              </w:rPr>
            </w:pPr>
            <w:r>
              <w:rPr>
                <w:rFonts w:eastAsia="宋体"/>
                <w:sz w:val="22"/>
                <w:szCs w:val="22"/>
              </w:rPr>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pPr>
              <w:overflowPunct w:val="0"/>
              <w:autoSpaceDE w:val="0"/>
              <w:autoSpaceDN w:val="0"/>
              <w:adjustRightInd w:val="0"/>
              <w:snapToGrid w:val="0"/>
              <w:spacing w:before="120" w:beforeLines="50" w:after="120"/>
              <w:jc w:val="both"/>
              <w:textAlignment w:val="baseline"/>
              <w:rPr>
                <w:rFonts w:eastAsia="宋体"/>
                <w:i/>
                <w:sz w:val="22"/>
                <w:szCs w:val="22"/>
                <w:lang w:bidi="ar"/>
              </w:rPr>
            </w:pPr>
            <w:r>
              <w:rPr>
                <w:rFonts w:eastAsia="宋体"/>
                <w:b/>
                <w:i/>
                <w:sz w:val="22"/>
                <w:szCs w:val="22"/>
                <w:lang w:bidi="ar"/>
              </w:rPr>
              <w:t xml:space="preserve">Proposal 6: </w:t>
            </w:r>
            <w:r>
              <w:rPr>
                <w:rFonts w:eastAsia="宋体"/>
                <w:i/>
                <w:sz w:val="22"/>
                <w:szCs w:val="22"/>
                <w:lang w:bidi="ar"/>
              </w:rPr>
              <w:t xml:space="preserve">For RedCap UE, we have the following proposals related to other Rel-17 features, </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eIAB and NR DC/CA further enhancements should be excluded.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The features for above-52GHz and feMIMO are not supported.</w:t>
            </w:r>
          </w:p>
          <w:p>
            <w:pPr>
              <w:numPr>
                <w:ilvl w:val="0"/>
                <w:numId w:val="13"/>
              </w:numPr>
              <w:overflowPunct w:val="0"/>
              <w:autoSpaceDE w:val="0"/>
              <w:autoSpaceDN w:val="0"/>
              <w:adjustRightInd w:val="0"/>
              <w:snapToGrid w:val="0"/>
              <w:spacing w:before="120" w:beforeLines="50" w:after="120" w:line="276" w:lineRule="auto"/>
              <w:jc w:val="both"/>
              <w:textAlignment w:val="baseline"/>
              <w:rPr>
                <w:rFonts w:eastAsia="宋体"/>
                <w:i/>
                <w:sz w:val="22"/>
                <w:szCs w:val="22"/>
              </w:rPr>
            </w:pPr>
            <w:r>
              <w:rPr>
                <w:rFonts w:eastAsia="宋体"/>
                <w:i/>
                <w:sz w:val="22"/>
                <w:szCs w:val="22"/>
                <w:lang w:bidi="ar"/>
              </w:rPr>
              <w:t>Discuss and decide with high priority whether MBS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564" w:type="pct"/>
          </w:tcPr>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Issue#1: For component 5, there is one FFS</w:t>
            </w:r>
          </w:p>
          <w:p>
            <w:pPr>
              <w:pStyle w:val="19"/>
              <w:numPr>
                <w:ilvl w:val="1"/>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highlight w:val="yellow"/>
                <w:lang w:eastAsia="zh-CN"/>
              </w:rPr>
              <w:t>FFS:</w:t>
            </w:r>
            <w:r>
              <w:rPr>
                <w:rFonts w:eastAsia="宋体"/>
                <w:sz w:val="22"/>
                <w:szCs w:val="22"/>
                <w:lang w:eastAsia="zh-CN"/>
              </w:rPr>
              <w:t xml:space="preserve"> For separate initial DL BWP used for paging, CD-SSB is included</w:t>
            </w:r>
          </w:p>
          <w:p>
            <w:pPr>
              <w:pStyle w:val="19"/>
              <w:numPr>
                <w:ilvl w:val="2"/>
                <w:numId w:val="15"/>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pStyle w:val="19"/>
              <w:numPr>
                <w:ilvl w:val="0"/>
                <w:numId w:val="14"/>
              </w:numPr>
              <w:overflowPunct w:val="0"/>
              <w:autoSpaceDE w:val="0"/>
              <w:autoSpaceDN w:val="0"/>
              <w:adjustRightInd w:val="0"/>
              <w:snapToGrid w:val="0"/>
              <w:spacing w:afterLines="50"/>
              <w:jc w:val="both"/>
              <w:textAlignment w:val="baseline"/>
              <w:rPr>
                <w:rFonts w:eastAsia="宋体"/>
                <w:sz w:val="22"/>
                <w:szCs w:val="22"/>
                <w:lang w:eastAsia="zh-CN"/>
              </w:rPr>
            </w:pPr>
            <w:r>
              <w:rPr>
                <w:rFonts w:eastAsia="宋体"/>
                <w:sz w:val="22"/>
                <w:szCs w:val="22"/>
                <w:lang w:eastAsia="zh-CN"/>
              </w:rPr>
              <w:t>Issue#2: FFS whether to add any other basic features for RedCap UE</w:t>
            </w: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For the 1</w:t>
            </w:r>
            <w:r>
              <w:rPr>
                <w:rFonts w:eastAsia="宋体"/>
                <w:sz w:val="22"/>
                <w:szCs w:val="22"/>
                <w:vertAlign w:val="superscript"/>
                <w:lang w:eastAsia="zh-CN"/>
              </w:rPr>
              <w:t>st</w:t>
            </w:r>
            <w:r>
              <w:rPr>
                <w:rFonts w:eastAsia="宋体"/>
                <w:sz w:val="22"/>
                <w:szCs w:val="22"/>
                <w:lang w:eastAsia="zh-CN"/>
              </w:rPr>
              <w:t xml:space="preserve"> issue, following agreements were made in RAN2#118-e meeting [2]: </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6" w:type="dxa"/>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eastAsia="Times New Roman"/>
                <w:sz w:val="22"/>
                <w:szCs w:val="22"/>
                <w:lang w:val="en-US" w:eastAsia="en-US"/>
              </w:rPr>
            </w:pPr>
          </w:p>
          <w:p>
            <w:pPr>
              <w:pStyle w:val="19"/>
              <w:overflowPunct w:val="0"/>
              <w:autoSpaceDE w:val="0"/>
              <w:autoSpaceDN w:val="0"/>
              <w:adjustRightInd w:val="0"/>
              <w:snapToGrid w:val="0"/>
              <w:spacing w:afterLines="50"/>
              <w:textAlignment w:val="baseline"/>
              <w:rPr>
                <w:rFonts w:eastAsia="宋体"/>
                <w:sz w:val="22"/>
                <w:szCs w:val="22"/>
                <w:lang w:eastAsia="zh-CN"/>
              </w:rPr>
            </w:pPr>
            <w:r>
              <w:rPr>
                <w:rFonts w:eastAsia="宋体"/>
                <w:sz w:val="22"/>
                <w:szCs w:val="22"/>
                <w:lang w:eastAsia="zh-CN"/>
              </w:rPr>
              <w:t>Based on above RAN2’s agreements, if the paging search space is included in the separate initial DL BWP, CD-SSB should be included. Therefore, the component 5 can be revised as “</w:t>
            </w:r>
            <w:r>
              <w:rPr>
                <w:rFonts w:eastAsia="宋体"/>
                <w:strike/>
                <w:color w:val="FF0000"/>
                <w:sz w:val="22"/>
                <w:szCs w:val="22"/>
                <w:lang w:eastAsia="zh-CN"/>
              </w:rPr>
              <w:t xml:space="preserve">FFS: </w:t>
            </w:r>
            <w:r>
              <w:rPr>
                <w:rFonts w:eastAsia="宋体"/>
                <w:sz w:val="22"/>
                <w:szCs w:val="22"/>
                <w:lang w:eastAsia="zh-CN"/>
              </w:rPr>
              <w:t xml:space="preserve">For separate initial DL BWP used for paging, CD-SSB is included”.  </w:t>
            </w:r>
          </w:p>
          <w:p>
            <w:pPr>
              <w:pStyle w:val="19"/>
              <w:overflowPunct w:val="0"/>
              <w:autoSpaceDE w:val="0"/>
              <w:autoSpaceDN w:val="0"/>
              <w:adjustRightInd w:val="0"/>
              <w:snapToGrid w:val="0"/>
              <w:spacing w:afterLines="50"/>
              <w:textAlignment w:val="baseline"/>
              <w:rPr>
                <w:rFonts w:eastAsia="宋体"/>
                <w:b/>
                <w:sz w:val="22"/>
                <w:szCs w:val="22"/>
                <w:lang w:val="en-US" w:eastAsia="zh-CN"/>
              </w:rPr>
            </w:pPr>
            <w:r>
              <w:rPr>
                <w:rFonts w:eastAsia="宋体"/>
                <w:b/>
                <w:sz w:val="22"/>
                <w:szCs w:val="22"/>
                <w:lang w:eastAsia="zh-CN"/>
              </w:rPr>
              <w:t xml:space="preserve">Proposal 1: Modify </w:t>
            </w:r>
            <w:bookmarkStart w:id="4" w:name="_Hlk107819780"/>
            <w:r>
              <w:rPr>
                <w:rFonts w:eastAsia="宋体"/>
                <w:b/>
                <w:sz w:val="22"/>
                <w:szCs w:val="22"/>
                <w:lang w:eastAsia="zh-CN"/>
              </w:rPr>
              <w:t>component 5</w:t>
            </w:r>
            <w:bookmarkEnd w:id="4"/>
            <w:r>
              <w:rPr>
                <w:rFonts w:eastAsia="宋体"/>
                <w:b/>
                <w:sz w:val="22"/>
                <w:szCs w:val="22"/>
                <w:lang w:eastAsia="zh-CN"/>
              </w:rPr>
              <w:t xml:space="preserve"> as following: </w:t>
            </w:r>
          </w:p>
          <w:p>
            <w:pPr>
              <w:pStyle w:val="19"/>
              <w:numPr>
                <w:ilvl w:val="1"/>
                <w:numId w:val="14"/>
              </w:numPr>
              <w:overflowPunct w:val="0"/>
              <w:autoSpaceDE w:val="0"/>
              <w:autoSpaceDN w:val="0"/>
              <w:adjustRightInd w:val="0"/>
              <w:snapToGrid w:val="0"/>
              <w:spacing w:afterLines="50"/>
              <w:ind w:left="264" w:leftChars="110"/>
              <w:jc w:val="both"/>
              <w:textAlignment w:val="baseline"/>
              <w:rPr>
                <w:rFonts w:eastAsia="宋体"/>
                <w:sz w:val="22"/>
                <w:szCs w:val="22"/>
                <w:lang w:eastAsia="zh-CN"/>
              </w:rPr>
            </w:pPr>
            <w:r>
              <w:rPr>
                <w:rFonts w:eastAsia="宋体"/>
                <w:sz w:val="22"/>
                <w:szCs w:val="22"/>
                <w:lang w:eastAsia="zh-CN"/>
              </w:rPr>
              <w:t>5. Separate initial DL BWP for RedCap UEes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It includes CSS/CORESET for random access</w:t>
            </w:r>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bookmarkStart w:id="5" w:name="_Hlk107819804"/>
            <w:r>
              <w:rPr>
                <w:rFonts w:eastAsia="宋体"/>
                <w:strike/>
                <w:color w:val="FF0000"/>
                <w:sz w:val="22"/>
                <w:szCs w:val="22"/>
                <w:lang w:eastAsia="zh-CN"/>
              </w:rPr>
              <w:t xml:space="preserve">FFS: </w:t>
            </w:r>
            <w:r>
              <w:rPr>
                <w:rFonts w:eastAsia="宋体"/>
                <w:sz w:val="22"/>
                <w:szCs w:val="22"/>
                <w:lang w:eastAsia="zh-CN"/>
              </w:rPr>
              <w:t>For separate initial DL BWP used for paging, CD-SSB is included</w:t>
            </w:r>
            <w:bookmarkEnd w:id="5"/>
          </w:p>
          <w:p>
            <w:pPr>
              <w:pStyle w:val="19"/>
              <w:numPr>
                <w:ilvl w:val="2"/>
                <w:numId w:val="15"/>
              </w:numPr>
              <w:overflowPunct w:val="0"/>
              <w:autoSpaceDE w:val="0"/>
              <w:autoSpaceDN w:val="0"/>
              <w:adjustRightInd w:val="0"/>
              <w:snapToGrid w:val="0"/>
              <w:spacing w:afterLines="50"/>
              <w:ind w:left="768" w:leftChars="320"/>
              <w:jc w:val="both"/>
              <w:textAlignment w:val="baseline"/>
              <w:rPr>
                <w:rFonts w:eastAsia="宋体"/>
                <w:sz w:val="22"/>
                <w:szCs w:val="22"/>
                <w:lang w:eastAsia="zh-CN"/>
              </w:rPr>
            </w:pPr>
            <w:r>
              <w:rPr>
                <w:rFonts w:eastAsia="宋体"/>
                <w:sz w:val="22"/>
                <w:szCs w:val="22"/>
                <w:lang w:eastAsia="zh-CN"/>
              </w:rPr>
              <w:t>For separate initial DL BWP only used for RACH, SSB may or may not be included</w:t>
            </w:r>
          </w:p>
          <w:p>
            <w:pPr>
              <w:overflowPunct w:val="0"/>
              <w:autoSpaceDE w:val="0"/>
              <w:autoSpaceDN w:val="0"/>
              <w:adjustRightInd w:val="0"/>
              <w:spacing w:after="180"/>
              <w:jc w:val="both"/>
              <w:textAlignment w:val="baseline"/>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pPr>
              <w:overflowPunct w:val="0"/>
              <w:autoSpaceDE w:val="0"/>
              <w:autoSpaceDN w:val="0"/>
              <w:adjustRightInd w:val="0"/>
              <w:spacing w:before="120" w:beforeLines="50" w:after="180"/>
              <w:jc w:val="both"/>
              <w:textAlignment w:val="baseline"/>
              <w:rPr>
                <w:b/>
                <w:bCs/>
                <w:sz w:val="22"/>
                <w:szCs w:val="22"/>
              </w:rPr>
            </w:pPr>
            <w:r>
              <w:rPr>
                <w:b/>
                <w:bCs/>
                <w:sz w:val="22"/>
                <w:szCs w:val="22"/>
              </w:rPr>
              <w:t>Low priority proposal 2-5a:</w:t>
            </w:r>
          </w:p>
          <w:p>
            <w:pPr>
              <w:pStyle w:val="91"/>
              <w:numPr>
                <w:ilvl w:val="0"/>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Add following components in FG 28-1:</w:t>
            </w:r>
          </w:p>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pPr>
              <w:pStyle w:val="91"/>
              <w:numPr>
                <w:ilvl w:val="1"/>
                <w:numId w:val="16"/>
              </w:numPr>
              <w:overflowPunct w:val="0"/>
              <w:autoSpaceDE w:val="0"/>
              <w:autoSpaceDN w:val="0"/>
              <w:adjustRightInd w:val="0"/>
              <w:spacing w:before="48" w:beforeLines="20" w:after="180"/>
              <w:ind w:leftChars="0"/>
              <w:textAlignment w:val="baseline"/>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pPr>
              <w:pStyle w:val="91"/>
              <w:overflowPunct w:val="0"/>
              <w:autoSpaceDE w:val="0"/>
              <w:autoSpaceDN w:val="0"/>
              <w:adjustRightInd w:val="0"/>
              <w:spacing w:after="120" w:afterLines="50" w:line="256" w:lineRule="auto"/>
              <w:ind w:left="960"/>
              <w:textAlignment w:val="baseline"/>
              <w:rPr>
                <w:rFonts w:eastAsia="Times New Roman"/>
                <w:sz w:val="22"/>
                <w:szCs w:val="22"/>
                <w:lang w:eastAsia="en-US"/>
              </w:rPr>
            </w:pPr>
          </w:p>
          <w:p>
            <w:pPr>
              <w:pStyle w:val="91"/>
              <w:overflowPunct w:val="0"/>
              <w:autoSpaceDE w:val="0"/>
              <w:autoSpaceDN w:val="0"/>
              <w:adjustRightInd w:val="0"/>
              <w:spacing w:after="120" w:afterLines="50"/>
              <w:ind w:left="960"/>
              <w:textAlignment w:val="baseline"/>
              <w:rPr>
                <w:rFonts w:eastAsia="等线"/>
                <w:sz w:val="22"/>
                <w:szCs w:val="22"/>
                <w:lang w:eastAsia="zh-CN"/>
              </w:rPr>
            </w:pPr>
            <w:r>
              <w:rPr>
                <w:rFonts w:eastAsia="Times New Roman"/>
                <w:sz w:val="22"/>
                <w:szCs w:val="22"/>
                <w:lang w:eastAsia="en-US"/>
              </w:rPr>
              <w:t xml:space="preserve">Similar question also exists for legacy UE supporting FG6-1a. For </w:t>
            </w:r>
            <w:r>
              <w:rPr>
                <w:rFonts w:eastAsia="等线"/>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等线"/>
                <w:sz w:val="22"/>
                <w:szCs w:val="22"/>
              </w:rPr>
              <w:t xml:space="preserve">how many CORESETs a </w:t>
            </w:r>
            <w:r>
              <w:rPr>
                <w:rFonts w:eastAsia="Times New Roman"/>
                <w:sz w:val="22"/>
                <w:szCs w:val="22"/>
                <w:lang w:eastAsia="en-US"/>
              </w:rPr>
              <w:t xml:space="preserve">legacy </w:t>
            </w:r>
            <w:r>
              <w:rPr>
                <w:rFonts w:eastAsia="等线"/>
                <w:sz w:val="22"/>
                <w:szCs w:val="22"/>
              </w:rPr>
              <w:t xml:space="preserve">UE needs to monitor within an active BWP in case the active BWP does not include the CORESET0. </w:t>
            </w:r>
          </w:p>
          <w:p>
            <w:pPr>
              <w:numPr>
                <w:ilvl w:val="0"/>
                <w:numId w:val="17"/>
              </w:numPr>
              <w:overflowPunct w:val="0"/>
              <w:autoSpaceDE w:val="0"/>
              <w:autoSpaceDN w:val="0"/>
              <w:adjustRightInd w:val="0"/>
              <w:spacing w:after="50"/>
              <w:jc w:val="both"/>
              <w:textAlignment w:val="baseline"/>
              <w:rPr>
                <w:rFonts w:eastAsia="Times New Roman"/>
                <w:sz w:val="22"/>
                <w:szCs w:val="22"/>
              </w:rPr>
            </w:pPr>
            <w:r>
              <w:rPr>
                <w:sz w:val="22"/>
                <w:szCs w:val="22"/>
              </w:rPr>
              <w:t>FG 6-1a: Active BWP may not include BW of the CORESET#0 (if CORESET#0 is present) and SSB for PCell/PSCell (if configured)</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pPr>
              <w:pStyle w:val="91"/>
              <w:numPr>
                <w:ilvl w:val="0"/>
                <w:numId w:val="17"/>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 3-3: More than one CORESET configurations per BWP in addition to CORESET0.</w:t>
            </w:r>
          </w:p>
          <w:p>
            <w:pPr>
              <w:pStyle w:val="91"/>
              <w:numPr>
                <w:ilvl w:val="1"/>
                <w:numId w:val="18"/>
              </w:numPr>
              <w:overflowPunct w:val="0"/>
              <w:autoSpaceDE w:val="0"/>
              <w:autoSpaceDN w:val="0"/>
              <w:adjustRightInd w:val="0"/>
              <w:spacing w:after="120" w:afterLines="50"/>
              <w:ind w:leftChars="0"/>
              <w:jc w:val="both"/>
              <w:textAlignment w:val="baseline"/>
              <w:rPr>
                <w:rFonts w:eastAsia="Times New Roman"/>
                <w:sz w:val="22"/>
                <w:szCs w:val="22"/>
                <w:lang w:eastAsia="en-US"/>
              </w:rPr>
            </w:pPr>
            <w:r>
              <w:rPr>
                <w:rFonts w:eastAsia="等线"/>
                <w:sz w:val="22"/>
                <w:szCs w:val="22"/>
              </w:rPr>
              <w:t>FG3-3 is optional with capability signalling for FR1; and mandatory with capability signalling for FR2</w:t>
            </w:r>
          </w:p>
          <w:p>
            <w:pPr>
              <w:pStyle w:val="91"/>
              <w:overflowPunct w:val="0"/>
              <w:autoSpaceDE w:val="0"/>
              <w:autoSpaceDN w:val="0"/>
              <w:adjustRightInd w:val="0"/>
              <w:spacing w:after="120" w:afterLines="50" w:line="256" w:lineRule="auto"/>
              <w:ind w:left="960"/>
              <w:textAlignment w:val="baseline"/>
              <w:rPr>
                <w:rFonts w:eastAsia="等线"/>
                <w:sz w:val="22"/>
                <w:szCs w:val="22"/>
                <w:lang w:eastAsia="zh-CN"/>
              </w:rPr>
            </w:pPr>
            <w:r>
              <w:rPr>
                <w:rFonts w:eastAsia="等线"/>
                <w:sz w:val="22"/>
                <w:szCs w:val="22"/>
              </w:rPr>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Observation 1: In case the active BWP does not include the CORESET0, the number of CORESETs required to be monitored by a legacy UE supporting FG6-1a is not clear and clarification is necessary.  </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 xml:space="preserve">Proposal 2: No additional requirements is added for RedCap UEs compared to legacy UEs capable of FG6-1a. </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pPr>
              <w:pStyle w:val="91"/>
              <w:overflowPunct w:val="0"/>
              <w:autoSpaceDE w:val="0"/>
              <w:autoSpaceDN w:val="0"/>
              <w:adjustRightInd w:val="0"/>
              <w:spacing w:after="120" w:afterLines="50" w:line="256" w:lineRule="auto"/>
              <w:ind w:left="960"/>
              <w:textAlignment w:val="baseline"/>
              <w:rPr>
                <w:rFonts w:eastAsia="等线"/>
                <w:sz w:val="22"/>
                <w:szCs w:val="22"/>
              </w:rPr>
            </w:pPr>
            <w:r>
              <w:rPr>
                <w:rFonts w:eastAsia="等线"/>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pPr>
              <w:pStyle w:val="91"/>
              <w:overflowPunct w:val="0"/>
              <w:autoSpaceDE w:val="0"/>
              <w:autoSpaceDN w:val="0"/>
              <w:adjustRightInd w:val="0"/>
              <w:spacing w:after="120" w:afterLines="50" w:line="256" w:lineRule="auto"/>
              <w:ind w:left="960"/>
              <w:textAlignment w:val="baseline"/>
              <w:rPr>
                <w:rFonts w:eastAsia="等线"/>
                <w:b/>
                <w:sz w:val="22"/>
                <w:szCs w:val="22"/>
              </w:rPr>
            </w:pPr>
            <w:r>
              <w:rPr>
                <w:rFonts w:eastAsia="等线"/>
                <w:b/>
                <w:sz w:val="22"/>
                <w:szCs w:val="22"/>
              </w:rPr>
              <w:t>Proposal 3: There is no need to add any other basic features for RedCap UE in FG28-1.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sz w:val="22"/>
                <w:szCs w:val="22"/>
                <w:lang w:val="en-US" w:eastAsia="zh-CN"/>
              </w:rPr>
              <w:t>There are three cases for paging reception on separate initial DL BWP,</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Case 1: Separate initial DL BWP in idle/inactive mode. For this case, if it is configured for paging, CD-SSB is included.</w:t>
            </w:r>
          </w:p>
          <w:p>
            <w:pPr>
              <w:numPr>
                <w:ilvl w:val="0"/>
                <w:numId w:val="19"/>
              </w:numPr>
              <w:overflowPunct w:val="0"/>
              <w:autoSpaceDE w:val="0"/>
              <w:autoSpaceDN w:val="0"/>
              <w:adjustRightInd w:val="0"/>
              <w:spacing w:before="120" w:after="180"/>
              <w:textAlignment w:val="baseline"/>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pPr>
              <w:overflowPunct w:val="0"/>
              <w:autoSpaceDE w:val="0"/>
              <w:autoSpaceDN w:val="0"/>
              <w:adjustRightInd w:val="0"/>
              <w:spacing w:after="180"/>
              <w:textAlignment w:val="baseline"/>
              <w:rPr>
                <w:sz w:val="22"/>
                <w:szCs w:val="22"/>
              </w:rPr>
            </w:pPr>
            <w:r>
              <w:rPr>
                <w:sz w:val="22"/>
                <w:szCs w:val="22"/>
                <w:lang w:val="en-US" w:eastAsia="zh-CN"/>
              </w:rPr>
              <mc:AlternateContent>
                <mc:Choice Requires="wps">
                  <w:drawing>
                    <wp:inline distT="0" distB="0" distL="0" distR="0">
                      <wp:extent cx="11290300" cy="2901950"/>
                      <wp:effectExtent l="0" t="0" r="25400" b="12700"/>
                      <wp:docPr id="1" name="テキスト ボックス 1"/>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1" o:spid="_x0000_s1026" o:spt="202" type="#_x0000_t202" style="height:228.5pt;width:889pt;" fillcolor="#FFFFFF [3217]" filled="t" stroked="t" coordsize="21600,21600" o:gfxdata="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w1RpW1AAAAAYBAAAPAAAAAAAAAAEAIAAAACIAAABkcnMvZG93bnJldi54bWxQSwEC&#10;FAAUAAAACACHTuJA14m4C2oCAADPBAAADgAAAAAAAAABACAAAAAjAQAAZHJzL2Uyb0RvYy54bWxQ&#10;SwUGAAAAAAYABgBZAQAA/wUAAAAA&#10;">
                      <v:fill on="t" focussize="0,0"/>
                      <v:stroke weight="0.5pt" color="#000000" miterlimit="8" joinstyle="miter"/>
                      <v:imagedata o:title=""/>
                      <o:lock v:ext="edit" aspectratio="f"/>
                      <v:textbox>
                        <w:txbxContent>
                          <w:p>
                            <w:pPr>
                              <w:rPr>
                                <w:rFonts w:ascii="Times" w:hAnsi="Times" w:eastAsia="Batang" w:cs="Times"/>
                                <w:szCs w:val="24"/>
                                <w:lang w:val="en-US" w:eastAsia="en-US"/>
                              </w:rPr>
                            </w:pPr>
                            <w:r>
                              <w:rPr>
                                <w:rFonts w:ascii="Times" w:hAnsi="Times" w:eastAsia="Batang" w:cs="Times"/>
                                <w:szCs w:val="24"/>
                                <w:highlight w:val="green"/>
                                <w:lang w:val="en-US" w:eastAsia="en-US"/>
                              </w:rPr>
                              <w:t>Agreement</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pPr>
                              <w:rPr>
                                <w:rFonts w:eastAsia="宋体"/>
                              </w:rPr>
                            </w:pPr>
                          </w:p>
                        </w:txbxContent>
                      </v:textbox>
                      <w10:wrap type="none"/>
                      <w10:anchorlock/>
                    </v:shape>
                  </w:pict>
                </mc:Fallback>
              </mc:AlternateConten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overflowPunct w:val="0"/>
              <w:autoSpaceDE w:val="0"/>
              <w:autoSpaceDN w:val="0"/>
              <w:adjustRightInd w:val="0"/>
              <w:snapToGrid w:val="0"/>
              <w:spacing w:after="0"/>
              <w:contextualSpacing/>
              <w:jc w:val="both"/>
              <w:textAlignment w:val="baseline"/>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pPr>
              <w:numPr>
                <w:ilvl w:val="0"/>
                <w:numId w:val="22"/>
              </w:numPr>
              <w:overflowPunct w:val="0"/>
              <w:autoSpaceDE w:val="0"/>
              <w:autoSpaceDN w:val="0"/>
              <w:adjustRightInd w:val="0"/>
              <w:spacing w:before="120" w:after="180"/>
              <w:textAlignment w:val="baseline"/>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And for the new agreements made during RAN1#109e for the BWP#0 configuration option 1, a new case 4 is introduced,</w:t>
            </w:r>
          </w:p>
          <w:p>
            <w:pPr>
              <w:numPr>
                <w:ilvl w:val="0"/>
                <w:numId w:val="19"/>
              </w:numPr>
              <w:overflowPunct w:val="0"/>
              <w:autoSpaceDE w:val="0"/>
              <w:autoSpaceDN w:val="0"/>
              <w:adjustRightInd w:val="0"/>
              <w:spacing w:before="120" w:after="180"/>
              <w:textAlignment w:val="baseline"/>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等线"/>
                <w:sz w:val="22"/>
                <w:szCs w:val="22"/>
                <w:lang w:eastAsia="zh-CN"/>
              </w:rPr>
              <w:t>a RedCap UE supporting FG 28-1 but not FG 28-1a does not expect to operate in a separate initial DL BWP that does not include CD-SSB and the entire CORESET#0</w:t>
            </w:r>
          </w:p>
          <w:p>
            <w:pPr>
              <w:overflowPunct w:val="0"/>
              <w:autoSpaceDE w:val="0"/>
              <w:autoSpaceDN w:val="0"/>
              <w:adjustRightInd w:val="0"/>
              <w:spacing w:after="180"/>
              <w:textAlignment w:val="baseline"/>
              <w:rPr>
                <w:sz w:val="22"/>
                <w:szCs w:val="22"/>
                <w:lang w:val="en-US" w:eastAsia="zh-CN"/>
              </w:rPr>
            </w:pPr>
            <w:r>
              <w:rPr>
                <w:sz w:val="22"/>
                <w:szCs w:val="22"/>
                <w:lang w:val="en-US" w:eastAsia="zh-CN"/>
              </w:rPr>
              <w:t>A new sub-bullet for component 5 can be added to reflect basic RedCap UE behaviour of case 4.</w:t>
            </w:r>
          </w:p>
          <w:p>
            <w:pPr>
              <w:numPr>
                <w:ilvl w:val="0"/>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Separate initial DL BWP for RedCap UEs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It includes CSS/CORESET for random access</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pPr>
              <w:numPr>
                <w:ilvl w:val="1"/>
                <w:numId w:val="21"/>
              </w:numPr>
              <w:overflowPunct w:val="0"/>
              <w:autoSpaceDE w:val="0"/>
              <w:autoSpaceDN w:val="0"/>
              <w:adjustRightInd w:val="0"/>
              <w:spacing w:before="120" w:after="180"/>
              <w:contextualSpacing/>
              <w:textAlignment w:val="baseline"/>
              <w:rPr>
                <w:sz w:val="22"/>
                <w:szCs w:val="22"/>
                <w:lang w:val="en-US"/>
              </w:rPr>
            </w:pPr>
            <w:r>
              <w:rPr>
                <w:sz w:val="22"/>
                <w:szCs w:val="22"/>
                <w:lang w:val="en-US"/>
              </w:rPr>
              <w:t>For separate initial DL BWP only used for RACH, SSB may or may not be included.</w:t>
            </w:r>
          </w:p>
          <w:p>
            <w:pPr>
              <w:numPr>
                <w:ilvl w:val="1"/>
                <w:numId w:val="21"/>
              </w:numPr>
              <w:overflowPunct w:val="0"/>
              <w:autoSpaceDE w:val="0"/>
              <w:autoSpaceDN w:val="0"/>
              <w:adjustRightInd w:val="0"/>
              <w:spacing w:before="120" w:after="180"/>
              <w:contextualSpacing/>
              <w:textAlignment w:val="baseline"/>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pPr>
              <w:overflowPunct w:val="0"/>
              <w:autoSpaceDE w:val="0"/>
              <w:autoSpaceDN w:val="0"/>
              <w:adjustRightInd w:val="0"/>
              <w:snapToGrid w:val="0"/>
              <w:spacing w:after="0"/>
              <w:contextualSpacing/>
              <w:jc w:val="both"/>
              <w:textAlignment w:val="baseline"/>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pPr>
              <w:numPr>
                <w:ilvl w:val="1"/>
                <w:numId w:val="21"/>
              </w:numPr>
              <w:overflowPunct w:val="0"/>
              <w:autoSpaceDE w:val="0"/>
              <w:autoSpaceDN w:val="0"/>
              <w:adjustRightInd w:val="0"/>
              <w:spacing w:before="120" w:after="180"/>
              <w:contextualSpacing/>
              <w:textAlignment w:val="baseline"/>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564"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 xml:space="preserve">For FG28-1, no additional components are needed to be added as basic features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564"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shd w:val="clear" w:color="auto" w:fill="FFFFFF"/>
                    <w:overflowPunct w:val="0"/>
                    <w:autoSpaceDE w:val="0"/>
                    <w:autoSpaceDN w:val="0"/>
                    <w:adjustRightInd w:val="0"/>
                    <w:spacing w:after="180" w:line="233" w:lineRule="atLeast"/>
                    <w:jc w:val="both"/>
                    <w:textAlignment w:val="baseline"/>
                    <w:rPr>
                      <w:rFonts w:ascii="Calibri" w:hAnsi="Calibri" w:eastAsia="宋体" w:cs="Calibri"/>
                      <w:color w:val="000000"/>
                      <w:sz w:val="20"/>
                      <w:highlight w:val="green"/>
                      <w:lang w:val="en-US" w:eastAsia="zh-CN"/>
                    </w:rPr>
                  </w:pPr>
                  <w:r>
                    <w:rPr>
                      <w:rFonts w:eastAsia="宋体"/>
                      <w:b/>
                      <w:bCs/>
                      <w:color w:val="000000"/>
                      <w:sz w:val="21"/>
                      <w:szCs w:val="16"/>
                      <w:highlight w:val="green"/>
                      <w:shd w:val="clear" w:color="auto" w:fill="FFFF00"/>
                      <w:lang w:val="en-US" w:eastAsia="zh-CN"/>
                    </w:rPr>
                    <w:t>Agreement</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numPr>
                      <w:ilvl w:val="1"/>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pPr>
                    <w:numPr>
                      <w:ilvl w:val="3"/>
                      <w:numId w:val="23"/>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0"/>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For BWP#0 configuration option 1,</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FR1,</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pPr>
                    <w:numPr>
                      <w:ilvl w:val="1"/>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4"/>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pPr>
                    <w:shd w:val="clear" w:color="auto" w:fill="FFFFFF"/>
                    <w:overflowPunct w:val="0"/>
                    <w:autoSpaceDE w:val="0"/>
                    <w:autoSpaceDN w:val="0"/>
                    <w:adjustRightInd w:val="0"/>
                    <w:spacing w:after="180" w:line="231" w:lineRule="atLeast"/>
                    <w:ind w:left="720" w:hanging="360"/>
                    <w:jc w:val="both"/>
                    <w:textAlignment w:val="baseline"/>
                    <w:rPr>
                      <w:rFonts w:ascii="Calibri" w:hAnsi="Calibri" w:eastAsia="宋体" w:cs="Calibri"/>
                      <w:color w:val="000000"/>
                      <w:sz w:val="20"/>
                      <w:lang w:val="en-US" w:eastAsia="zh-CN"/>
                    </w:rPr>
                  </w:pPr>
                  <w:r>
                    <w:rPr>
                      <w:rFonts w:ascii="Symbol" w:hAnsi="Symbol" w:eastAsia="宋体"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Note: For BWP#0 configuration option 2,</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For FR1,</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pPr>
                    <w:numPr>
                      <w:ilvl w:val="1"/>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70C0"/>
                      <w:sz w:val="20"/>
                      <w:lang w:val="en-US" w:eastAsia="zh-CN"/>
                    </w:rPr>
                  </w:pPr>
                  <w:r>
                    <w:rPr>
                      <w:rFonts w:eastAsia="Microsoft YaHei UI"/>
                      <w:b/>
                      <w:bCs/>
                      <w:color w:val="0070C0"/>
                      <w:sz w:val="21"/>
                      <w:szCs w:val="16"/>
                      <w:lang w:val="en-US" w:eastAsia="zh-CN"/>
                    </w:rPr>
                    <w:t>For FR2,</w:t>
                  </w:r>
                </w:p>
                <w:p>
                  <w:pPr>
                    <w:numPr>
                      <w:ilvl w:val="2"/>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pPr>
                    <w:numPr>
                      <w:ilvl w:val="3"/>
                      <w:numId w:val="25"/>
                    </w:numPr>
                    <w:shd w:val="clear" w:color="auto" w:fill="FFFFFF"/>
                    <w:overflowPunct w:val="0"/>
                    <w:autoSpaceDE w:val="0"/>
                    <w:autoSpaceDN w:val="0"/>
                    <w:adjustRightInd w:val="0"/>
                    <w:spacing w:after="180" w:line="231" w:lineRule="atLeast"/>
                    <w:jc w:val="both"/>
                    <w:textAlignment w:val="baseline"/>
                    <w:rPr>
                      <w:rFonts w:ascii="Calibri" w:hAnsi="Calibri" w:eastAsia="Microsoft YaHei U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pPr>
              <w:overflowPunct w:val="0"/>
              <w:autoSpaceDE w:val="0"/>
              <w:autoSpaceDN w:val="0"/>
              <w:adjustRightInd w:val="0"/>
              <w:spacing w:after="120" w:afterLines="50"/>
              <w:jc w:val="both"/>
              <w:textAlignment w:val="baseline"/>
              <w:rPr>
                <w:rFonts w:eastAsiaTheme="minorEastAsia"/>
                <w:sz w:val="22"/>
                <w:lang w:val="en-US"/>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Another remaining issue for FG28-1 is whether to add any other components in FG28-1.</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4-2: Add the followings as components in FG28-1.</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pPr>
              <w:pStyle w:val="91"/>
              <w:numPr>
                <w:ilvl w:val="0"/>
                <w:numId w:val="26"/>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16"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564"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fi-FI"/>
              </w:rPr>
            </w:pPr>
            <w:r>
              <w:rPr>
                <w:b/>
                <w:bCs/>
              </w:rPr>
              <w:t>28-1 - RedCap UE</w:t>
            </w:r>
          </w:p>
          <w:p>
            <w:pPr>
              <w:pStyle w:val="91"/>
              <w:widowControl w:val="0"/>
              <w:numPr>
                <w:ilvl w:val="1"/>
                <w:numId w:val="27"/>
              </w:numPr>
              <w:overflowPunct w:val="0"/>
              <w:autoSpaceDE w:val="0"/>
              <w:autoSpaceDN w:val="0"/>
              <w:adjustRightInd w:val="0"/>
              <w:spacing w:after="180"/>
              <w:ind w:leftChars="0"/>
              <w:contextualSpacing/>
              <w:jc w:val="both"/>
              <w:textAlignment w:val="baseline"/>
            </w:pPr>
            <w:r>
              <w:t>Text under yellow highlights can be removed, as there is no need to repeat specifications in the FG list. Any issues regarding potential use of NCD-SSB by other devices are outside the scope of this discussion, given the decision on RAN#96 in [3].</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proposals should be discussed at the RAN1#110 meeting.</w:t>
      </w:r>
    </w:p>
    <w:p>
      <w:pPr>
        <w:pStyle w:val="4"/>
        <w:rPr>
          <w:b/>
          <w:bCs/>
          <w:szCs w:val="21"/>
          <w:lang w:val="en-US"/>
        </w:rPr>
      </w:pPr>
      <w:r>
        <w:rPr>
          <w:b/>
          <w:bCs/>
          <w:szCs w:val="21"/>
          <w:highlight w:val="yellow"/>
          <w:lang w:val="en-US"/>
        </w:rPr>
        <w:t>High priority proposal 2-1-1:</w:t>
      </w:r>
    </w:p>
    <w:p>
      <w:pPr>
        <w:pStyle w:val="91"/>
        <w:numPr>
          <w:ilvl w:val="0"/>
          <w:numId w:val="16"/>
        </w:numPr>
        <w:spacing w:after="120" w:afterLines="50"/>
        <w:ind w:leftChars="0"/>
        <w:jc w:val="both"/>
        <w:rPr>
          <w:b/>
          <w:bCs/>
          <w:szCs w:val="24"/>
          <w:lang w:val="en-US"/>
        </w:rPr>
      </w:pPr>
      <w:r>
        <w:rPr>
          <w:b/>
          <w:bCs/>
          <w:szCs w:val="24"/>
          <w:lang w:val="en-US"/>
        </w:rPr>
        <w:t xml:space="preserve">Apply </w:t>
      </w:r>
      <w:r>
        <w:rPr>
          <w:b/>
          <w:bCs/>
          <w:strike/>
          <w:color w:val="FF0000"/>
          <w:szCs w:val="24"/>
          <w:lang w:val="en-US"/>
        </w:rPr>
        <w:t xml:space="preserve">one of </w:t>
      </w:r>
      <w:r>
        <w:rPr>
          <w:b/>
          <w:bCs/>
          <w:szCs w:val="24"/>
          <w:lang w:val="en-US"/>
        </w:rPr>
        <w:t xml:space="preserve">the following </w:t>
      </w:r>
      <w:r>
        <w:rPr>
          <w:b/>
          <w:bCs/>
          <w:strike/>
          <w:color w:val="FF0000"/>
          <w:szCs w:val="24"/>
          <w:lang w:val="en-US"/>
        </w:rPr>
        <w:t xml:space="preserve">alternatives </w:t>
      </w:r>
      <w:r>
        <w:rPr>
          <w:b/>
          <w:bCs/>
          <w:szCs w:val="24"/>
          <w:lang w:val="en-US"/>
        </w:rPr>
        <w:t>for Component 5 of FG28-1</w:t>
      </w:r>
    </w:p>
    <w:p>
      <w:pPr>
        <w:pStyle w:val="91"/>
        <w:numPr>
          <w:ilvl w:val="1"/>
          <w:numId w:val="16"/>
        </w:numPr>
        <w:spacing w:after="120" w:afterLines="50"/>
        <w:ind w:leftChars="0"/>
        <w:jc w:val="both"/>
        <w:rPr>
          <w:b/>
          <w:bCs/>
          <w:szCs w:val="24"/>
          <w:lang w:val="en-US"/>
        </w:rPr>
      </w:pPr>
      <w:r>
        <w:rPr>
          <w:b/>
          <w:bCs/>
          <w:strike/>
          <w:color w:val="FF0000"/>
          <w:szCs w:val="24"/>
          <w:lang w:val="en-US"/>
        </w:rPr>
        <w:t xml:space="preserve">Alt.1-1: </w:t>
      </w:r>
      <w:r>
        <w:rPr>
          <w:b/>
          <w:bCs/>
          <w:szCs w:val="24"/>
          <w:lang w:val="en-US"/>
        </w:rPr>
        <w:t>Remove FFS and keep “For separate initial DL BWP used for paging, CD-SSB is included” [4, 7]</w:t>
      </w:r>
    </w:p>
    <w:p>
      <w:pPr>
        <w:pStyle w:val="91"/>
        <w:numPr>
          <w:ilvl w:val="1"/>
          <w:numId w:val="16"/>
        </w:numPr>
        <w:spacing w:after="120" w:afterLines="50"/>
        <w:ind w:leftChars="0"/>
        <w:jc w:val="both"/>
        <w:rPr>
          <w:b/>
          <w:bCs/>
          <w:szCs w:val="24"/>
          <w:lang w:val="en-US"/>
        </w:rPr>
      </w:pPr>
      <w:r>
        <w:rPr>
          <w:rFonts w:hint="eastAsia"/>
          <w:b/>
          <w:bCs/>
          <w:strike/>
          <w:color w:val="FF0000"/>
          <w:szCs w:val="24"/>
          <w:lang w:val="en-US"/>
        </w:rPr>
        <w:t>A</w:t>
      </w:r>
      <w:r>
        <w:rPr>
          <w:b/>
          <w:bCs/>
          <w:strike/>
          <w:color w:val="FF0000"/>
          <w:szCs w:val="24"/>
          <w:lang w:val="en-US"/>
        </w:rPr>
        <w:t xml:space="preserve">lt.1-2: Remove </w:t>
      </w:r>
      <w:r>
        <w:rPr>
          <w:b/>
          <w:bCs/>
          <w:szCs w:val="24"/>
          <w:lang w:val="en-US"/>
        </w:rPr>
        <w:t xml:space="preserve">FFS </w:t>
      </w:r>
      <w:r>
        <w:rPr>
          <w:b/>
          <w:bCs/>
          <w:strike/>
          <w:color w:val="FF0000"/>
          <w:szCs w:val="24"/>
          <w:lang w:val="en-US"/>
        </w:rPr>
        <w:t xml:space="preserve">and </w:t>
      </w:r>
      <w:r>
        <w:rPr>
          <w:b/>
          <w:bCs/>
          <w:szCs w:val="24"/>
          <w:lang w:val="en-US"/>
        </w:rPr>
        <w:t xml:space="preserve">add following </w:t>
      </w:r>
      <w:r>
        <w:rPr>
          <w:b/>
          <w:bCs/>
          <w:strike/>
          <w:color w:val="FF0000"/>
          <w:szCs w:val="24"/>
          <w:lang w:val="en-US"/>
        </w:rPr>
        <w:t xml:space="preserve">two </w:t>
      </w:r>
      <w:r>
        <w:rPr>
          <w:b/>
          <w:bCs/>
          <w:szCs w:val="24"/>
          <w:lang w:val="en-US"/>
        </w:rPr>
        <w:t>sentence</w:t>
      </w:r>
      <w:r>
        <w:rPr>
          <w:b/>
          <w:bCs/>
          <w:strike/>
          <w:color w:val="FF0000"/>
          <w:szCs w:val="24"/>
          <w:lang w:val="en-US"/>
        </w:rPr>
        <w:t>s</w:t>
      </w:r>
      <w:r>
        <w:rPr>
          <w:b/>
          <w:bCs/>
          <w:szCs w:val="24"/>
          <w:lang w:val="en-US"/>
        </w:rPr>
        <w:t xml:space="preserve"> [5]</w:t>
      </w:r>
    </w:p>
    <w:p>
      <w:pPr>
        <w:pStyle w:val="91"/>
        <w:numPr>
          <w:ilvl w:val="2"/>
          <w:numId w:val="16"/>
        </w:numPr>
        <w:spacing w:after="120" w:afterLines="50"/>
        <w:ind w:leftChars="0"/>
        <w:jc w:val="both"/>
        <w:rPr>
          <w:b/>
          <w:bCs/>
          <w:strike/>
          <w:color w:val="FF0000"/>
          <w:szCs w:val="24"/>
          <w:lang w:val="en-US"/>
        </w:rPr>
      </w:pPr>
      <w:r>
        <w:rPr>
          <w:b/>
          <w:bCs/>
          <w:strike/>
          <w:color w:val="FF0000"/>
          <w:szCs w:val="24"/>
          <w:lang w:val="en-US"/>
        </w:rPr>
        <w:t xml:space="preserve">“For separate initial DL BWP used for paging </w:t>
      </w:r>
      <w:r>
        <w:rPr>
          <w:b/>
          <w:bCs/>
          <w:strike/>
          <w:color w:val="FF0000"/>
          <w:szCs w:val="24"/>
          <w:u w:val="single"/>
          <w:lang w:val="en-US"/>
        </w:rPr>
        <w:t>in idle/inactive mode or in connected mode as BWP#0 configuration option 1</w:t>
      </w:r>
      <w:r>
        <w:rPr>
          <w:b/>
          <w:bCs/>
          <w:strike/>
          <w:color w:val="FF0000"/>
          <w:szCs w:val="24"/>
          <w:lang w:val="en-US"/>
        </w:rPr>
        <w:t>, CD-SSB is included”</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pPr>
        <w:pStyle w:val="91"/>
        <w:numPr>
          <w:ilvl w:val="1"/>
          <w:numId w:val="16"/>
        </w:numPr>
        <w:spacing w:after="120" w:afterLines="50"/>
        <w:ind w:leftChars="0"/>
        <w:jc w:val="both"/>
        <w:rPr>
          <w:b/>
          <w:bCs/>
          <w:strike/>
          <w:color w:val="FF0000"/>
          <w:szCs w:val="24"/>
          <w:lang w:val="en-US"/>
        </w:rPr>
      </w:pPr>
      <w:r>
        <w:rPr>
          <w:rFonts w:hint="eastAsia"/>
          <w:b/>
          <w:bCs/>
          <w:strike/>
          <w:color w:val="FF0000"/>
          <w:szCs w:val="24"/>
          <w:lang w:val="en-US"/>
        </w:rPr>
        <w:t>A</w:t>
      </w:r>
      <w:r>
        <w:rPr>
          <w:b/>
          <w:bCs/>
          <w:strike/>
          <w:color w:val="FF0000"/>
          <w:szCs w:val="24"/>
          <w:lang w:val="en-US"/>
        </w:rPr>
        <w:t>lt.2: Remove “FFS: For separate initial DL BWP used for paging, CD-SSB is included”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A</w:t>
            </w:r>
            <w:r>
              <w:rPr>
                <w:rFonts w:eastAsiaTheme="minorEastAsia"/>
                <w:szCs w:val="21"/>
                <w:lang w:val="en-US"/>
              </w:rPr>
              <w:t xml:space="preserve">lt-1 should be supported to capture RAN2’s agreements. </w:t>
            </w:r>
          </w:p>
          <w:p>
            <w:pPr>
              <w:pStyle w:val="91"/>
              <w:numPr>
                <w:ilvl w:val="0"/>
                <w:numId w:val="28"/>
              </w:numPr>
              <w:overflowPunct w:val="0"/>
              <w:autoSpaceDE w:val="0"/>
              <w:autoSpaceDN w:val="0"/>
              <w:adjustRightInd w:val="0"/>
              <w:spacing w:after="180"/>
              <w:ind w:leftChars="0"/>
              <w:textAlignment w:val="baseline"/>
              <w:rPr>
                <w:rFonts w:eastAsiaTheme="minorEastAsia"/>
                <w:szCs w:val="21"/>
                <w:lang w:val="en-US"/>
              </w:rPr>
            </w:pPr>
            <w:r>
              <w:rPr>
                <w:rFonts w:hint="eastAsia" w:eastAsiaTheme="minorEastAsia"/>
                <w:szCs w:val="21"/>
                <w:lang w:val="en-US"/>
              </w:rPr>
              <w:t>I</w:t>
            </w:r>
            <w:r>
              <w:rPr>
                <w:rFonts w:eastAsiaTheme="minorEastAsia"/>
                <w:szCs w:val="21"/>
                <w:lang w:val="en-US"/>
              </w:rPr>
              <w:t xml:space="preserve">n addition, Proposal 2 from CMCC (repeated below) can be added to capture RAN1 #109e agreements. </w:t>
            </w:r>
          </w:p>
          <w:p>
            <w:pPr>
              <w:pStyle w:val="91"/>
              <w:numPr>
                <w:ilvl w:val="0"/>
                <w:numId w:val="29"/>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vivo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Alt.1-1 based on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 xml:space="preserve">Alt.1-1 </w:t>
            </w:r>
            <w:r>
              <w:rPr>
                <w:rFonts w:hint="eastAsia" w:eastAsia="宋体"/>
                <w:szCs w:val="21"/>
                <w:lang w:val="en-US" w:eastAsia="zh-CN"/>
              </w:rPr>
              <w:t>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It seems there is a conflict between RAN1 and RAN2 agreements about SSB presence within BWP#0 configuration option2 in connected mode.</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RAN1#108e made the following agreements.</w:t>
            </w:r>
          </w:p>
          <w:p>
            <w:pPr>
              <w:shd w:val="clear" w:color="auto" w:fill="FFFFFF"/>
              <w:overflowPunct w:val="0"/>
              <w:autoSpaceDE w:val="0"/>
              <w:autoSpaceDN w:val="0"/>
              <w:adjustRightInd w:val="0"/>
              <w:spacing w:after="180"/>
              <w:textAlignment w:val="baseline"/>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pPr>
              <w:numPr>
                <w:ilvl w:val="0"/>
                <w:numId w:val="30"/>
              </w:numPr>
              <w:shd w:val="clear" w:color="auto" w:fill="FFFFFF"/>
              <w:overflowPunct w:val="0"/>
              <w:autoSpaceDE w:val="0"/>
              <w:autoSpaceDN w:val="0"/>
              <w:adjustRightInd w:val="0"/>
              <w:spacing w:after="180" w:line="231" w:lineRule="atLeast"/>
              <w:jc w:val="both"/>
              <w:textAlignment w:val="baseline"/>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pPr>
              <w:numPr>
                <w:ilvl w:val="1"/>
                <w:numId w:val="23"/>
              </w:numPr>
              <w:shd w:val="clear" w:color="auto" w:fill="FFFFFF"/>
              <w:overflowPunct w:val="0"/>
              <w:autoSpaceDE w:val="0"/>
              <w:autoSpaceDN w:val="0"/>
              <w:adjustRightInd w:val="0"/>
              <w:spacing w:after="180" w:line="231" w:lineRule="atLeast"/>
              <w:jc w:val="both"/>
              <w:textAlignment w:val="baseline"/>
              <w:rPr>
                <w:rFonts w:eastAsia="Microsoft YaHei UI"/>
                <w:color w:val="000000"/>
                <w:lang w:val="en-US" w:eastAsia="zh-CN"/>
              </w:rPr>
            </w:pPr>
            <w:r>
              <w:rPr>
                <w:rFonts w:eastAsia="Microsoft YaHei UI"/>
                <w:color w:val="000000"/>
                <w:lang w:val="en-US" w:eastAsia="zh-CN"/>
              </w:rPr>
              <w:t>For FR1,</w:t>
            </w:r>
          </w:p>
          <w:p>
            <w:pPr>
              <w:numPr>
                <w:ilvl w:val="2"/>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1"/>
                <w:numId w:val="30"/>
              </w:numPr>
              <w:shd w:val="clear" w:color="auto" w:fill="FFFFFF"/>
              <w:overflowPunct w:val="0"/>
              <w:autoSpaceDE w:val="0"/>
              <w:autoSpaceDN w:val="0"/>
              <w:adjustRightInd w:val="0"/>
              <w:spacing w:after="180" w:line="231" w:lineRule="atLeast"/>
              <w:jc w:val="both"/>
              <w:textAlignment w:val="baseline"/>
              <w:rPr>
                <w:rFonts w:eastAsia="Microsoft YaHei UI"/>
                <w:color w:val="0070C0"/>
                <w:lang w:val="en-US" w:eastAsia="zh-CN"/>
              </w:rPr>
            </w:pPr>
            <w:r>
              <w:rPr>
                <w:rFonts w:eastAsia="Microsoft YaHei UI"/>
                <w:color w:val="0070C0"/>
                <w:lang w:val="en-US" w:eastAsia="zh-CN"/>
              </w:rPr>
              <w:t>For FR2,</w:t>
            </w:r>
          </w:p>
          <w:p>
            <w:pPr>
              <w:numPr>
                <w:ilvl w:val="2"/>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pPr>
              <w:numPr>
                <w:ilvl w:val="0"/>
                <w:numId w:val="30"/>
              </w:numPr>
              <w:shd w:val="clear" w:color="auto" w:fill="FFFFFF"/>
              <w:overflowPunct w:val="0"/>
              <w:autoSpaceDE w:val="0"/>
              <w:autoSpaceDN w:val="0"/>
              <w:adjustRightInd w:val="0"/>
              <w:spacing w:after="180" w:line="231" w:lineRule="atLeast"/>
              <w:jc w:val="both"/>
              <w:textAlignment w:val="baseline"/>
              <w:rPr>
                <w:rFonts w:eastAsia="宋体"/>
                <w:color w:val="000000"/>
                <w:lang w:val="en-US" w:eastAsia="zh-CN"/>
              </w:rPr>
            </w:pPr>
            <w:r>
              <w:rPr>
                <w:rFonts w:eastAsia="宋体"/>
                <w:color w:val="000000"/>
                <w:lang w:val="en-US" w:eastAsia="zh-CN"/>
              </w:rPr>
              <w:t>For BWP#0 configuration option 1,</w:t>
            </w:r>
          </w:p>
          <w:p>
            <w:pPr>
              <w:numPr>
                <w:ilvl w:val="1"/>
                <w:numId w:val="24"/>
              </w:numPr>
              <w:shd w:val="clear" w:color="auto" w:fill="FFFFFF"/>
              <w:overflowPunct w:val="0"/>
              <w:autoSpaceDE w:val="0"/>
              <w:autoSpaceDN w:val="0"/>
              <w:adjustRightInd w:val="0"/>
              <w:spacing w:after="180" w:line="231" w:lineRule="atLeast"/>
              <w:jc w:val="both"/>
              <w:textAlignment w:val="baseline"/>
              <w:rPr>
                <w:rFonts w:eastAsia="Microsoft YaHei UI"/>
                <w:lang w:val="en-US" w:eastAsia="zh-CN"/>
              </w:rPr>
            </w:pPr>
            <w:r>
              <w:rPr>
                <w:rFonts w:eastAsia="Microsoft YaHei UI"/>
                <w:lang w:val="en-US" w:eastAsia="zh-CN"/>
              </w:rPr>
              <w:t>For FR1,</w:t>
            </w:r>
          </w:p>
          <w:p>
            <w:pPr>
              <w:numPr>
                <w:ilvl w:val="2"/>
                <w:numId w:val="31"/>
              </w:numPr>
              <w:overflowPunct w:val="0"/>
              <w:autoSpaceDE w:val="0"/>
              <w:autoSpaceDN w:val="0"/>
              <w:adjustRightInd w:val="0"/>
              <w:spacing w:after="180"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pPr>
              <w:numPr>
                <w:ilvl w:val="1"/>
                <w:numId w:val="24"/>
              </w:numPr>
              <w:shd w:val="clear" w:color="auto" w:fill="FFFFFF"/>
              <w:overflowPunct w:val="0"/>
              <w:autoSpaceDE w:val="0"/>
              <w:autoSpaceDN w:val="0"/>
              <w:adjustRightInd w:val="0"/>
              <w:spacing w:after="180" w:line="231" w:lineRule="atLeast"/>
              <w:jc w:val="both"/>
              <w:textAlignment w:val="baseline"/>
              <w:rPr>
                <w:rFonts w:eastAsia="Microsoft YaHei UI"/>
                <w:color w:val="0070C0"/>
                <w:lang w:val="en-US" w:eastAsia="zh-CN"/>
              </w:rPr>
            </w:pPr>
            <w:r>
              <w:rPr>
                <w:rFonts w:eastAsia="Microsoft YaHei UI"/>
                <w:color w:val="0070C0"/>
                <w:lang w:val="en-US" w:eastAsia="zh-CN"/>
              </w:rPr>
              <w:t>For FR2,</w:t>
            </w:r>
          </w:p>
          <w:p>
            <w:pPr>
              <w:numPr>
                <w:ilvl w:val="2"/>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pPr>
              <w:numPr>
                <w:ilvl w:val="0"/>
                <w:numId w:val="30"/>
              </w:numPr>
              <w:shd w:val="clear" w:color="auto" w:fill="FFFFFF"/>
              <w:overflowPunct w:val="0"/>
              <w:autoSpaceDE w:val="0"/>
              <w:autoSpaceDN w:val="0"/>
              <w:adjustRightInd w:val="0"/>
              <w:spacing w:after="180" w:line="231" w:lineRule="atLeast"/>
              <w:jc w:val="both"/>
              <w:textAlignment w:val="baseline"/>
              <w:rPr>
                <w:rFonts w:eastAsia="宋体"/>
                <w:color w:val="000000"/>
                <w:lang w:val="en-US" w:eastAsia="zh-CN"/>
              </w:rPr>
            </w:pPr>
            <w:r>
              <w:rPr>
                <w:rFonts w:eastAsia="宋体"/>
                <w:color w:val="000000"/>
                <w:lang w:val="en-US" w:eastAsia="zh-CN"/>
              </w:rPr>
              <w:t xml:space="preserve">Note: </w:t>
            </w:r>
            <w:r>
              <w:rPr>
                <w:rFonts w:eastAsia="宋体"/>
                <w:color w:val="000000"/>
                <w:highlight w:val="yellow"/>
                <w:lang w:val="en-US" w:eastAsia="zh-CN"/>
              </w:rPr>
              <w:t>For BWP#0 configuration option 2</w:t>
            </w:r>
            <w:r>
              <w:rPr>
                <w:rFonts w:eastAsia="宋体"/>
                <w:color w:val="000000"/>
                <w:lang w:val="en-US" w:eastAsia="zh-CN"/>
              </w:rPr>
              <w:t>,</w:t>
            </w:r>
          </w:p>
          <w:p>
            <w:pPr>
              <w:numPr>
                <w:ilvl w:val="1"/>
                <w:numId w:val="25"/>
              </w:numPr>
              <w:shd w:val="clear" w:color="auto" w:fill="FFFFFF"/>
              <w:overflowPunct w:val="0"/>
              <w:autoSpaceDE w:val="0"/>
              <w:autoSpaceDN w:val="0"/>
              <w:adjustRightInd w:val="0"/>
              <w:spacing w:after="180" w:line="231" w:lineRule="atLeast"/>
              <w:jc w:val="both"/>
              <w:textAlignment w:val="baseline"/>
              <w:rPr>
                <w:rFonts w:eastAsia="Microsoft YaHei UI"/>
                <w:color w:val="000000"/>
                <w:lang w:val="en-US" w:eastAsia="zh-CN"/>
              </w:rPr>
            </w:pPr>
            <w:r>
              <w:rPr>
                <w:rFonts w:eastAsia="Microsoft YaHei UI"/>
                <w:color w:val="000000"/>
                <w:lang w:val="en-US" w:eastAsia="zh-CN"/>
              </w:rPr>
              <w:t>For FR1,</w:t>
            </w:r>
          </w:p>
          <w:p>
            <w:pPr>
              <w:numPr>
                <w:ilvl w:val="2"/>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numPr>
                <w:ilvl w:val="1"/>
                <w:numId w:val="25"/>
              </w:numPr>
              <w:shd w:val="clear" w:color="auto" w:fill="FFFFFF"/>
              <w:overflowPunct w:val="0"/>
              <w:autoSpaceDE w:val="0"/>
              <w:autoSpaceDN w:val="0"/>
              <w:adjustRightInd w:val="0"/>
              <w:spacing w:after="180" w:line="231" w:lineRule="atLeast"/>
              <w:jc w:val="both"/>
              <w:textAlignment w:val="baseline"/>
              <w:rPr>
                <w:rFonts w:eastAsia="Microsoft YaHei UI"/>
                <w:color w:val="0070C0"/>
                <w:lang w:val="en-US" w:eastAsia="zh-CN"/>
              </w:rPr>
            </w:pPr>
            <w:r>
              <w:rPr>
                <w:rFonts w:eastAsia="Microsoft YaHei UI"/>
                <w:color w:val="0070C0"/>
                <w:lang w:val="en-US" w:eastAsia="zh-CN"/>
              </w:rPr>
              <w:t>For FR2,</w:t>
            </w:r>
          </w:p>
          <w:p>
            <w:pPr>
              <w:numPr>
                <w:ilvl w:val="2"/>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pPr>
              <w:numPr>
                <w:ilvl w:val="3"/>
                <w:numId w:val="31"/>
              </w:numPr>
              <w:overflowPunct w:val="0"/>
              <w:autoSpaceDE w:val="0"/>
              <w:autoSpaceDN w:val="0"/>
              <w:adjustRightInd w:val="0"/>
              <w:spacing w:after="180"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pPr>
              <w:overflowPunct w:val="0"/>
              <w:autoSpaceDE w:val="0"/>
              <w:autoSpaceDN w:val="0"/>
              <w:adjustRightInd w:val="0"/>
              <w:spacing w:after="180" w:line="231" w:lineRule="atLeast"/>
              <w:textAlignment w:val="baseline"/>
              <w:rPr>
                <w:rFonts w:eastAsia="Microsoft YaHei UI"/>
                <w:color w:val="000000"/>
                <w:lang w:val="en-US" w:eastAsia="zh-CN"/>
              </w:rPr>
            </w:pP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RAN2#118e made the following agreements</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6" w:type="dxa"/>
                  <w:tcBorders>
                    <w:top w:val="single" w:color="auto" w:sz="4" w:space="0"/>
                    <w:left w:val="single" w:color="auto" w:sz="4" w:space="0"/>
                    <w:bottom w:val="single" w:color="auto" w:sz="4" w:space="0"/>
                    <w:right w:val="single" w:color="auto" w:sz="4" w:space="0"/>
                  </w:tcBorders>
                </w:tcPr>
                <w:p>
                  <w:pPr>
                    <w:spacing w:after="120" w:afterLines="50"/>
                    <w:rPr>
                      <w:rFonts w:eastAsia="Times New Roman"/>
                      <w:sz w:val="22"/>
                      <w:szCs w:val="22"/>
                      <w:lang w:eastAsia="en-US"/>
                    </w:rPr>
                  </w:pPr>
                  <w:r>
                    <w:rPr>
                      <w:sz w:val="22"/>
                      <w:szCs w:val="22"/>
                    </w:rPr>
                    <w:t>29.</w:t>
                  </w:r>
                  <w:r>
                    <w:rPr>
                      <w:sz w:val="22"/>
                      <w:szCs w:val="22"/>
                    </w:rPr>
                    <w:tab/>
                  </w:r>
                  <w:r>
                    <w:rPr>
                      <w:sz w:val="22"/>
                      <w:szCs w:val="22"/>
                    </w:rPr>
                    <w:t>Clarify in the RRC field description that the paging search space is configured in an initial BWP only if that BWP includes the CD-SSB.</w:t>
                  </w:r>
                </w:p>
                <w:p>
                  <w:pPr>
                    <w:spacing w:after="120" w:afterLines="5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pPr>
                    <w:spacing w:after="120" w:afterLines="50"/>
                    <w:rPr>
                      <w:sz w:val="22"/>
                      <w:szCs w:val="22"/>
                    </w:rPr>
                  </w:pPr>
                  <w:r>
                    <w:rPr>
                      <w:sz w:val="22"/>
                      <w:szCs w:val="22"/>
                    </w:rPr>
                    <w:t>31.</w:t>
                  </w:r>
                  <w:r>
                    <w:rPr>
                      <w:sz w:val="22"/>
                      <w:szCs w:val="22"/>
                    </w:rPr>
                    <w:tab/>
                  </w:r>
                  <w:r>
                    <w:rPr>
                      <w:sz w:val="22"/>
                      <w:szCs w:val="22"/>
                    </w:rPr>
                    <w:t xml:space="preserve"> Reply to RAN1 and explain there is no need to support paging connected RedCap UEs in a RedCap-specific initial DL BWP which does not contain CD-SSB and CORESET#0.</w:t>
                  </w:r>
                </w:p>
              </w:tc>
            </w:tr>
          </w:tbl>
          <w:p>
            <w:pPr>
              <w:overflowPunct w:val="0"/>
              <w:autoSpaceDE w:val="0"/>
              <w:autoSpaceDN w:val="0"/>
              <w:adjustRightInd w:val="0"/>
              <w:spacing w:after="180"/>
              <w:textAlignment w:val="baseline"/>
              <w:rPr>
                <w:rFonts w:eastAsia="宋体"/>
                <w:szCs w:val="21"/>
                <w:lang w:val="en-US" w:eastAsia="zh-CN"/>
              </w:rPr>
            </w:pP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How to handle such conflict? If the finial decision is to follow RAN2 agreements, then Alt1-1 can be adopted.</w:t>
            </w:r>
          </w:p>
          <w:p>
            <w:pPr>
              <w:pStyle w:val="19"/>
              <w:overflowPunct w:val="0"/>
              <w:autoSpaceDE w:val="0"/>
              <w:autoSpaceDN w:val="0"/>
              <w:adjustRightInd w:val="0"/>
              <w:snapToGrid w:val="0"/>
              <w:spacing w:afterLines="50"/>
              <w:jc w:val="both"/>
              <w:textAlignment w:val="baseline"/>
              <w:rPr>
                <w:rFonts w:eastAsia="宋体"/>
                <w:sz w:val="22"/>
                <w:szCs w:val="22"/>
                <w:lang w:val="en-US" w:eastAsia="zh-CN"/>
              </w:rPr>
            </w:pPr>
            <w:r>
              <w:rPr>
                <w:rFonts w:eastAsia="宋体"/>
                <w:szCs w:val="21"/>
                <w:lang w:val="en-US" w:eastAsia="zh-CN"/>
              </w:rPr>
              <w:t>And what’s more, we think the second subbullet of Alt1-2 is also needed to reflect agreements made in RAN1#109e for BWP#0 configuration option 1.</w:t>
            </w:r>
          </w:p>
          <w:p>
            <w:pPr>
              <w:overflowPunct w:val="0"/>
              <w:autoSpaceDE w:val="0"/>
              <w:autoSpaceDN w:val="0"/>
              <w:adjustRightInd w:val="0"/>
              <w:spacing w:after="180"/>
              <w:textAlignment w:val="baseline"/>
              <w:rPr>
                <w:rFonts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N</w:t>
            </w:r>
            <w:r>
              <w:rPr>
                <w:rFonts w:eastAsiaTheme="minorEastAsia"/>
                <w:szCs w:val="21"/>
                <w:lang w:val="en-US"/>
              </w:rPr>
              <w:t>EC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Theme="minorEastAsia"/>
                <w:szCs w:val="21"/>
                <w:lang w:val="en-US"/>
              </w:rPr>
              <w:t>A</w:t>
            </w:r>
            <w:r>
              <w:rPr>
                <w:rFonts w:eastAsiaTheme="minorEastAsia"/>
                <w:szCs w:val="21"/>
                <w:lang w:val="en-US"/>
              </w:rPr>
              <w:t>lt.1-1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Nokia, NSB</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Nordic </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we can take Alt.1-1. In addition, we can check whether the 2</w:t>
            </w:r>
            <w:r>
              <w:rPr>
                <w:rFonts w:eastAsiaTheme="minorEastAsia"/>
                <w:szCs w:val="21"/>
                <w:vertAlign w:val="superscript"/>
                <w:lang w:val="en-US"/>
              </w:rPr>
              <w:t>nd</w:t>
            </w:r>
            <w:r>
              <w:rPr>
                <w:rFonts w:eastAsiaTheme="minorEastAsia"/>
                <w:szCs w:val="21"/>
                <w:lang w:val="en-US"/>
              </w:rPr>
              <w:t xml:space="preserve"> sentence in Alt.1-2 below should also be added.</w:t>
            </w:r>
          </w:p>
          <w:p>
            <w:pPr>
              <w:pStyle w:val="91"/>
              <w:numPr>
                <w:ilvl w:val="0"/>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 xml:space="preserve">Apply </w:t>
            </w:r>
            <w:r>
              <w:rPr>
                <w:b/>
                <w:bCs/>
                <w:strike/>
                <w:color w:val="FF0000"/>
                <w:szCs w:val="24"/>
                <w:lang w:val="en-US"/>
              </w:rPr>
              <w:t xml:space="preserve">one of </w:t>
            </w:r>
            <w:r>
              <w:rPr>
                <w:b/>
                <w:bCs/>
                <w:szCs w:val="24"/>
                <w:lang w:val="en-US"/>
              </w:rPr>
              <w:t xml:space="preserve">the following </w:t>
            </w:r>
            <w:r>
              <w:rPr>
                <w:b/>
                <w:bCs/>
                <w:strike/>
                <w:color w:val="FF0000"/>
                <w:szCs w:val="24"/>
                <w:lang w:val="en-US"/>
              </w:rPr>
              <w:t xml:space="preserve">alternatives </w:t>
            </w:r>
            <w:r>
              <w:rPr>
                <w:b/>
                <w:bCs/>
                <w:szCs w:val="24"/>
                <w:lang w:val="en-US"/>
              </w:rPr>
              <w:t>for Component 5 of FG28-1</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b/>
                <w:bCs/>
                <w:strike/>
                <w:color w:val="FF0000"/>
                <w:szCs w:val="24"/>
                <w:lang w:val="en-US"/>
              </w:rPr>
              <w:t xml:space="preserve">Alt.1-1: </w:t>
            </w:r>
            <w:r>
              <w:rPr>
                <w:b/>
                <w:bCs/>
                <w:szCs w:val="24"/>
                <w:lang w:val="en-US"/>
              </w:rPr>
              <w:t>Remove FFS and keep “For separate initial DL BWP used for paging, CD-SSB is included” [4, 7]</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rFonts w:hint="eastAsia"/>
                <w:b/>
                <w:bCs/>
                <w:strike/>
                <w:color w:val="FF0000"/>
                <w:szCs w:val="24"/>
                <w:lang w:val="en-US"/>
              </w:rPr>
              <w:t>A</w:t>
            </w:r>
            <w:r>
              <w:rPr>
                <w:b/>
                <w:bCs/>
                <w:strike/>
                <w:color w:val="FF0000"/>
                <w:szCs w:val="24"/>
                <w:lang w:val="en-US"/>
              </w:rPr>
              <w:t xml:space="preserve">lt.1-2: Remove </w:t>
            </w:r>
            <w:r>
              <w:rPr>
                <w:b/>
                <w:bCs/>
                <w:szCs w:val="24"/>
                <w:lang w:val="en-US"/>
              </w:rPr>
              <w:t xml:space="preserve">FFS </w:t>
            </w:r>
            <w:r>
              <w:rPr>
                <w:b/>
                <w:bCs/>
                <w:strike/>
                <w:color w:val="FF0000"/>
                <w:szCs w:val="24"/>
                <w:lang w:val="en-US"/>
              </w:rPr>
              <w:t xml:space="preserve">and </w:t>
            </w:r>
            <w:r>
              <w:rPr>
                <w:b/>
                <w:bCs/>
                <w:szCs w:val="24"/>
                <w:lang w:val="en-US"/>
              </w:rPr>
              <w:t xml:space="preserve">add following </w:t>
            </w:r>
            <w:r>
              <w:rPr>
                <w:b/>
                <w:bCs/>
                <w:strike/>
                <w:color w:val="FF0000"/>
                <w:szCs w:val="24"/>
                <w:lang w:val="en-US"/>
              </w:rPr>
              <w:t xml:space="preserve">two </w:t>
            </w:r>
            <w:r>
              <w:rPr>
                <w:b/>
                <w:bCs/>
                <w:szCs w:val="24"/>
                <w:lang w:val="en-US"/>
              </w:rPr>
              <w:t>sentence</w:t>
            </w:r>
            <w:r>
              <w:rPr>
                <w:b/>
                <w:bCs/>
                <w:strike/>
                <w:color w:val="FF0000"/>
                <w:szCs w:val="24"/>
                <w:lang w:val="en-US"/>
              </w:rPr>
              <w:t>s</w:t>
            </w:r>
            <w:r>
              <w:rPr>
                <w:b/>
                <w:bCs/>
                <w:szCs w:val="24"/>
                <w:lang w:val="en-US"/>
              </w:rPr>
              <w:t xml:space="preserve"> [5]</w:t>
            </w:r>
          </w:p>
          <w:p>
            <w:pPr>
              <w:pStyle w:val="91"/>
              <w:numPr>
                <w:ilvl w:val="2"/>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b/>
                <w:bCs/>
                <w:strike/>
                <w:color w:val="FF0000"/>
                <w:szCs w:val="24"/>
                <w:lang w:val="en-US"/>
              </w:rPr>
              <w:t xml:space="preserve">“For separate initial DL BWP used for paging </w:t>
            </w:r>
            <w:r>
              <w:rPr>
                <w:b/>
                <w:bCs/>
                <w:strike/>
                <w:color w:val="FF0000"/>
                <w:szCs w:val="24"/>
                <w:u w:val="single"/>
                <w:lang w:val="en-US"/>
              </w:rPr>
              <w:t>in idle/inactive mode or in connected mode as BWP#0 configuration option 1</w:t>
            </w:r>
            <w:r>
              <w:rPr>
                <w:b/>
                <w:bCs/>
                <w:strike/>
                <w:color w:val="FF0000"/>
                <w:szCs w:val="24"/>
                <w:lang w:val="en-US"/>
              </w:rPr>
              <w:t>, CD-SSB is included”</w:t>
            </w:r>
          </w:p>
          <w:p>
            <w:pPr>
              <w:pStyle w:val="91"/>
              <w:numPr>
                <w:ilvl w:val="2"/>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pPr>
              <w:pStyle w:val="91"/>
              <w:numPr>
                <w:ilvl w:val="1"/>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rFonts w:hint="eastAsia"/>
                <w:b/>
                <w:bCs/>
                <w:strike/>
                <w:color w:val="FF0000"/>
                <w:szCs w:val="24"/>
                <w:lang w:val="en-US"/>
              </w:rPr>
              <w:t>A</w:t>
            </w:r>
            <w:r>
              <w:rPr>
                <w:b/>
                <w:bCs/>
                <w:strike/>
                <w:color w:val="FF0000"/>
                <w:szCs w:val="24"/>
                <w:lang w:val="en-US"/>
              </w:rPr>
              <w:t>lt.2: Remove “FFS: For separate initial DL BWP used for paging, CD-SSB is included” [8]</w:t>
            </w:r>
          </w:p>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CMCC</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So it means RAN2 agreements is prioritized compared to RAN1, is it the right understanding?</w:t>
            </w:r>
          </w:p>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And we think the FFS part is needed to reflect the agreement made in RAN1#109e.</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pStyle w:val="91"/>
              <w:numPr>
                <w:ilvl w:val="0"/>
                <w:numId w:val="32"/>
              </w:numPr>
              <w:ind w:left="740" w:leftChars="0"/>
              <w:rPr>
                <w:rFonts w:eastAsia="等线"/>
                <w:lang w:eastAsia="zh-CN"/>
              </w:rPr>
            </w:pPr>
            <w:r>
              <w:rPr>
                <w:rFonts w:eastAsia="等线"/>
                <w:lang w:eastAsia="zh-CN"/>
              </w:rPr>
              <w:t>For FR1, for BWP#0 configuration option 1,</w:t>
            </w:r>
          </w:p>
          <w:p>
            <w:pPr>
              <w:pStyle w:val="91"/>
              <w:numPr>
                <w:ilvl w:val="0"/>
                <w:numId w:val="33"/>
              </w:numPr>
              <w:ind w:left="1260" w:leftChars="0" w:hanging="420" w:firstLine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3"/>
              </w:numPr>
              <w:ind w:left="1260" w:leftChars="0" w:hanging="420" w:firstLineChars="0"/>
              <w:rPr>
                <w:rFonts w:eastAsia="等线"/>
                <w:lang w:eastAsia="zh-CN"/>
              </w:rPr>
            </w:pPr>
            <w:r>
              <w:rPr>
                <w:rFonts w:eastAsia="等线"/>
                <w:lang w:eastAsia="zh-CN"/>
              </w:rPr>
              <w:t>In connected mode, a RedCap UE supporting both FG 28-1 and FG 28-1a is able to operate in a separate initial DL BWP that does not include CD-SSB and the entire CORESET#0.</w:t>
            </w:r>
          </w:p>
          <w:p>
            <w:pPr>
              <w:pStyle w:val="91"/>
              <w:numPr>
                <w:ilvl w:val="0"/>
                <w:numId w:val="32"/>
              </w:numPr>
              <w:ind w:left="740" w:leftChars="0"/>
              <w:rPr>
                <w:rFonts w:eastAsia="等线"/>
                <w:lang w:eastAsia="zh-CN"/>
              </w:rPr>
            </w:pPr>
            <w:r>
              <w:rPr>
                <w:rFonts w:eastAsia="等线"/>
                <w:lang w:eastAsia="zh-CN"/>
              </w:rPr>
              <w:t>For FR2, for BWP#0 configuration option 1,</w:t>
            </w:r>
          </w:p>
          <w:p>
            <w:pPr>
              <w:pStyle w:val="91"/>
              <w:numPr>
                <w:ilvl w:val="0"/>
                <w:numId w:val="33"/>
              </w:numPr>
              <w:ind w:left="1260" w:leftChars="0" w:hanging="420" w:firstLine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3"/>
              </w:numPr>
              <w:ind w:left="1260" w:leftChars="0" w:hanging="420" w:firstLineChars="0"/>
              <w:rPr>
                <w:rFonts w:eastAsia="等线"/>
                <w:lang w:eastAsia="zh-CN"/>
              </w:rPr>
            </w:pPr>
            <w:r>
              <w:rPr>
                <w:rFonts w:eastAsia="等线"/>
                <w:lang w:eastAsia="zh-CN"/>
              </w:rPr>
              <w:t>In connected mode, a RedCap UE supporting both FG 28-1 and FG 28-1a is able to operate in a separate initial DL BWP that does not include CD-SSB.</w:t>
            </w:r>
          </w:p>
          <w:p>
            <w:pPr>
              <w:overflowPunct w:val="0"/>
              <w:autoSpaceDE w:val="0"/>
              <w:autoSpaceDN w:val="0"/>
              <w:adjustRightInd w:val="0"/>
              <w:spacing w:after="180"/>
              <w:textAlignment w:val="baseline"/>
              <w:rPr>
                <w:rFonts w:hint="default" w:eastAsiaTheme="minorEastAsia"/>
                <w:szCs w:val="21"/>
                <w:lang w:val="en-US"/>
              </w:rPr>
            </w:pPr>
          </w:p>
        </w:tc>
      </w:tr>
    </w:tbl>
    <w:p>
      <w:pPr>
        <w:spacing w:after="120" w:afterLines="50"/>
        <w:jc w:val="both"/>
        <w:rPr>
          <w:sz w:val="22"/>
        </w:rPr>
      </w:pPr>
    </w:p>
    <w:p>
      <w:pPr>
        <w:pStyle w:val="4"/>
        <w:rPr>
          <w:b/>
          <w:bCs/>
          <w:szCs w:val="21"/>
          <w:lang w:val="en-US"/>
        </w:rPr>
      </w:pPr>
      <w:r>
        <w:rPr>
          <w:b/>
          <w:bCs/>
          <w:szCs w:val="21"/>
          <w:highlight w:val="yellow"/>
          <w:lang w:val="en-US"/>
        </w:rPr>
        <w:t>High priority proposal 2-1-2:</w:t>
      </w:r>
    </w:p>
    <w:p>
      <w:pPr>
        <w:pStyle w:val="91"/>
        <w:numPr>
          <w:ilvl w:val="0"/>
          <w:numId w:val="16"/>
        </w:numPr>
        <w:spacing w:after="120" w:afterLines="50"/>
        <w:ind w:leftChars="0"/>
        <w:jc w:val="both"/>
        <w:rPr>
          <w:b/>
          <w:bCs/>
          <w:szCs w:val="24"/>
          <w:lang w:val="en-US"/>
        </w:rPr>
      </w:pPr>
      <w:r>
        <w:rPr>
          <w:b/>
          <w:bCs/>
          <w:szCs w:val="24"/>
          <w:lang w:val="en-US"/>
        </w:rPr>
        <w:t xml:space="preserve">Remove “FFS whether to add any other basic features for RedCap UE” </w:t>
      </w:r>
      <w:r>
        <w:rPr>
          <w:b/>
          <w:bCs/>
          <w:strike/>
          <w:color w:val="FF0000"/>
          <w:szCs w:val="24"/>
          <w:lang w:val="en-US"/>
        </w:rPr>
        <w:t>and apply one of the following alternatives for potential additional component</w:t>
      </w:r>
      <w:r>
        <w:rPr>
          <w:b/>
          <w:bCs/>
          <w:szCs w:val="24"/>
          <w:lang w:val="en-US"/>
        </w:rPr>
        <w:t xml:space="preserve"> of FG28-1</w:t>
      </w:r>
    </w:p>
    <w:p>
      <w:pPr>
        <w:pStyle w:val="91"/>
        <w:numPr>
          <w:ilvl w:val="1"/>
          <w:numId w:val="16"/>
        </w:numPr>
        <w:spacing w:after="120" w:afterLines="50"/>
        <w:ind w:leftChars="0"/>
        <w:jc w:val="both"/>
        <w:rPr>
          <w:b/>
          <w:bCs/>
          <w:strike/>
          <w:color w:val="FF0000"/>
          <w:szCs w:val="24"/>
          <w:lang w:val="en-US"/>
        </w:rPr>
      </w:pPr>
      <w:r>
        <w:rPr>
          <w:rFonts w:hint="eastAsia"/>
          <w:b/>
          <w:bCs/>
          <w:strike/>
          <w:color w:val="FF0000"/>
          <w:szCs w:val="24"/>
          <w:lang w:val="en-US"/>
        </w:rPr>
        <w:t>A</w:t>
      </w:r>
      <w:r>
        <w:rPr>
          <w:b/>
          <w:bCs/>
          <w:strike/>
          <w:color w:val="FF0000"/>
          <w:szCs w:val="24"/>
          <w:lang w:val="en-US"/>
        </w:rPr>
        <w:t>lt.1-1: Add component “</w:t>
      </w:r>
      <w:r>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trike/>
          <w:color w:val="FF0000"/>
          <w:szCs w:val="24"/>
          <w:lang w:val="en-US"/>
        </w:rPr>
        <w:t>” [2]</w:t>
      </w:r>
    </w:p>
    <w:p>
      <w:pPr>
        <w:pStyle w:val="91"/>
        <w:numPr>
          <w:ilvl w:val="1"/>
          <w:numId w:val="16"/>
        </w:numPr>
        <w:spacing w:after="120" w:afterLines="50"/>
        <w:ind w:leftChars="0"/>
        <w:jc w:val="both"/>
        <w:rPr>
          <w:b/>
          <w:bCs/>
          <w:strike/>
          <w:color w:val="FF0000"/>
          <w:szCs w:val="24"/>
          <w:lang w:val="en-US"/>
        </w:rPr>
      </w:pPr>
      <w:r>
        <w:rPr>
          <w:rFonts w:hint="eastAsia"/>
          <w:b/>
          <w:bCs/>
          <w:strike/>
          <w:color w:val="FF0000"/>
          <w:szCs w:val="24"/>
          <w:lang w:val="en-US"/>
        </w:rPr>
        <w:t>A</w:t>
      </w:r>
      <w:r>
        <w:rPr>
          <w:b/>
          <w:bCs/>
          <w:strike/>
          <w:color w:val="FF0000"/>
          <w:szCs w:val="24"/>
          <w:lang w:val="en-US"/>
        </w:rPr>
        <w:t>lt.1-2: Add following components [7]</w:t>
      </w:r>
    </w:p>
    <w:p>
      <w:pPr>
        <w:pStyle w:val="91"/>
        <w:numPr>
          <w:ilvl w:val="2"/>
          <w:numId w:val="16"/>
        </w:numPr>
        <w:spacing w:after="120" w:afterLines="50"/>
        <w:ind w:leftChars="0"/>
        <w:jc w:val="both"/>
        <w:rPr>
          <w:b/>
          <w:bCs/>
          <w:strike/>
          <w:color w:val="FF0000"/>
          <w:szCs w:val="24"/>
          <w:lang w:val="en-US"/>
        </w:rPr>
      </w:pPr>
      <w:r>
        <w:rPr>
          <w:b/>
          <w:bCs/>
          <w:strike/>
          <w:color w:val="FF0000"/>
          <w:szCs w:val="24"/>
          <w:lang w:val="en-US"/>
        </w:rPr>
        <w:t>“</w:t>
      </w:r>
      <w:r>
        <w:rPr>
          <w:b/>
          <w:bCs/>
          <w:strike/>
          <w:color w:val="FF0000"/>
          <w:szCs w:val="24"/>
          <w:u w:val="single"/>
          <w:lang w:val="en-US"/>
        </w:rPr>
        <w:t>For FR1, support one PDCCH CORESET per BWP per cell in addition to CORESET#0 if the BWP contains CORESET#0, otherwise, support two PDCCH CORESETs per BWP per cell</w:t>
      </w:r>
      <w:r>
        <w:rPr>
          <w:b/>
          <w:bCs/>
          <w:strike/>
          <w:color w:val="FF0000"/>
          <w:szCs w:val="24"/>
          <w:lang w:val="en-US"/>
        </w:rPr>
        <w:t>”</w:t>
      </w:r>
    </w:p>
    <w:p>
      <w:pPr>
        <w:pStyle w:val="91"/>
        <w:numPr>
          <w:ilvl w:val="2"/>
          <w:numId w:val="16"/>
        </w:numPr>
        <w:spacing w:after="120" w:afterLines="50"/>
        <w:ind w:leftChars="0"/>
        <w:jc w:val="both"/>
        <w:rPr>
          <w:b/>
          <w:bCs/>
          <w:strike/>
          <w:color w:val="FF0000"/>
          <w:szCs w:val="24"/>
          <w:lang w:val="en-US"/>
        </w:rPr>
      </w:pPr>
      <w:r>
        <w:rPr>
          <w:b/>
          <w:bCs/>
          <w:strike/>
          <w:color w:val="FF0000"/>
          <w:szCs w:val="24"/>
          <w:lang w:val="en-US"/>
        </w:rPr>
        <w:t>“</w:t>
      </w:r>
      <w:r>
        <w:rPr>
          <w:b/>
          <w:bCs/>
          <w:strike/>
          <w:color w:val="FF0000"/>
          <w:szCs w:val="24"/>
          <w:u w:val="single"/>
          <w:lang w:val="en-US"/>
        </w:rPr>
        <w:t>For FR2, support two PDCCH CORESETs per BWP per cell in addition to CORESET#0 if the BWP contains CORESET#0, otherwise, support three PDCCH CORESETs per BWP per cell</w:t>
      </w:r>
      <w:r>
        <w:rPr>
          <w:b/>
          <w:bCs/>
          <w:strike/>
          <w:color w:val="FF0000"/>
          <w:szCs w:val="24"/>
          <w:lang w:val="en-US"/>
        </w:rPr>
        <w:t>”</w:t>
      </w:r>
    </w:p>
    <w:p>
      <w:pPr>
        <w:pStyle w:val="91"/>
        <w:numPr>
          <w:ilvl w:val="1"/>
          <w:numId w:val="16"/>
        </w:numPr>
        <w:spacing w:after="120" w:afterLines="50"/>
        <w:ind w:leftChars="0"/>
        <w:jc w:val="both"/>
        <w:rPr>
          <w:b/>
          <w:bCs/>
          <w:szCs w:val="24"/>
          <w:lang w:val="en-US"/>
        </w:rPr>
      </w:pPr>
      <w:r>
        <w:rPr>
          <w:rFonts w:hint="eastAsia"/>
          <w:b/>
          <w:bCs/>
          <w:strike/>
          <w:color w:val="FF0000"/>
          <w:szCs w:val="24"/>
          <w:lang w:val="en-US"/>
        </w:rPr>
        <w:t>A</w:t>
      </w:r>
      <w:r>
        <w:rPr>
          <w:b/>
          <w:bCs/>
          <w:strike/>
          <w:color w:val="FF0000"/>
          <w:szCs w:val="24"/>
          <w:lang w:val="en-US"/>
        </w:rPr>
        <w:t xml:space="preserve">lt.2: </w:t>
      </w:r>
      <w:r>
        <w:rPr>
          <w:b/>
          <w:bCs/>
          <w:szCs w:val="24"/>
          <w:lang w:val="en-US"/>
        </w:rPr>
        <w:t>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Alt.2. </w:t>
            </w:r>
            <w:r>
              <w:rPr>
                <w:rFonts w:eastAsia="Times New Roman"/>
                <w:sz w:val="22"/>
                <w:szCs w:val="22"/>
                <w:lang w:eastAsia="en-US"/>
              </w:rPr>
              <w:t xml:space="preserve">There is no requirement defined for the </w:t>
            </w:r>
            <w:r>
              <w:rPr>
                <w:rFonts w:eastAsia="等线"/>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If no new components are added, seems it is the same with legacy and we do not need to define it in FG28-1. So, we would be OK with either Alt.1-1 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FUTUREWEI</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Alt.1-1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CMCC</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Alt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 xml:space="preserve">Nordic </w:t>
            </w:r>
          </w:p>
        </w:tc>
        <w:tc>
          <w:tcPr>
            <w:tcW w:w="4494" w:type="pct"/>
          </w:tcPr>
          <w:p>
            <w:pPr>
              <w:overflowPunct w:val="0"/>
              <w:autoSpaceDE w:val="0"/>
              <w:autoSpaceDN w:val="0"/>
              <w:adjustRightInd w:val="0"/>
              <w:spacing w:after="180"/>
              <w:textAlignment w:val="baseline"/>
            </w:pPr>
            <w:r>
              <w:rPr>
                <w:rFonts w:eastAsiaTheme="minorEastAsia"/>
                <w:szCs w:val="21"/>
                <w:lang w:val="en-US"/>
              </w:rPr>
              <w:t>Alt 2. We agreed to support FG3-1 by default which says: “</w:t>
            </w:r>
            <w:r>
              <w:t>One configured CORESET per BWP per cell in addition to CORESET0”. Is there really need to support two configured CORESETs?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Ericsson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we can check if Alt.2 is agreeable.</w:t>
            </w:r>
          </w:p>
          <w:p>
            <w:pPr>
              <w:pStyle w:val="91"/>
              <w:numPr>
                <w:ilvl w:val="0"/>
                <w:numId w:val="16"/>
              </w:numPr>
              <w:overflowPunct w:val="0"/>
              <w:autoSpaceDE w:val="0"/>
              <w:autoSpaceDN w:val="0"/>
              <w:adjustRightInd w:val="0"/>
              <w:spacing w:after="120" w:afterLines="50"/>
              <w:ind w:leftChars="0"/>
              <w:jc w:val="both"/>
              <w:textAlignment w:val="baseline"/>
              <w:rPr>
                <w:b/>
                <w:bCs/>
                <w:szCs w:val="24"/>
                <w:lang w:val="en-US"/>
              </w:rPr>
            </w:pPr>
            <w:r>
              <w:rPr>
                <w:b/>
                <w:bCs/>
                <w:szCs w:val="24"/>
                <w:lang w:val="en-US"/>
              </w:rPr>
              <w:t xml:space="preserve">Remove “FFS whether to add any other basic features for RedCap UE” </w:t>
            </w:r>
            <w:r>
              <w:rPr>
                <w:b/>
                <w:bCs/>
                <w:strike/>
                <w:color w:val="FF0000"/>
                <w:szCs w:val="24"/>
                <w:lang w:val="en-US"/>
              </w:rPr>
              <w:t>and apply one of the following alternatives for potential additional component</w:t>
            </w:r>
            <w:r>
              <w:rPr>
                <w:b/>
                <w:bCs/>
                <w:szCs w:val="24"/>
                <w:lang w:val="en-US"/>
              </w:rPr>
              <w:t xml:space="preserve"> of FG28-1</w:t>
            </w:r>
          </w:p>
          <w:p>
            <w:pPr>
              <w:pStyle w:val="91"/>
              <w:numPr>
                <w:ilvl w:val="1"/>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rFonts w:hint="eastAsia"/>
                <w:b/>
                <w:bCs/>
                <w:strike/>
                <w:color w:val="FF0000"/>
                <w:szCs w:val="24"/>
                <w:lang w:val="en-US"/>
              </w:rPr>
              <w:t>A</w:t>
            </w:r>
            <w:r>
              <w:rPr>
                <w:b/>
                <w:bCs/>
                <w:strike/>
                <w:color w:val="FF0000"/>
                <w:szCs w:val="24"/>
                <w:lang w:val="en-US"/>
              </w:rPr>
              <w:t>lt.1-1: Add component “</w:t>
            </w:r>
            <w:r>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Pr>
                <w:b/>
                <w:bCs/>
                <w:strike/>
                <w:color w:val="FF0000"/>
                <w:szCs w:val="24"/>
                <w:lang w:val="en-US"/>
              </w:rPr>
              <w:t>” [2]</w:t>
            </w:r>
          </w:p>
          <w:p>
            <w:pPr>
              <w:pStyle w:val="91"/>
              <w:numPr>
                <w:ilvl w:val="1"/>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rFonts w:hint="eastAsia"/>
                <w:b/>
                <w:bCs/>
                <w:strike/>
                <w:color w:val="FF0000"/>
                <w:szCs w:val="24"/>
                <w:lang w:val="en-US"/>
              </w:rPr>
              <w:t>A</w:t>
            </w:r>
            <w:r>
              <w:rPr>
                <w:b/>
                <w:bCs/>
                <w:strike/>
                <w:color w:val="FF0000"/>
                <w:szCs w:val="24"/>
                <w:lang w:val="en-US"/>
              </w:rPr>
              <w:t>lt.1-2: Add following components [7]</w:t>
            </w:r>
          </w:p>
          <w:p>
            <w:pPr>
              <w:pStyle w:val="91"/>
              <w:numPr>
                <w:ilvl w:val="2"/>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b/>
                <w:bCs/>
                <w:strike/>
                <w:color w:val="FF0000"/>
                <w:szCs w:val="24"/>
                <w:lang w:val="en-US"/>
              </w:rPr>
              <w:t>“</w:t>
            </w:r>
            <w:r>
              <w:rPr>
                <w:b/>
                <w:bCs/>
                <w:strike/>
                <w:color w:val="FF0000"/>
                <w:szCs w:val="24"/>
                <w:u w:val="single"/>
                <w:lang w:val="en-US"/>
              </w:rPr>
              <w:t>For FR1, support one PDCCH CORESET per BWP per cell in addition to CORESET#0 if the BWP contains CORESET#0, otherwise, support two PDCCH CORESETs per BWP per cell</w:t>
            </w:r>
            <w:r>
              <w:rPr>
                <w:b/>
                <w:bCs/>
                <w:strike/>
                <w:color w:val="FF0000"/>
                <w:szCs w:val="24"/>
                <w:lang w:val="en-US"/>
              </w:rPr>
              <w:t>”</w:t>
            </w:r>
          </w:p>
          <w:p>
            <w:pPr>
              <w:pStyle w:val="91"/>
              <w:numPr>
                <w:ilvl w:val="2"/>
                <w:numId w:val="16"/>
              </w:numPr>
              <w:overflowPunct w:val="0"/>
              <w:autoSpaceDE w:val="0"/>
              <w:autoSpaceDN w:val="0"/>
              <w:adjustRightInd w:val="0"/>
              <w:spacing w:after="120" w:afterLines="50"/>
              <w:ind w:leftChars="0"/>
              <w:jc w:val="both"/>
              <w:textAlignment w:val="baseline"/>
              <w:rPr>
                <w:b/>
                <w:bCs/>
                <w:strike/>
                <w:color w:val="FF0000"/>
                <w:szCs w:val="24"/>
                <w:lang w:val="en-US"/>
              </w:rPr>
            </w:pPr>
            <w:r>
              <w:rPr>
                <w:b/>
                <w:bCs/>
                <w:strike/>
                <w:color w:val="FF0000"/>
                <w:szCs w:val="24"/>
                <w:lang w:val="en-US"/>
              </w:rPr>
              <w:t>“</w:t>
            </w:r>
            <w:r>
              <w:rPr>
                <w:b/>
                <w:bCs/>
                <w:strike/>
                <w:color w:val="FF0000"/>
                <w:szCs w:val="24"/>
                <w:u w:val="single"/>
                <w:lang w:val="en-US"/>
              </w:rPr>
              <w:t>For FR2, support two PDCCH CORESETs per BWP per cell in addition to CORESET#0 if the BWP contains CORESET#0, otherwise, support three PDCCH CORESETs per BWP per cell</w:t>
            </w:r>
            <w:r>
              <w:rPr>
                <w:b/>
                <w:bCs/>
                <w:strike/>
                <w:color w:val="FF0000"/>
                <w:szCs w:val="24"/>
                <w:lang w:val="en-US"/>
              </w:rPr>
              <w:t>”</w:t>
            </w:r>
          </w:p>
          <w:p>
            <w:pPr>
              <w:pStyle w:val="91"/>
              <w:numPr>
                <w:ilvl w:val="1"/>
                <w:numId w:val="16"/>
              </w:numPr>
              <w:overflowPunct w:val="0"/>
              <w:autoSpaceDE w:val="0"/>
              <w:autoSpaceDN w:val="0"/>
              <w:adjustRightInd w:val="0"/>
              <w:spacing w:after="120" w:afterLines="50"/>
              <w:ind w:leftChars="0"/>
              <w:jc w:val="both"/>
              <w:textAlignment w:val="baseline"/>
              <w:rPr>
                <w:b/>
                <w:bCs/>
                <w:szCs w:val="24"/>
                <w:lang w:val="en-US"/>
              </w:rPr>
            </w:pPr>
            <w:r>
              <w:rPr>
                <w:rFonts w:hint="eastAsia"/>
                <w:b/>
                <w:bCs/>
                <w:strike/>
                <w:color w:val="FF0000"/>
                <w:szCs w:val="24"/>
                <w:lang w:val="en-US"/>
              </w:rPr>
              <w:t>A</w:t>
            </w:r>
            <w:r>
              <w:rPr>
                <w:b/>
                <w:bCs/>
                <w:strike/>
                <w:color w:val="FF0000"/>
                <w:szCs w:val="24"/>
                <w:lang w:val="en-US"/>
              </w:rPr>
              <w:t xml:space="preserve">lt.2: </w:t>
            </w:r>
            <w:r>
              <w:rPr>
                <w:b/>
                <w:bCs/>
                <w:szCs w:val="24"/>
                <w:lang w:val="en-US"/>
              </w:rPr>
              <w:t>No additional component [4, 6, 8]</w:t>
            </w:r>
          </w:p>
          <w:p>
            <w:pPr>
              <w:overflowPunct w:val="0"/>
              <w:autoSpaceDE w:val="0"/>
              <w:autoSpaceDN w:val="0"/>
              <w:adjustRightInd w:val="0"/>
              <w:spacing w:after="180"/>
              <w:textAlignment w:val="baseline"/>
              <w:rPr>
                <w:rFonts w:eastAsiaTheme="minorEastAsia"/>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H</w:t>
            </w:r>
            <w:r>
              <w:rPr>
                <w:rFonts w:eastAsia="宋体"/>
                <w:szCs w:val="21"/>
                <w:lang w:val="en-US" w:eastAsia="zh-CN"/>
              </w:rPr>
              <w:t>uawei, HiSilicon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B</w:t>
            </w:r>
            <w:r>
              <w:rPr>
                <w:rFonts w:eastAsia="宋体"/>
                <w:szCs w:val="21"/>
                <w:lang w:val="en-US" w:eastAsia="zh-CN"/>
              </w:rPr>
              <w:t>oth Alt1-1 and 1-2 is the same intention thus we can be open. Alt 1-2 seems more complete as including FR2.</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RedCap, since we already add NCD-SSB as mandatory feature, it is naturally to allow same total number of CORESETs as basic normal UE. For the mentioned 6-1a UE, it seems gNB can keep the total CORESETs as two by configuring CORESET0 in that BWP, even it does not include an SSB. We are open to hear more clarification nevertheless, the proposal does not exceed the normal basic UE capability as 6-1a is more advanced already if to compare with a 6-1a capable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prefer Alt 1-2, which offers similar flexibility as Rel-15 NR, this to avoid the need for separate handling by gNB of RedCap and non-RedCap UEs in this regard. Note that RAN1#110 has agreed that “</w:t>
            </w:r>
            <w:r>
              <w:rPr>
                <w:rFonts w:eastAsia="宋体"/>
                <w:szCs w:val="21"/>
                <w:lang w:eastAsia="zh-CN"/>
              </w:rPr>
              <w:t>A UE with reduced capabilities (RedCap UE) supports all Layer-1 UE features that are mandatory without capability signalling, unless stated otherwise</w:t>
            </w:r>
            <w:r>
              <w:rPr>
                <w:rFonts w:eastAsia="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N</w:t>
            </w:r>
            <w:r>
              <w:rPr>
                <w:rFonts w:eastAsiaTheme="minorEastAsia"/>
                <w:szCs w:val="21"/>
                <w:lang w:val="en-US"/>
              </w:rPr>
              <w:t>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support Alt.1-2 as a proponent and also fine with Alt.1-1 as 2</w:t>
            </w:r>
            <w:r>
              <w:rPr>
                <w:rFonts w:eastAsiaTheme="minorEastAsia"/>
                <w:szCs w:val="21"/>
                <w:vertAlign w:val="superscript"/>
                <w:lang w:val="en-US"/>
              </w:rPr>
              <w:t>nd</w:t>
            </w:r>
            <w:r>
              <w:rPr>
                <w:rFonts w:eastAsiaTheme="minorEastAsia"/>
                <w:szCs w:val="21"/>
                <w:lang w:val="en-US"/>
              </w:rPr>
              <w:t xml:space="preserve"> preference. We would like to echo HW’s view. When CORESET#0 is not included in the DL BWP, and then the number of configurable CORESET is only one in the DL BWP especially for FR1 while the legacy UE, i.e., UE supporting FG3-1 which is mandatory feature without capability signaling, support two CORESET configurations as a total in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Theme="minorEastAsia"/>
                <w:szCs w:val="21"/>
                <w:lang w:val="en-US"/>
              </w:rPr>
            </w:pPr>
            <w:r>
              <w:rPr>
                <w:rFonts w:hint="default" w:eastAsiaTheme="minorEastAsia"/>
                <w:szCs w:val="21"/>
                <w:lang w:val="en-US"/>
              </w:rPr>
              <w:t>CMCC</w:t>
            </w:r>
          </w:p>
        </w:tc>
        <w:tc>
          <w:tcPr>
            <w:tcW w:w="4494" w:type="pct"/>
          </w:tcPr>
          <w:p>
            <w:pPr>
              <w:overflowPunct w:val="0"/>
              <w:autoSpaceDE w:val="0"/>
              <w:autoSpaceDN w:val="0"/>
              <w:adjustRightInd w:val="0"/>
              <w:spacing w:after="180"/>
              <w:textAlignment w:val="baseline"/>
              <w:rPr>
                <w:rFonts w:hint="default" w:eastAsiaTheme="minorEastAsia"/>
                <w:szCs w:val="21"/>
                <w:lang w:val="en-US"/>
              </w:rPr>
            </w:pPr>
            <w:r>
              <w:rPr>
                <w:rFonts w:hint="default" w:eastAsiaTheme="minorEastAsia"/>
                <w:szCs w:val="21"/>
                <w:lang w:val="en-US"/>
              </w:rPr>
              <w:t xml:space="preserve">Share similar view as Huawei, Ericsson and </w:t>
            </w:r>
            <w:r>
              <w:rPr>
                <w:rFonts w:hint="eastAsia" w:eastAsiaTheme="minorEastAsia"/>
                <w:szCs w:val="21"/>
                <w:lang w:val="en-US"/>
              </w:rPr>
              <w:t>N</w:t>
            </w:r>
            <w:r>
              <w:rPr>
                <w:rFonts w:eastAsiaTheme="minorEastAsia"/>
                <w:szCs w:val="21"/>
                <w:lang w:val="en-US"/>
              </w:rPr>
              <w:t>TT DOCOMO</w:t>
            </w:r>
            <w:r>
              <w:rPr>
                <w:rFonts w:hint="default" w:eastAsiaTheme="minorEastAsia"/>
                <w:szCs w:val="21"/>
                <w:lang w:val="en-US"/>
              </w:rPr>
              <w:t>, Alt1-2 can be adopted.</w:t>
            </w:r>
          </w:p>
        </w:tc>
      </w:tr>
    </w:tbl>
    <w:p>
      <w:pPr>
        <w:spacing w:after="120" w:afterLines="50"/>
        <w:jc w:val="both"/>
        <w:rPr>
          <w:sz w:val="22"/>
          <w:lang w:val="en-US"/>
        </w:rPr>
      </w:pPr>
    </w:p>
    <w:p>
      <w:pPr>
        <w:pStyle w:val="4"/>
        <w:rPr>
          <w:b/>
          <w:bCs/>
          <w:szCs w:val="21"/>
          <w:lang w:val="en-US"/>
        </w:rPr>
      </w:pPr>
      <w:r>
        <w:rPr>
          <w:b/>
          <w:bCs/>
          <w:szCs w:val="21"/>
          <w:highlight w:val="yellow"/>
          <w:lang w:val="en-US"/>
        </w:rPr>
        <w:t>High priority proposal 2-1-3:</w:t>
      </w:r>
    </w:p>
    <w:p>
      <w:pPr>
        <w:pStyle w:val="91"/>
        <w:numPr>
          <w:ilvl w:val="0"/>
          <w:numId w:val="16"/>
        </w:numPr>
        <w:spacing w:after="120" w:afterLines="50"/>
        <w:ind w:leftChars="0"/>
        <w:jc w:val="both"/>
        <w:rPr>
          <w:b/>
          <w:bCs/>
          <w:szCs w:val="24"/>
          <w:lang w:val="en-US"/>
        </w:rPr>
      </w:pPr>
      <w:r>
        <w:rPr>
          <w:b/>
          <w:bCs/>
          <w:szCs w:val="24"/>
          <w:lang w:val="en-US"/>
        </w:rPr>
        <w:t>Add a note to exclude the support of following features for RedCap UE</w:t>
      </w:r>
    </w:p>
    <w:p>
      <w:pPr>
        <w:pStyle w:val="91"/>
        <w:numPr>
          <w:ilvl w:val="1"/>
          <w:numId w:val="16"/>
        </w:numPr>
        <w:spacing w:after="120" w:afterLines="50"/>
        <w:ind w:leftChars="0"/>
        <w:jc w:val="both"/>
        <w:rPr>
          <w:b/>
          <w:bCs/>
          <w:szCs w:val="24"/>
          <w:lang w:val="en-US"/>
        </w:rPr>
      </w:pPr>
      <w:r>
        <w:rPr>
          <w:b/>
          <w:bCs/>
          <w:szCs w:val="24"/>
          <w:lang w:val="en-US"/>
        </w:rPr>
        <w:t>UE capabilities exceeding 1Tx capability, e.g., FG 2-13, 2-14, 2-16b</w:t>
      </w:r>
    </w:p>
    <w:p>
      <w:pPr>
        <w:pStyle w:val="91"/>
        <w:numPr>
          <w:ilvl w:val="1"/>
          <w:numId w:val="16"/>
        </w:numPr>
        <w:spacing w:after="120" w:afterLines="5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pPr>
        <w:pStyle w:val="91"/>
        <w:numPr>
          <w:ilvl w:val="1"/>
          <w:numId w:val="16"/>
        </w:numPr>
        <w:spacing w:after="120" w:afterLines="50"/>
        <w:ind w:leftChars="0"/>
        <w:jc w:val="both"/>
        <w:rPr>
          <w:b/>
          <w:bCs/>
          <w:szCs w:val="24"/>
          <w:lang w:val="en-US"/>
        </w:rPr>
      </w:pPr>
      <w:r>
        <w:rPr>
          <w:b/>
          <w:bCs/>
          <w:szCs w:val="24"/>
          <w:lang w:val="en-US"/>
        </w:rPr>
        <w:t>Rel-17 above-52GHz and feMIMO capabilities, e.g., 23-1-1c, 23-1-1e, 23-1-1f, 23-1-1g, 23-8-3, 23-8-9, 23-9-3</w:t>
      </w:r>
    </w:p>
    <w:p>
      <w:pPr>
        <w:pStyle w:val="91"/>
        <w:numPr>
          <w:ilvl w:val="1"/>
          <w:numId w:val="16"/>
        </w:numPr>
        <w:spacing w:after="120" w:afterLines="5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e support FL’s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overflowPunct w:val="0"/>
              <w:autoSpaceDE w:val="0"/>
              <w:autoSpaceDN w:val="0"/>
              <w:adjustRightInd w:val="0"/>
              <w:spacing w:after="180"/>
              <w:textAlignment w:val="baseline"/>
              <w:rPr>
                <w:rFonts w:eastAsiaTheme="minorEastAsia"/>
                <w:szCs w:val="21"/>
                <w:lang w:val="en-US"/>
              </w:rPr>
            </w:pPr>
            <w:r>
              <w:rPr>
                <w:rFonts w:eastAsia="宋体"/>
                <w:szCs w:val="21"/>
                <w:lang w:val="en-US" w:eastAsia="zh-CN"/>
              </w:rPr>
              <w:t>For Rel-17 MBS capabilities, we do not support to exclude it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We support the FL</w:t>
            </w:r>
            <w:r>
              <w:rPr>
                <w:rFonts w:eastAsia="宋体"/>
                <w:szCs w:val="21"/>
                <w:lang w:val="en-US" w:eastAsia="zh-CN"/>
              </w:rPr>
              <w:t>’</w:t>
            </w:r>
            <w:r>
              <w:rPr>
                <w:rFonts w:hint="eastAsia" w:eastAsia="宋体"/>
                <w:szCs w:val="21"/>
                <w:lang w:val="en-US" w:eastAsia="zh-CN"/>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FUTUREWEI</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Do not support FL proposal:</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RedCap UE does not support eIAB not NR DC/CA, it will not support the enhancements</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For the MBS part, the approved LS with Tdoc number RP- 221861 in RAN#96 to SA2 has the following contents,  and the LS is drafted according to agreed proposal on RP-221782 RedCap UE MBS support, off-line discussion summary</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 xml:space="preserve">RAN would like to thank SA2 for the LS R1-2203128(S2-2203020) on UE capabilities of MBS. </w:t>
            </w:r>
          </w:p>
          <w:p>
            <w:pPr>
              <w:pStyle w:val="110"/>
              <w:overflowPunct w:val="0"/>
              <w:autoSpaceDE w:val="0"/>
              <w:autoSpaceDN w:val="0"/>
              <w:adjustRightInd w:val="0"/>
              <w:spacing w:after="180"/>
              <w:textAlignment w:val="baseline"/>
              <w:rPr>
                <w:rFonts w:eastAsia="PMingLiU" w:cs="Arial"/>
                <w:sz w:val="20"/>
              </w:rPr>
            </w:pPr>
            <w:r>
              <w:rPr>
                <w:rFonts w:eastAsia="PMingLiU" w:cs="Arial"/>
                <w:sz w:val="20"/>
              </w:rPr>
              <w:t>The following is RAN’s response:</w:t>
            </w:r>
          </w:p>
          <w:p>
            <w:pPr>
              <w:pStyle w:val="110"/>
              <w:numPr>
                <w:ilvl w:val="0"/>
                <w:numId w:val="34"/>
              </w:numPr>
              <w:overflowPunct w:val="0"/>
              <w:autoSpaceDE w:val="0"/>
              <w:autoSpaceDN w:val="0"/>
              <w:adjustRightInd w:val="0"/>
              <w:spacing w:after="180"/>
              <w:textAlignment w:val="baseline"/>
              <w:rPr>
                <w:rFonts w:eastAsia="PMingLiU" w:cs="Arial"/>
                <w:sz w:val="20"/>
              </w:rPr>
            </w:pPr>
            <w:r>
              <w:rPr>
                <w:rFonts w:eastAsia="PMingLiU" w:cs="Arial"/>
                <w:sz w:val="20"/>
              </w:rPr>
              <w:t>RAN#96 has concluded that Rel-17 specifications do not prevent any UE, including RedCap Ues, to support MBS.</w:t>
            </w:r>
          </w:p>
          <w:p>
            <w:pPr>
              <w:overflowPunct w:val="0"/>
              <w:autoSpaceDE w:val="0"/>
              <w:autoSpaceDN w:val="0"/>
              <w:adjustRightInd w:val="0"/>
              <w:spacing w:after="180"/>
              <w:textAlignment w:val="baseline"/>
              <w:rPr>
                <w:rFonts w:eastAsia="宋体"/>
                <w:szCs w:val="21"/>
                <w:lang w:val="en-US" w:eastAsia="zh-CN"/>
              </w:rPr>
            </w:pP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So the it seems not correct to exclude R17  MBS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Nokia, NSB</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do not support the proposal. We share the views expressed by Futurewei, CMCC,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We can live with the first two bullets of FL’s proposal. </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there seems to be no consensus on the proposal given RAN#96 conclusion.</w:t>
            </w:r>
          </w:p>
        </w:tc>
      </w:tr>
    </w:tbl>
    <w:p>
      <w:pPr>
        <w:spacing w:after="120" w:afterLines="50"/>
        <w:jc w:val="both"/>
        <w:rPr>
          <w:sz w:val="22"/>
          <w:lang w:val="en-US"/>
        </w:rPr>
      </w:pPr>
    </w:p>
    <w:p>
      <w:pPr>
        <w:spacing w:after="120" w:afterLines="50"/>
        <w:jc w:val="both"/>
        <w:rPr>
          <w:sz w:val="22"/>
          <w:lang w:val="en-US"/>
        </w:rPr>
      </w:pPr>
    </w:p>
    <w:p>
      <w:pPr>
        <w:pStyle w:val="3"/>
        <w:rPr>
          <w:rFonts w:eastAsia="MS Mincho"/>
          <w:b/>
          <w:bCs/>
          <w:szCs w:val="24"/>
          <w:lang w:val="en-US"/>
        </w:rPr>
      </w:pPr>
      <w:r>
        <w:rPr>
          <w:rFonts w:eastAsia="MS Mincho"/>
          <w:b/>
          <w:bCs/>
          <w:szCs w:val="24"/>
          <w:lang w:val="en-US"/>
        </w:rPr>
        <w:t>2.2</w:t>
      </w:r>
      <w:r>
        <w:rPr>
          <w:rFonts w:eastAsia="MS Mincho"/>
          <w:b/>
          <w:bCs/>
          <w:szCs w:val="24"/>
          <w:lang w:val="en-US"/>
        </w:rPr>
        <w:tab/>
      </w:r>
      <w:r>
        <w:rPr>
          <w:rFonts w:eastAsia="MS Mincho"/>
          <w:b/>
          <w:bCs/>
          <w:szCs w:val="24"/>
          <w:lang w:val="en-US"/>
        </w:rPr>
        <w:t>28-1a: RRC-configured DL BWP without CD-SSB or NCD-SSB</w:t>
      </w:r>
    </w:p>
    <w:p>
      <w:pPr>
        <w:spacing w:after="120" w:afterLines="50"/>
        <w:jc w:val="both"/>
        <w:rPr>
          <w:sz w:val="22"/>
          <w:lang w:val="en-US"/>
        </w:rPr>
      </w:pPr>
      <w:r>
        <w:rPr>
          <w:rFonts w:hint="eastAsia"/>
          <w:sz w:val="22"/>
          <w:lang w:val="en-US"/>
        </w:rPr>
        <w:t>I</w:t>
      </w:r>
      <w:r>
        <w:rPr>
          <w:sz w:val="22"/>
          <w:lang w:val="en-US"/>
        </w:rPr>
        <w:t>n [1], FG 28-1a is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RRC-configured DL BWP without CD-SSB or NCD-SSB</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8-1</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Yes</w:t>
            </w:r>
          </w:p>
        </w:tc>
        <w:tc>
          <w:tcPr>
            <w:tcW w:w="851"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宋体" w:asciiTheme="majorHAnsi" w:hAnsiTheme="majorHAnsi" w:cstheme="majorHAnsi"/>
                <w:szCs w:val="18"/>
                <w:highlight w:val="cyan"/>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band</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p>
        </w:tc>
        <w:tc>
          <w:tcPr>
            <w:tcW w:w="269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highlight w:val="cyan"/>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10"/>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views are provided in contributions for the RAN1#110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[4]</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vivo</w:t>
            </w:r>
          </w:p>
        </w:tc>
        <w:tc>
          <w:tcPr>
            <w:tcW w:w="4486" w:type="pct"/>
          </w:tcPr>
          <w:p>
            <w:pPr>
              <w:pStyle w:val="19"/>
              <w:overflowPunct w:val="0"/>
              <w:autoSpaceDE w:val="0"/>
              <w:autoSpaceDN w:val="0"/>
              <w:adjustRightInd w:val="0"/>
              <w:spacing w:afterLines="50"/>
              <w:textAlignment w:val="baseline"/>
              <w:rPr>
                <w:rFonts w:eastAsia="宋体"/>
                <w:sz w:val="22"/>
                <w:szCs w:val="22"/>
                <w:lang w:val="en-US" w:eastAsia="zh-CN"/>
              </w:rPr>
            </w:pPr>
            <w:r>
              <w:rPr>
                <w:rFonts w:eastAsia="宋体"/>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pPr>
              <w:pStyle w:val="11"/>
              <w:overflowPunct w:val="0"/>
              <w:autoSpaceDE w:val="0"/>
              <w:autoSpaceDN w:val="0"/>
              <w:adjustRightInd w:val="0"/>
              <w:snapToGrid w:val="0"/>
              <w:spacing w:after="120" w:afterLines="50"/>
              <w:ind w:left="24" w:leftChars="10" w:firstLine="0" w:firstLineChars="0"/>
              <w:jc w:val="both"/>
              <w:textAlignment w:val="baseline"/>
              <w:rPr>
                <w:rFonts w:eastAsia="宋体"/>
                <w:sz w:val="22"/>
                <w:szCs w:val="22"/>
                <w:lang w:eastAsia="zh-CN"/>
              </w:rPr>
            </w:pPr>
            <w:r>
              <w:rPr>
                <w:rFonts w:eastAsia="宋体"/>
                <w:sz w:val="22"/>
                <w:szCs w:val="22"/>
                <w:lang w:eastAsia="zh-CN"/>
              </w:rPr>
              <w:t xml:space="preserve">In the RAN1#108-e meeting, following conclusion was made and related LS [4] was also sent to RAN4 with the information that “its </w:t>
            </w:r>
            <w:r>
              <w:rPr>
                <w:rFonts w:eastAsia="宋体"/>
                <w:bCs/>
                <w:sz w:val="22"/>
                <w:szCs w:val="22"/>
              </w:rPr>
              <w:t>related UE feature discussion (including measurement gaps) is up to RAN4</w:t>
            </w:r>
            <w:r>
              <w:rPr>
                <w:rFonts w:eastAsia="宋体"/>
                <w:sz w:val="22"/>
                <w:szCs w:val="22"/>
                <w:lang w:eastAsia="zh-CN"/>
              </w:rPr>
              <w:t xml:space="preserve">”. Therefore, there is no need for RAN1 to continue the discussion on how to capture such additional components.  </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924" w:type="dxa"/>
                  <w:tcBorders>
                    <w:top w:val="single" w:color="auto" w:sz="4" w:space="0"/>
                    <w:left w:val="single" w:color="auto" w:sz="4" w:space="0"/>
                    <w:bottom w:val="single" w:color="auto" w:sz="4" w:space="0"/>
                    <w:right w:val="single" w:color="auto" w:sz="4" w:space="0"/>
                  </w:tcBorders>
                </w:tcPr>
                <w:p>
                  <w:pPr>
                    <w:adjustRightInd w:val="0"/>
                    <w:snapToGrid w:val="0"/>
                    <w:spacing w:after="120" w:afterLines="50"/>
                    <w:jc w:val="both"/>
                    <w:rPr>
                      <w:rFonts w:eastAsia="Times New Roman"/>
                      <w:b/>
                      <w:sz w:val="22"/>
                      <w:szCs w:val="22"/>
                      <w:lang w:eastAsia="ko-KR"/>
                    </w:rPr>
                  </w:pPr>
                  <w:r>
                    <w:rPr>
                      <w:b/>
                      <w:sz w:val="22"/>
                      <w:szCs w:val="22"/>
                      <w:lang w:eastAsia="ko-KR"/>
                    </w:rPr>
                    <w:t>Conclusion:</w:t>
                  </w:r>
                </w:p>
                <w:p>
                  <w:pPr>
                    <w:numPr>
                      <w:ilvl w:val="0"/>
                      <w:numId w:val="35"/>
                    </w:numPr>
                    <w:adjustRightInd w:val="0"/>
                    <w:snapToGrid w:val="0"/>
                    <w:spacing w:after="120" w:afterLines="50"/>
                    <w:jc w:val="both"/>
                    <w:rPr>
                      <w:rFonts w:eastAsia="宋体"/>
                      <w:bCs/>
                      <w:sz w:val="22"/>
                      <w:szCs w:val="22"/>
                    </w:rPr>
                  </w:pPr>
                  <w:bookmarkStart w:id="9" w:name="_Hlk97049530"/>
                  <w:r>
                    <w:rPr>
                      <w:rFonts w:eastAsia="宋体"/>
                      <w:bCs/>
                      <w:sz w:val="22"/>
                      <w:szCs w:val="22"/>
                    </w:rPr>
                    <w:t xml:space="preserve">From RAN1 perspective, whether and under what conditions a RedCap UE requires to be configured with existing measurement gaps to support operation without SSB in an RRC-configured active BWP, and </w:t>
                  </w:r>
                  <w:r>
                    <w:rPr>
                      <w:rFonts w:eastAsia="宋体"/>
                      <w:bCs/>
                      <w:sz w:val="22"/>
                      <w:szCs w:val="22"/>
                      <w:highlight w:val="yellow"/>
                    </w:rPr>
                    <w:t xml:space="preserve">its </w:t>
                  </w:r>
                  <w:bookmarkStart w:id="10" w:name="_Hlk106372665"/>
                  <w:r>
                    <w:rPr>
                      <w:rFonts w:eastAsia="宋体"/>
                      <w:bCs/>
                      <w:sz w:val="22"/>
                      <w:szCs w:val="22"/>
                      <w:highlight w:val="yellow"/>
                    </w:rPr>
                    <w:t>related UE feature discussion (including measurement gaps) is up to RAN4.</w:t>
                  </w:r>
                  <w:bookmarkEnd w:id="9"/>
                  <w:bookmarkEnd w:id="10"/>
                </w:p>
                <w:p>
                  <w:pPr>
                    <w:numPr>
                      <w:ilvl w:val="0"/>
                      <w:numId w:val="35"/>
                    </w:numPr>
                    <w:adjustRightInd w:val="0"/>
                    <w:snapToGrid w:val="0"/>
                    <w:spacing w:after="120" w:afterLines="50"/>
                    <w:jc w:val="both"/>
                    <w:rPr>
                      <w:rFonts w:eastAsia="宋体"/>
                      <w:bCs/>
                      <w:sz w:val="22"/>
                      <w:szCs w:val="22"/>
                    </w:rPr>
                  </w:pPr>
                  <w:r>
                    <w:rPr>
                      <w:rFonts w:eastAsia="宋体"/>
                      <w:bCs/>
                      <w:sz w:val="22"/>
                      <w:szCs w:val="22"/>
                    </w:rPr>
                    <w:t>Send an LS to RAN4 to inform them about the conclusion.</w:t>
                  </w:r>
                </w:p>
              </w:tc>
            </w:tr>
          </w:tbl>
          <w:p>
            <w:pPr>
              <w:pStyle w:val="19"/>
              <w:overflowPunct w:val="0"/>
              <w:autoSpaceDE w:val="0"/>
              <w:autoSpaceDN w:val="0"/>
              <w:adjustRightInd w:val="0"/>
              <w:spacing w:afterLines="50"/>
              <w:textAlignment w:val="baseline"/>
              <w:rPr>
                <w:rFonts w:eastAsia="宋体"/>
                <w:sz w:val="22"/>
                <w:szCs w:val="22"/>
                <w:lang w:eastAsia="zh-CN"/>
              </w:rPr>
            </w:pPr>
          </w:p>
          <w:p>
            <w:pPr>
              <w:pStyle w:val="19"/>
              <w:overflowPunct w:val="0"/>
              <w:autoSpaceDE w:val="0"/>
              <w:autoSpaceDN w:val="0"/>
              <w:adjustRightInd w:val="0"/>
              <w:spacing w:afterLines="50"/>
              <w:textAlignment w:val="baseline"/>
              <w:rPr>
                <w:rFonts w:eastAsia="宋体"/>
                <w:b/>
                <w:sz w:val="22"/>
                <w:szCs w:val="22"/>
                <w:lang w:eastAsia="zh-CN"/>
              </w:rPr>
            </w:pPr>
            <w:r>
              <w:rPr>
                <w:rFonts w:eastAsia="宋体"/>
                <w:b/>
                <w:sz w:val="22"/>
                <w:szCs w:val="22"/>
                <w:lang w:eastAsia="zh-CN"/>
              </w:rPr>
              <w:t>Proposal 4: For FG28-1a, remove the “FFS whether to add additional components” from RAN1 perspective.</w:t>
            </w:r>
          </w:p>
          <w:p>
            <w:pPr>
              <w:pStyle w:val="19"/>
              <w:numPr>
                <w:ilvl w:val="0"/>
                <w:numId w:val="36"/>
              </w:numPr>
              <w:overflowPunct w:val="0"/>
              <w:autoSpaceDE w:val="0"/>
              <w:autoSpaceDN w:val="0"/>
              <w:adjustRightInd w:val="0"/>
              <w:spacing w:afterLines="50"/>
              <w:jc w:val="both"/>
              <w:textAlignment w:val="baseline"/>
              <w:rPr>
                <w:rFonts w:eastAsia="宋体"/>
                <w:b/>
                <w:sz w:val="22"/>
                <w:szCs w:val="22"/>
                <w:lang w:eastAsia="zh-CN"/>
              </w:rPr>
            </w:pPr>
            <w:r>
              <w:rPr>
                <w:rFonts w:eastAsia="宋体"/>
                <w:b/>
                <w:sz w:val="22"/>
                <w:szCs w:val="22"/>
                <w:lang w:eastAsia="zh-CN"/>
              </w:rPr>
              <w:t>Note that for FG28-1a, the related UE feature discussion (including measurement gaps)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[5]</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C</w:t>
            </w:r>
            <w:r>
              <w:rPr>
                <w:color w:val="000000"/>
                <w:sz w:val="22"/>
                <w:szCs w:val="22"/>
              </w:rPr>
              <w:t>MCC</w:t>
            </w:r>
          </w:p>
        </w:tc>
        <w:tc>
          <w:tcPr>
            <w:tcW w:w="4486" w:type="pct"/>
          </w:tcPr>
          <w:p>
            <w:pPr>
              <w:overflowPunct w:val="0"/>
              <w:autoSpaceDE w:val="0"/>
              <w:autoSpaceDN w:val="0"/>
              <w:adjustRightInd w:val="0"/>
              <w:spacing w:after="0" w:line="252" w:lineRule="auto"/>
              <w:textAlignment w:val="baseline"/>
              <w:rPr>
                <w:rFonts w:eastAsia="宋体"/>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等线"/>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pPr>
              <w:numPr>
                <w:ilvl w:val="0"/>
                <w:numId w:val="37"/>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val="en-US" w:eastAsia="en-GB"/>
              </w:rPr>
              <w:t>M</w:t>
            </w:r>
            <w:r>
              <w:rPr>
                <w:rFonts w:eastAsia="等线"/>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pPr>
              <w:numPr>
                <w:ilvl w:val="0"/>
                <w:numId w:val="37"/>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等线"/>
                <w:sz w:val="22"/>
                <w:szCs w:val="22"/>
                <w:lang w:eastAsia="zh-CN"/>
              </w:rPr>
              <w:t>if UE reports the corresponding capabilities</w:t>
            </w:r>
            <w:r>
              <w:rPr>
                <w:rFonts w:eastAsia="等线"/>
                <w:sz w:val="22"/>
                <w:szCs w:val="22"/>
                <w:lang w:val="en-US" w:eastAsia="zh-CN"/>
              </w:rPr>
              <w:t>.</w:t>
            </w:r>
          </w:p>
          <w:p>
            <w:pPr>
              <w:numPr>
                <w:ilvl w:val="0"/>
                <w:numId w:val="37"/>
              </w:numPr>
              <w:overflowPunct w:val="0"/>
              <w:autoSpaceDE w:val="0"/>
              <w:autoSpaceDN w:val="0"/>
              <w:adjustRightInd w:val="0"/>
              <w:spacing w:before="120" w:after="0" w:line="252" w:lineRule="auto"/>
              <w:textAlignment w:val="baseline"/>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等线"/>
                <w:sz w:val="22"/>
                <w:szCs w:val="22"/>
                <w:lang w:eastAsia="zh-CN"/>
              </w:rPr>
              <w:t>UE reports the corresponding capabilit</w:t>
            </w:r>
            <w:r>
              <w:rPr>
                <w:rFonts w:eastAsia="等线"/>
                <w:sz w:val="22"/>
                <w:szCs w:val="22"/>
                <w:lang w:val="en-US" w:eastAsia="zh-CN"/>
              </w:rPr>
              <w:t>y.</w:t>
            </w:r>
          </w:p>
          <w:p>
            <w:pPr>
              <w:overflowPunct w:val="0"/>
              <w:autoSpaceDE w:val="0"/>
              <w:autoSpaceDN w:val="0"/>
              <w:adjustRightInd w:val="0"/>
              <w:spacing w:after="0" w:line="252" w:lineRule="auto"/>
              <w:textAlignment w:val="baseline"/>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pPr>
              <w:numPr>
                <w:ilvl w:val="0"/>
                <w:numId w:val="37"/>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val="en-US" w:eastAsia="en-GB"/>
              </w:rPr>
              <w:t>M</w:t>
            </w:r>
            <w:r>
              <w:rPr>
                <w:rFonts w:eastAsia="等线"/>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pPr>
              <w:numPr>
                <w:ilvl w:val="0"/>
                <w:numId w:val="37"/>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pPr>
              <w:numPr>
                <w:ilvl w:val="0"/>
                <w:numId w:val="37"/>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pPr>
              <w:overflowPunct w:val="0"/>
              <w:autoSpaceDE w:val="0"/>
              <w:autoSpaceDN w:val="0"/>
              <w:adjustRightInd w:val="0"/>
              <w:spacing w:after="0" w:line="252" w:lineRule="auto"/>
              <w:textAlignment w:val="baseline"/>
              <w:rPr>
                <w:rFonts w:eastAsia="宋体"/>
                <w:sz w:val="22"/>
                <w:szCs w:val="22"/>
                <w:lang w:val="en-US" w:eastAsia="zh-CN"/>
              </w:rPr>
            </w:pPr>
          </w:p>
          <w:p>
            <w:pPr>
              <w:overflowPunct w:val="0"/>
              <w:autoSpaceDE w:val="0"/>
              <w:autoSpaceDN w:val="0"/>
              <w:adjustRightInd w:val="0"/>
              <w:spacing w:after="0" w:line="252" w:lineRule="auto"/>
              <w:textAlignment w:val="baseline"/>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pPr>
              <w:overflowPunct w:val="0"/>
              <w:autoSpaceDE w:val="0"/>
              <w:autoSpaceDN w:val="0"/>
              <w:adjustRightInd w:val="0"/>
              <w:spacing w:after="0" w:line="252" w:lineRule="auto"/>
              <w:textAlignment w:val="baseline"/>
              <w:rPr>
                <w:sz w:val="22"/>
                <w:szCs w:val="22"/>
              </w:rPr>
            </w:pPr>
            <w:r>
              <w:rPr>
                <w:sz w:val="22"/>
                <w:szCs w:val="22"/>
                <w:lang w:val="en-US" w:eastAsia="zh-CN"/>
              </w:rPr>
              <mc:AlternateContent>
                <mc:Choice Requires="wps">
                  <w:drawing>
                    <wp:inline distT="0" distB="0" distL="0" distR="0">
                      <wp:extent cx="12484100" cy="1801495"/>
                      <wp:effectExtent l="0" t="0" r="12700" b="27305"/>
                      <wp:docPr id="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pPr>
                                    <w:rPr>
                                      <w:rFonts w:eastAsia="等线"/>
                                      <w:highlight w:val="green"/>
                                      <w:lang w:eastAsia="zh-CN"/>
                                    </w:rPr>
                                  </w:pPr>
                                  <w:r>
                                    <w:rPr>
                                      <w:rFonts w:eastAsia="等线"/>
                                      <w:highlight w:val="green"/>
                                      <w:lang w:eastAsia="zh-CN"/>
                                    </w:rPr>
                                    <w:t>Agreement</w:t>
                                  </w:r>
                                </w:p>
                                <w:p>
                                  <w:pPr>
                                    <w:pStyle w:val="91"/>
                                    <w:numPr>
                                      <w:ilvl w:val="0"/>
                                      <w:numId w:val="32"/>
                                    </w:numPr>
                                    <w:spacing w:before="120"/>
                                    <w:ind w:left="740" w:leftChars="0"/>
                                    <w:rPr>
                                      <w:rFonts w:eastAsia="等线"/>
                                      <w:lang w:eastAsia="zh-CN"/>
                                    </w:rPr>
                                  </w:pPr>
                                  <w:r>
                                    <w:rPr>
                                      <w:rFonts w:eastAsia="等线"/>
                                      <w:lang w:eastAsia="zh-CN"/>
                                    </w:rPr>
                                    <w:t>For FR1, for BWP#0 configuration option 1,</w:t>
                                  </w:r>
                                </w:p>
                                <w:p>
                                  <w:pPr>
                                    <w:pStyle w:val="91"/>
                                    <w:numPr>
                                      <w:ilvl w:val="0"/>
                                      <w:numId w:val="33"/>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3"/>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2"/>
                                    </w:numPr>
                                    <w:spacing w:before="120"/>
                                    <w:ind w:left="740" w:leftChars="0"/>
                                    <w:rPr>
                                      <w:rFonts w:eastAsia="等线"/>
                                      <w:lang w:eastAsia="zh-CN"/>
                                    </w:rPr>
                                  </w:pPr>
                                  <w:r>
                                    <w:rPr>
                                      <w:rFonts w:eastAsia="等线"/>
                                      <w:lang w:eastAsia="zh-CN"/>
                                    </w:rPr>
                                    <w:t>For FR2, for BWP#0 configuration option 1,</w:t>
                                  </w:r>
                                </w:p>
                                <w:p>
                                  <w:pPr>
                                    <w:pStyle w:val="91"/>
                                    <w:numPr>
                                      <w:ilvl w:val="0"/>
                                      <w:numId w:val="33"/>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3"/>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wps:txbx>
                            <wps:bodyPr rot="0" vert="horz" wrap="square" lIns="91440" tIns="45720" rIns="91440" bIns="45720" anchor="t" anchorCtr="0" upright="1">
                              <a:noAutofit/>
                            </wps:bodyPr>
                          </wps:wsp>
                        </a:graphicData>
                      </a:graphic>
                    </wp:inline>
                  </w:drawing>
                </mc:Choice>
                <mc:Fallback>
                  <w:pict>
                    <v:shape id="テキスト ボックス 2" o:spid="_x0000_s1026" o:spt="202" type="#_x0000_t202" style="height:141.85pt;width:983pt;" fillcolor="#FFFFFF [3217]" filled="t" stroked="t" coordsize="21600,21600" o:gfxdata="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o1va0wAAAAYBAAAPAAAAAAAAAAEAIAAAACIAAABkcnMvZG93bnJldi54bWxQSwEC&#10;FAAUAAAACACHTuJACm6SuGsCAADPBAAADgAAAAAAAAABACAAAAAiAQAAZHJzL2Uyb0RvYy54bWxQ&#10;SwUGAAAAAAYABgBZAQAA/wUAAAAA&#10;">
                      <v:fill on="t" focussize="0,0"/>
                      <v:stroke weight="0.5pt" color="#000000" miterlimit="8" joinstyle="miter"/>
                      <v:imagedata o:title=""/>
                      <o:lock v:ext="edit" aspectratio="f"/>
                      <v:textbox>
                        <w:txbxContent>
                          <w:p>
                            <w:pPr>
                              <w:rPr>
                                <w:rFonts w:eastAsia="等线"/>
                                <w:highlight w:val="green"/>
                                <w:lang w:eastAsia="zh-CN"/>
                              </w:rPr>
                            </w:pPr>
                            <w:r>
                              <w:rPr>
                                <w:rFonts w:eastAsia="等线"/>
                                <w:highlight w:val="green"/>
                                <w:lang w:eastAsia="zh-CN"/>
                              </w:rPr>
                              <w:t>Agreement</w:t>
                            </w:r>
                          </w:p>
                          <w:p>
                            <w:pPr>
                              <w:pStyle w:val="91"/>
                              <w:numPr>
                                <w:ilvl w:val="0"/>
                                <w:numId w:val="32"/>
                              </w:numPr>
                              <w:spacing w:before="120"/>
                              <w:ind w:left="740" w:leftChars="0"/>
                              <w:rPr>
                                <w:rFonts w:eastAsia="等线"/>
                                <w:lang w:eastAsia="zh-CN"/>
                              </w:rPr>
                            </w:pPr>
                            <w:r>
                              <w:rPr>
                                <w:rFonts w:eastAsia="等线"/>
                                <w:lang w:eastAsia="zh-CN"/>
                              </w:rPr>
                              <w:t>For FR1, for BWP#0 configuration option 1,</w:t>
                            </w:r>
                          </w:p>
                          <w:p>
                            <w:pPr>
                              <w:pStyle w:val="91"/>
                              <w:numPr>
                                <w:ilvl w:val="0"/>
                                <w:numId w:val="33"/>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pPr>
                              <w:pStyle w:val="91"/>
                              <w:numPr>
                                <w:ilvl w:val="0"/>
                                <w:numId w:val="33"/>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pPr>
                              <w:pStyle w:val="91"/>
                              <w:numPr>
                                <w:ilvl w:val="0"/>
                                <w:numId w:val="32"/>
                              </w:numPr>
                              <w:spacing w:before="120"/>
                              <w:ind w:left="740" w:leftChars="0"/>
                              <w:rPr>
                                <w:rFonts w:eastAsia="等线"/>
                                <w:lang w:eastAsia="zh-CN"/>
                              </w:rPr>
                            </w:pPr>
                            <w:r>
                              <w:rPr>
                                <w:rFonts w:eastAsia="等线"/>
                                <w:lang w:eastAsia="zh-CN"/>
                              </w:rPr>
                              <w:t>For FR2, for BWP#0 configuration option 1,</w:t>
                            </w:r>
                          </w:p>
                          <w:p>
                            <w:pPr>
                              <w:pStyle w:val="91"/>
                              <w:numPr>
                                <w:ilvl w:val="0"/>
                                <w:numId w:val="33"/>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pPr>
                              <w:pStyle w:val="91"/>
                              <w:numPr>
                                <w:ilvl w:val="0"/>
                                <w:numId w:val="33"/>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pPr>
                              <w:rPr>
                                <w:rFonts w:eastAsia="宋体"/>
                              </w:rPr>
                            </w:pPr>
                          </w:p>
                        </w:txbxContent>
                      </v:textbox>
                      <w10:wrap type="none"/>
                      <w10:anchorlock/>
                    </v:shape>
                  </w:pict>
                </mc:Fallback>
              </mc:AlternateContent>
            </w:r>
          </w:p>
          <w:p>
            <w:pPr>
              <w:overflowPunct w:val="0"/>
              <w:autoSpaceDE w:val="0"/>
              <w:autoSpaceDN w:val="0"/>
              <w:adjustRightInd w:val="0"/>
              <w:spacing w:after="0" w:line="252" w:lineRule="auto"/>
              <w:textAlignment w:val="baseline"/>
              <w:rPr>
                <w:rFonts w:eastAsia="等线"/>
                <w:sz w:val="22"/>
                <w:szCs w:val="22"/>
                <w:lang w:val="en-US" w:eastAsia="zh-CN"/>
              </w:rPr>
            </w:pPr>
            <w:r>
              <w:rPr>
                <w:sz w:val="22"/>
                <w:szCs w:val="22"/>
                <w:lang w:val="en-US"/>
              </w:rPr>
              <w:t xml:space="preserve">Since the BWP#0 configuration option 1 is not belong to RRC configured BWP, one component about </w:t>
            </w:r>
            <w:r>
              <w:rPr>
                <w:rFonts w:eastAsia="等线"/>
                <w:sz w:val="22"/>
                <w:szCs w:val="22"/>
                <w:lang w:eastAsia="zh-CN"/>
              </w:rPr>
              <w:t>BWP#0 configuration option 1</w:t>
            </w:r>
            <w:r>
              <w:rPr>
                <w:rFonts w:eastAsia="等线"/>
                <w:sz w:val="22"/>
                <w:szCs w:val="22"/>
                <w:lang w:val="en-US" w:eastAsia="zh-CN"/>
              </w:rPr>
              <w:t xml:space="preserve"> without CD-SSB should be included to FG28-1a based on above agreements. The component can be as following,</w:t>
            </w:r>
          </w:p>
          <w:p>
            <w:pPr>
              <w:numPr>
                <w:ilvl w:val="0"/>
                <w:numId w:val="37"/>
              </w:numPr>
              <w:overflowPunct w:val="0"/>
              <w:autoSpaceDE w:val="0"/>
              <w:autoSpaceDN w:val="0"/>
              <w:adjustRightInd w:val="0"/>
              <w:spacing w:before="120" w:after="0" w:line="252" w:lineRule="auto"/>
              <w:textAlignment w:val="baseline"/>
              <w:rPr>
                <w:rFonts w:eastAsia="等线"/>
                <w:sz w:val="22"/>
                <w:szCs w:val="22"/>
                <w:lang w:val="en-US" w:eastAsia="zh-CN"/>
              </w:rPr>
            </w:pPr>
            <w:r>
              <w:rPr>
                <w:rFonts w:eastAsia="等线"/>
                <w:sz w:val="22"/>
                <w:szCs w:val="22"/>
                <w:lang w:val="en-US" w:eastAsia="zh-CN"/>
              </w:rPr>
              <w:t>BWP#0 configuration option 1 without CD-SSB.</w:t>
            </w:r>
          </w:p>
          <w:p>
            <w:pPr>
              <w:overflowPunct w:val="0"/>
              <w:autoSpaceDE w:val="0"/>
              <w:autoSpaceDN w:val="0"/>
              <w:adjustRightInd w:val="0"/>
              <w:spacing w:after="180"/>
              <w:textAlignment w:val="baseline"/>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pPr>
              <w:numPr>
                <w:ilvl w:val="0"/>
                <w:numId w:val="37"/>
              </w:numPr>
              <w:overflowPunct w:val="0"/>
              <w:autoSpaceDE w:val="0"/>
              <w:autoSpaceDN w:val="0"/>
              <w:adjustRightInd w:val="0"/>
              <w:spacing w:before="120" w:after="0" w:line="252" w:lineRule="auto"/>
              <w:textAlignment w:val="baseline"/>
              <w:rPr>
                <w:rFonts w:eastAsia="等线"/>
                <w:b/>
                <w:bCs/>
                <w:sz w:val="22"/>
                <w:szCs w:val="22"/>
                <w:lang w:val="en-US" w:eastAsia="zh-CN"/>
              </w:rPr>
            </w:pPr>
            <w:r>
              <w:rPr>
                <w:rFonts w:eastAsia="等线"/>
                <w:b/>
                <w:bCs/>
                <w:sz w:val="22"/>
                <w:szCs w:val="22"/>
                <w:lang w:val="en-US" w:eastAsia="zh-CN"/>
              </w:rPr>
              <w:t>BWP#0 configuration option 1 without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[6]</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szCs w:val="22"/>
              </w:rPr>
              <w:t>MediaTek Inc.</w:t>
            </w:r>
          </w:p>
        </w:tc>
        <w:tc>
          <w:tcPr>
            <w:tcW w:w="4486" w:type="pct"/>
          </w:tcPr>
          <w:p>
            <w:pPr>
              <w:overflowPunct w:val="0"/>
              <w:autoSpaceDE w:val="0"/>
              <w:autoSpaceDN w:val="0"/>
              <w:adjustRightInd w:val="0"/>
              <w:spacing w:after="180"/>
              <w:textAlignment w:val="baseline"/>
              <w:rPr>
                <w:rFonts w:eastAsia="宋体"/>
                <w:sz w:val="22"/>
                <w:szCs w:val="22"/>
                <w:lang w:val="en-US" w:eastAsia="zh-CN"/>
              </w:rPr>
            </w:pPr>
            <w:r>
              <w:rPr>
                <w:rFonts w:eastAsia="宋体"/>
                <w:sz w:val="22"/>
                <w:szCs w:val="22"/>
                <w:lang w:eastAsia="zh-CN"/>
              </w:rPr>
              <w:t>For FG28-1a, to operate on a BWP containing no SSBs, current specifications clearly state that L1 measurements can be only performed based on CSI-RS</w:t>
            </w:r>
            <w:r>
              <w:rPr>
                <w:rFonts w:hint="eastAsia" w:asciiTheme="minorEastAsia" w:hAnsiTheme="minorEastAsia" w:eastAsiaTheme="minorEastAsia"/>
                <w:sz w:val="22"/>
                <w:szCs w:val="22"/>
                <w:lang w:eastAsia="zh-TW"/>
              </w:rPr>
              <w:t xml:space="preserve"> </w:t>
            </w:r>
            <w:r>
              <w:rPr>
                <w:rFonts w:eastAsia="宋体"/>
                <w:sz w:val="22"/>
                <w:szCs w:val="22"/>
                <w:lang w:eastAsia="zh-CN"/>
              </w:rPr>
              <w:t xml:space="preserve">as suggested in TS38.300. The specifications are hence complete, and no additional components are needed for FG2 8-1a. </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textAlignment w:val="baseline"/>
                    <w:rPr>
                      <w:rFonts w:eastAsia="Times New Roman"/>
                      <w:sz w:val="22"/>
                      <w:szCs w:val="22"/>
                      <w:lang w:eastAsia="en-GB"/>
                    </w:rPr>
                  </w:pPr>
                  <w:bookmarkStart w:id="11" w:name="_Toc29376061"/>
                  <w:bookmarkStart w:id="12" w:name="_Toc90589865"/>
                  <w:bookmarkStart w:id="13" w:name="_Toc51971355"/>
                  <w:bookmarkStart w:id="14" w:name="_Toc46502007"/>
                  <w:bookmarkStart w:id="15" w:name="_Toc37231952"/>
                  <w:bookmarkStart w:id="16" w:name="_Toc52551338"/>
                  <w:bookmarkStart w:id="17" w:name="_Toc20387981"/>
                  <w:r>
                    <w:rPr>
                      <w:sz w:val="22"/>
                      <w:szCs w:val="22"/>
                    </w:rPr>
                    <w:t>9.2.3.1</w:t>
                  </w:r>
                  <w:r>
                    <w:rPr>
                      <w:sz w:val="22"/>
                      <w:szCs w:val="22"/>
                    </w:rPr>
                    <w:tab/>
                  </w:r>
                  <w:r>
                    <w:rPr>
                      <w:sz w:val="22"/>
                      <w:szCs w:val="22"/>
                    </w:rPr>
                    <w:t>Overview</w:t>
                  </w:r>
                  <w:bookmarkEnd w:id="11"/>
                  <w:bookmarkEnd w:id="12"/>
                  <w:bookmarkEnd w:id="13"/>
                  <w:bookmarkEnd w:id="14"/>
                  <w:bookmarkEnd w:id="15"/>
                  <w:bookmarkEnd w:id="16"/>
                  <w:bookmarkEnd w:id="17"/>
                </w:p>
                <w:p>
                  <w:pPr>
                    <w:overflowPunct w:val="0"/>
                    <w:autoSpaceDE w:val="0"/>
                    <w:autoSpaceDN w:val="0"/>
                    <w:adjustRightInd w:val="0"/>
                    <w:spacing w:after="120" w:afterLines="50"/>
                    <w:textAlignment w:val="baseline"/>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pPr>
                    <w:overflowPunct w:val="0"/>
                    <w:autoSpaceDE w:val="0"/>
                    <w:autoSpaceDN w:val="0"/>
                    <w:adjustRightInd w:val="0"/>
                    <w:spacing w:after="120" w:afterLines="50"/>
                    <w:textAlignment w:val="baseline"/>
                    <w:rPr>
                      <w:sz w:val="22"/>
                      <w:szCs w:val="22"/>
                    </w:rPr>
                  </w:pPr>
                  <w:bookmarkStart w:id="18" w:name="_Toc46502021"/>
                  <w:bookmarkStart w:id="19" w:name="_Toc29376070"/>
                  <w:bookmarkStart w:id="20" w:name="_Toc37231964"/>
                  <w:bookmarkStart w:id="21" w:name="_Toc90589879"/>
                  <w:bookmarkStart w:id="22" w:name="_Toc51971369"/>
                  <w:bookmarkStart w:id="23" w:name="_Toc52551352"/>
                  <w:bookmarkStart w:id="24" w:name="_Toc20387990"/>
                  <w:r>
                    <w:rPr>
                      <w:sz w:val="22"/>
                      <w:szCs w:val="22"/>
                    </w:rPr>
                    <w:t>9.2.7</w:t>
                  </w:r>
                  <w:r>
                    <w:rPr>
                      <w:sz w:val="22"/>
                      <w:szCs w:val="22"/>
                    </w:rPr>
                    <w:tab/>
                  </w:r>
                  <w:r>
                    <w:rPr>
                      <w:sz w:val="22"/>
                      <w:szCs w:val="22"/>
                    </w:rPr>
                    <w:t>Radio Link Failure</w:t>
                  </w:r>
                  <w:bookmarkEnd w:id="18"/>
                  <w:bookmarkEnd w:id="19"/>
                  <w:bookmarkEnd w:id="20"/>
                  <w:bookmarkEnd w:id="21"/>
                  <w:bookmarkEnd w:id="22"/>
                  <w:bookmarkEnd w:id="23"/>
                  <w:bookmarkEnd w:id="24"/>
                </w:p>
                <w:p>
                  <w:pPr>
                    <w:overflowPunct w:val="0"/>
                    <w:autoSpaceDE w:val="0"/>
                    <w:autoSpaceDN w:val="0"/>
                    <w:adjustRightInd w:val="0"/>
                    <w:spacing w:after="120" w:afterLines="50"/>
                    <w:textAlignment w:val="baseline"/>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pPr>
                    <w:overflowPunct w:val="0"/>
                    <w:autoSpaceDE w:val="0"/>
                    <w:autoSpaceDN w:val="0"/>
                    <w:adjustRightInd w:val="0"/>
                    <w:spacing w:after="120" w:afterLines="50"/>
                    <w:textAlignment w:val="baseline"/>
                    <w:rPr>
                      <w:sz w:val="22"/>
                      <w:szCs w:val="22"/>
                    </w:rPr>
                  </w:pPr>
                  <w:bookmarkStart w:id="25" w:name="_Toc90589880"/>
                  <w:bookmarkStart w:id="26" w:name="_Toc51971370"/>
                  <w:bookmarkStart w:id="27" w:name="_Toc46502022"/>
                  <w:bookmarkStart w:id="28" w:name="_Toc52551353"/>
                  <w:bookmarkStart w:id="29" w:name="_Toc37231965"/>
                  <w:r>
                    <w:rPr>
                      <w:sz w:val="22"/>
                      <w:szCs w:val="22"/>
                    </w:rPr>
                    <w:t>9.2.8</w:t>
                  </w:r>
                  <w:r>
                    <w:rPr>
                      <w:sz w:val="22"/>
                      <w:szCs w:val="22"/>
                    </w:rPr>
                    <w:tab/>
                  </w:r>
                  <w:r>
                    <w:rPr>
                      <w:sz w:val="22"/>
                      <w:szCs w:val="22"/>
                    </w:rPr>
                    <w:t>Beam failure detection and recovery</w:t>
                  </w:r>
                  <w:bookmarkEnd w:id="25"/>
                  <w:bookmarkEnd w:id="26"/>
                  <w:bookmarkEnd w:id="27"/>
                  <w:bookmarkEnd w:id="28"/>
                  <w:bookmarkEnd w:id="29"/>
                </w:p>
                <w:p>
                  <w:pPr>
                    <w:overflowPunct w:val="0"/>
                    <w:autoSpaceDE w:val="0"/>
                    <w:autoSpaceDN w:val="0"/>
                    <w:adjustRightInd w:val="0"/>
                    <w:spacing w:after="120" w:afterLines="50"/>
                    <w:textAlignment w:val="baseline"/>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pPr>
              <w:overflowPunct w:val="0"/>
              <w:autoSpaceDE w:val="0"/>
              <w:autoSpaceDN w:val="0"/>
              <w:adjustRightInd w:val="0"/>
              <w:spacing w:after="180"/>
              <w:textAlignment w:val="baseline"/>
              <w:rPr>
                <w:rFonts w:eastAsia="宋体"/>
                <w:sz w:val="22"/>
                <w:szCs w:val="22"/>
                <w:lang w:eastAsia="zh-CN"/>
              </w:rPr>
            </w:pPr>
          </w:p>
          <w:p>
            <w:pPr>
              <w:overflowPunct w:val="0"/>
              <w:autoSpaceDE w:val="0"/>
              <w:autoSpaceDN w:val="0"/>
              <w:adjustRightInd w:val="0"/>
              <w:spacing w:after="180"/>
              <w:contextualSpacing/>
              <w:jc w:val="both"/>
              <w:textAlignment w:val="baseline"/>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[7]</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NTT DOCOMO, INC.</w:t>
            </w:r>
          </w:p>
        </w:tc>
        <w:tc>
          <w:tcPr>
            <w:tcW w:w="4486" w:type="pct"/>
          </w:tcPr>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It was also agreed at the meeting in the discussion on maintenance for RedCap as follows;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highlight w:val="green"/>
                    </w:rPr>
                    <w:t>Agreement at RAN1 #109-e</w:t>
                  </w:r>
                </w:p>
                <w:p>
                  <w:pPr>
                    <w:numPr>
                      <w:ilvl w:val="0"/>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FR1, for BWP#0 configuration option 1,</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pPr>
                    <w:numPr>
                      <w:ilvl w:val="0"/>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For FR2, for BWP#0 configuration option 1,</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pPr>
                    <w:numPr>
                      <w:ilvl w:val="1"/>
                      <w:numId w:val="38"/>
                    </w:numPr>
                    <w:overflowPunct w:val="0"/>
                    <w:autoSpaceDE w:val="0"/>
                    <w:autoSpaceDN w:val="0"/>
                    <w:adjustRightInd w:val="0"/>
                    <w:spacing w:after="120" w:afterLines="50"/>
                    <w:jc w:val="both"/>
                    <w:textAlignment w:val="baseline"/>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pPr>
              <w:pStyle w:val="91"/>
              <w:numPr>
                <w:ilvl w:val="0"/>
                <w:numId w:val="39"/>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pPr>
              <w:overflowPunct w:val="0"/>
              <w:autoSpaceDE w:val="0"/>
              <w:autoSpaceDN w:val="0"/>
              <w:adjustRightInd w:val="0"/>
              <w:spacing w:after="120" w:afterLines="50"/>
              <w:jc w:val="both"/>
              <w:textAlignment w:val="baseline"/>
              <w:rPr>
                <w:rFonts w:eastAsiaTheme="minorEastAsia"/>
                <w:sz w:val="22"/>
              </w:rPr>
            </w:pP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pPr>
              <w:overflowPunct w:val="0"/>
              <w:autoSpaceDE w:val="0"/>
              <w:autoSpaceDN w:val="0"/>
              <w:adjustRightInd w:val="0"/>
              <w:spacing w:after="120" w:afterLines="50"/>
              <w:jc w:val="both"/>
              <w:textAlignment w:val="baseline"/>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pPr>
              <w:overflowPunct w:val="0"/>
              <w:autoSpaceDE w:val="0"/>
              <w:autoSpaceDN w:val="0"/>
              <w:adjustRightInd w:val="0"/>
              <w:spacing w:after="120" w:afterLines="50"/>
              <w:jc w:val="both"/>
              <w:textAlignment w:val="baseline"/>
              <w:rPr>
                <w:rFonts w:eastAsiaTheme="minorEastAsia"/>
                <w:b/>
                <w:bCs/>
                <w:sz w:val="22"/>
              </w:rPr>
            </w:pPr>
            <w:r>
              <w:rPr>
                <w:rFonts w:eastAsiaTheme="minorEastAsia"/>
                <w:b/>
                <w:bCs/>
                <w:sz w:val="22"/>
              </w:rPr>
              <w:t>Proposal 4-4: Add the following as a component in FG28-1a.</w:t>
            </w:r>
          </w:p>
          <w:p>
            <w:pPr>
              <w:pStyle w:val="91"/>
              <w:numPr>
                <w:ilvl w:val="0"/>
                <w:numId w:val="39"/>
              </w:numPr>
              <w:overflowPunct w:val="0"/>
              <w:autoSpaceDE w:val="0"/>
              <w:autoSpaceDN w:val="0"/>
              <w:adjustRightInd w:val="0"/>
              <w:spacing w:after="120" w:afterLines="50"/>
              <w:ind w:leftChars="0"/>
              <w:jc w:val="both"/>
              <w:textAlignment w:val="baseline"/>
              <w:rPr>
                <w:rFonts w:eastAsiaTheme="minorEastAsia"/>
                <w:b/>
                <w:bCs/>
                <w:sz w:val="22"/>
              </w:rPr>
            </w:pPr>
            <w:r>
              <w:rPr>
                <w:rFonts w:eastAsiaTheme="minorEastAsia"/>
                <w:b/>
                <w:bCs/>
                <w:sz w:val="22"/>
              </w:rPr>
              <w:t>Measurement of SSB outside the RRC-configured DL BWP for RLM/RRM and BM/BFD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szCs w:val="22"/>
              </w:rPr>
            </w:pPr>
            <w:r>
              <w:rPr>
                <w:rFonts w:hint="eastAsia"/>
                <w:color w:val="000000"/>
                <w:sz w:val="22"/>
                <w:szCs w:val="22"/>
              </w:rPr>
              <w:t>[8]</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color w:val="000000"/>
                <w:sz w:val="22"/>
                <w:szCs w:val="22"/>
              </w:rPr>
              <w:t>Nokia, Nokia Shanghai Bell</w:t>
            </w:r>
          </w:p>
        </w:tc>
        <w:tc>
          <w:tcPr>
            <w:tcW w:w="4486" w:type="pct"/>
          </w:tcPr>
          <w:p>
            <w:pPr>
              <w:pStyle w:val="91"/>
              <w:widowControl w:val="0"/>
              <w:numPr>
                <w:ilvl w:val="0"/>
                <w:numId w:val="27"/>
              </w:numPr>
              <w:overflowPunct w:val="0"/>
              <w:autoSpaceDE w:val="0"/>
              <w:autoSpaceDN w:val="0"/>
              <w:adjustRightInd w:val="0"/>
              <w:spacing w:after="180"/>
              <w:ind w:leftChars="0"/>
              <w:contextualSpacing/>
              <w:jc w:val="both"/>
              <w:textAlignment w:val="baseline"/>
              <w:rPr>
                <w:rFonts w:eastAsiaTheme="minorEastAsia"/>
                <w:b/>
                <w:bCs/>
                <w:lang w:val="en-US"/>
              </w:rPr>
            </w:pPr>
            <w:r>
              <w:rPr>
                <w:b/>
                <w:bCs/>
              </w:rPr>
              <w:t>28-1a - RRC-configured DL BWP without CD-SSB or NCD-SSB</w:t>
            </w:r>
          </w:p>
          <w:p>
            <w:pPr>
              <w:pStyle w:val="91"/>
              <w:widowControl w:val="0"/>
              <w:numPr>
                <w:ilvl w:val="1"/>
                <w:numId w:val="27"/>
              </w:numPr>
              <w:overflowPunct w:val="0"/>
              <w:autoSpaceDE w:val="0"/>
              <w:autoSpaceDN w:val="0"/>
              <w:adjustRightInd w:val="0"/>
              <w:spacing w:after="180"/>
              <w:ind w:leftChars="0"/>
              <w:contextualSpacing/>
              <w:jc w:val="both"/>
              <w:textAlignment w:val="baseline"/>
            </w:pPr>
            <w:r>
              <w:t>No need for further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w:t>
            </w:r>
            <w:r>
              <w:rPr>
                <w:color w:val="000000"/>
                <w:sz w:val="22"/>
                <w:szCs w:val="22"/>
              </w:rPr>
              <w:t>9]</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hint="eastAsia"/>
                <w:color w:val="000000"/>
                <w:sz w:val="22"/>
                <w:szCs w:val="22"/>
              </w:rPr>
              <w:t>N</w:t>
            </w:r>
            <w:r>
              <w:rPr>
                <w:color w:val="000000"/>
                <w:sz w:val="22"/>
                <w:szCs w:val="22"/>
              </w:rPr>
              <w:t>EC</w:t>
            </w:r>
          </w:p>
        </w:tc>
        <w:tc>
          <w:tcPr>
            <w:tcW w:w="4486" w:type="pct"/>
          </w:tcPr>
          <w:p>
            <w:pPr>
              <w:overflowPunct w:val="0"/>
              <w:autoSpaceDE w:val="0"/>
              <w:autoSpaceDN w:val="0"/>
              <w:adjustRightInd w:val="0"/>
              <w:spacing w:after="120"/>
              <w:textAlignment w:val="baseline"/>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pPr>
              <w:overflowPunct w:val="0"/>
              <w:autoSpaceDE w:val="0"/>
              <w:autoSpaceDN w:val="0"/>
              <w:adjustRightInd w:val="0"/>
              <w:spacing w:after="120"/>
              <w:textAlignment w:val="baseline"/>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pPr>
              <w:overflowPunct w:val="0"/>
              <w:autoSpaceDE w:val="0"/>
              <w:autoSpaceDN w:val="0"/>
              <w:adjustRightInd w:val="0"/>
              <w:spacing w:after="120"/>
              <w:textAlignment w:val="baseline"/>
            </w:pPr>
            <w:r>
              <w:t>Our preference would be the first way to reuse existing specifications considering Rel-17 has been in CR phase for some time.</w:t>
            </w:r>
          </w:p>
          <w:p>
            <w:pPr>
              <w:overflowPunct w:val="0"/>
              <w:autoSpaceDE w:val="0"/>
              <w:autoSpaceDN w:val="0"/>
              <w:adjustRightInd w:val="0"/>
              <w:spacing w:after="120"/>
              <w:textAlignment w:val="baseline"/>
              <w:rPr>
                <w:b/>
              </w:rPr>
            </w:pPr>
            <w:r>
              <w:rPr>
                <w:b/>
              </w:rPr>
              <w:t>Proposal:</w:t>
            </w:r>
          </w:p>
          <w:p>
            <w:pPr>
              <w:pStyle w:val="91"/>
              <w:numPr>
                <w:ilvl w:val="0"/>
                <w:numId w:val="40"/>
              </w:numPr>
              <w:overflowPunct w:val="0"/>
              <w:autoSpaceDE w:val="0"/>
              <w:autoSpaceDN w:val="0"/>
              <w:adjustRightInd w:val="0"/>
              <w:snapToGrid w:val="0"/>
              <w:spacing w:after="120"/>
              <w:ind w:leftChars="0"/>
              <w:textAlignment w:val="baseline"/>
            </w:pPr>
            <w:r>
              <w:t>Include capability of CSI-RS based RLM (FG1-7) into FG28-1a and reuse existing specifications for RLM on PCell</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ased on above, following proposal should be discussed at the RAN1#110 meeting.</w:t>
      </w:r>
    </w:p>
    <w:p>
      <w:pPr>
        <w:pStyle w:val="4"/>
        <w:rPr>
          <w:b/>
          <w:bCs/>
          <w:szCs w:val="21"/>
          <w:lang w:val="en-US"/>
        </w:rPr>
      </w:pPr>
      <w:r>
        <w:rPr>
          <w:b/>
          <w:bCs/>
          <w:szCs w:val="21"/>
          <w:highlight w:val="yellow"/>
          <w:lang w:val="en-US"/>
        </w:rPr>
        <w:t>High priority proposal 2-2:</w:t>
      </w:r>
    </w:p>
    <w:p>
      <w:pPr>
        <w:pStyle w:val="91"/>
        <w:numPr>
          <w:ilvl w:val="0"/>
          <w:numId w:val="16"/>
        </w:numPr>
        <w:spacing w:after="120" w:afterLines="5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pPr>
        <w:pStyle w:val="91"/>
        <w:numPr>
          <w:ilvl w:val="1"/>
          <w:numId w:val="16"/>
        </w:numPr>
        <w:spacing w:after="120" w:afterLines="50"/>
        <w:ind w:leftChars="0"/>
        <w:jc w:val="both"/>
        <w:rPr>
          <w:b/>
          <w:bCs/>
          <w:szCs w:val="24"/>
          <w:lang w:val="en-US"/>
        </w:rPr>
      </w:pPr>
      <w:r>
        <w:rPr>
          <w:b/>
          <w:bCs/>
          <w:szCs w:val="24"/>
          <w:lang w:val="en-US"/>
        </w:rPr>
        <w:t>Alt.1: Add following components [and add FG6-1a as prerequisite FG] [5, 7]</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pPr>
        <w:pStyle w:val="91"/>
        <w:numPr>
          <w:ilvl w:val="2"/>
          <w:numId w:val="16"/>
        </w:numPr>
        <w:spacing w:after="120" w:afterLines="5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pPr>
        <w:pStyle w:val="91"/>
        <w:numPr>
          <w:ilvl w:val="1"/>
          <w:numId w:val="16"/>
        </w:numPr>
        <w:spacing w:after="120" w:afterLines="50"/>
        <w:ind w:leftChars="0"/>
        <w:jc w:val="both"/>
        <w:rPr>
          <w:b/>
          <w:bCs/>
          <w:szCs w:val="24"/>
          <w:lang w:val="en-US"/>
        </w:rPr>
      </w:pPr>
      <w:r>
        <w:rPr>
          <w:rFonts w:hint="eastAsia"/>
          <w:b/>
          <w:bCs/>
          <w:szCs w:val="24"/>
          <w:lang w:val="en-US"/>
        </w:rPr>
        <w:t>A</w:t>
      </w:r>
      <w:r>
        <w:rPr>
          <w:b/>
          <w:bCs/>
          <w:szCs w:val="24"/>
          <w:lang w:val="en-US"/>
        </w:rPr>
        <w:t>lt.2: Add following component [9]</w:t>
      </w:r>
    </w:p>
    <w:p>
      <w:pPr>
        <w:pStyle w:val="91"/>
        <w:numPr>
          <w:ilvl w:val="2"/>
          <w:numId w:val="16"/>
        </w:numPr>
        <w:spacing w:after="120" w:afterLines="50"/>
        <w:ind w:leftChars="0"/>
        <w:jc w:val="both"/>
        <w:rPr>
          <w:b/>
          <w:bCs/>
          <w:szCs w:val="24"/>
          <w:lang w:val="en-US"/>
        </w:rPr>
      </w:pPr>
      <w:r>
        <w:rPr>
          <w:rFonts w:hint="eastAsia"/>
          <w:b/>
          <w:bCs/>
          <w:szCs w:val="24"/>
          <w:lang w:val="en-US"/>
        </w:rPr>
        <w:t>C</w:t>
      </w:r>
      <w:r>
        <w:rPr>
          <w:b/>
          <w:bCs/>
          <w:szCs w:val="24"/>
          <w:lang w:val="en-US"/>
        </w:rPr>
        <w:t>SI-RS based RLM (and add FG1-7 as prerequisite FG)</w:t>
      </w:r>
    </w:p>
    <w:p>
      <w:pPr>
        <w:pStyle w:val="91"/>
        <w:numPr>
          <w:ilvl w:val="1"/>
          <w:numId w:val="16"/>
        </w:numPr>
        <w:spacing w:after="120" w:afterLines="50"/>
        <w:ind w:leftChars="0"/>
        <w:jc w:val="both"/>
        <w:rPr>
          <w:b/>
          <w:bCs/>
          <w:szCs w:val="24"/>
          <w:lang w:val="en-US"/>
        </w:rPr>
      </w:pPr>
      <w:r>
        <w:rPr>
          <w:b/>
          <w:bCs/>
          <w:szCs w:val="24"/>
          <w:lang w:val="en-US"/>
        </w:rPr>
        <w:t>Alt.3: No additional component [4, 6, 8]</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ediaTek</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pPr>
              <w:pStyle w:val="91"/>
              <w:numPr>
                <w:ilvl w:val="0"/>
                <w:numId w:val="41"/>
              </w:numPr>
              <w:overflowPunct w:val="0"/>
              <w:autoSpaceDE w:val="0"/>
              <w:autoSpaceDN w:val="0"/>
              <w:adjustRightInd w:val="0"/>
              <w:spacing w:after="180"/>
              <w:ind w:leftChars="0"/>
              <w:textAlignment w:val="baseline"/>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Vivo</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Alt.3. Related UE features should be discussed and captured by RAN4 based on the conclusion and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宋体"/>
                <w:szCs w:val="21"/>
                <w:lang w:val="en-US" w:eastAsia="zh-CN"/>
              </w:rPr>
              <w:t>ZTE, Sanechips</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宋体"/>
                <w:szCs w:val="21"/>
                <w:lang w:val="en-US" w:eastAsia="zh-CN"/>
              </w:rPr>
              <w:t>For alt.2 and second bullet of Alt.1, we</w:t>
            </w:r>
            <w:r>
              <w:rPr>
                <w:rFonts w:eastAsia="宋体"/>
                <w:szCs w:val="21"/>
                <w:lang w:val="en-US" w:eastAsia="zh-CN"/>
              </w:rPr>
              <w:t>’</w:t>
            </w:r>
            <w:r>
              <w:rPr>
                <w:rFonts w:hint="eastAsia" w:eastAsia="宋体"/>
                <w:szCs w:val="21"/>
                <w:lang w:val="en-US" w:eastAsia="zh-CN"/>
              </w:rPr>
              <w:t xml:space="preserve">d better to wait for the conclusion of discussion on BWP without SSB in NR, since they are not RedCap specific components. For first bullet of Alt.1, we are OK to consider.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CMCC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宋体"/>
                <w:szCs w:val="21"/>
                <w:lang w:val="en-US" w:eastAsia="zh-CN"/>
              </w:rPr>
              <w:t>”,</w:t>
            </w:r>
          </w:p>
          <w:p>
            <w:pPr>
              <w:numPr>
                <w:ilvl w:val="0"/>
                <w:numId w:val="37"/>
              </w:numPr>
              <w:overflowPunct w:val="0"/>
              <w:autoSpaceDE w:val="0"/>
              <w:autoSpaceDN w:val="0"/>
              <w:adjustRightInd w:val="0"/>
              <w:spacing w:before="120" w:after="180"/>
              <w:textAlignment w:val="baseline"/>
              <w:rPr>
                <w:rFonts w:eastAsia="等线"/>
                <w:b/>
                <w:bCs/>
                <w:sz w:val="22"/>
                <w:szCs w:val="22"/>
                <w:lang w:val="en-US" w:eastAsia="zh-CN"/>
              </w:rPr>
            </w:pPr>
            <w:r>
              <w:rPr>
                <w:rFonts w:eastAsia="等线"/>
                <w:b/>
                <w:bCs/>
                <w:sz w:val="22"/>
                <w:szCs w:val="22"/>
                <w:lang w:val="en-US" w:eastAsia="zh-CN"/>
              </w:rPr>
              <w:t>BWP#0 configuration option 1 without CD-SSB.</w:t>
            </w:r>
          </w:p>
          <w:p>
            <w:pPr>
              <w:overflowPunct w:val="0"/>
              <w:autoSpaceDE w:val="0"/>
              <w:autoSpaceDN w:val="0"/>
              <w:adjustRightInd w:val="0"/>
              <w:snapToGrid w:val="0"/>
              <w:spacing w:after="180"/>
              <w:contextualSpacing/>
              <w:jc w:val="both"/>
              <w:textAlignment w:val="baseline"/>
              <w:rPr>
                <w:rFonts w:eastAsia="宋体"/>
                <w:szCs w:val="21"/>
                <w:lang w:val="en-US" w:eastAsia="zh-CN"/>
              </w:rPr>
            </w:pPr>
            <w:r>
              <w:rPr>
                <w:rFonts w:eastAsia="宋体"/>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eastAsia="宋体"/>
                <w:szCs w:val="21"/>
                <w:lang w:val="en-US" w:eastAsia="zh-CN"/>
              </w:rPr>
              <w:t xml:space="preserve">” in FG28-1, so we think CSI-RS related feature also needs to be captured in FG 28-1a. such as </w:t>
            </w:r>
          </w:p>
          <w:p>
            <w:pPr>
              <w:numPr>
                <w:ilvl w:val="0"/>
                <w:numId w:val="37"/>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pPr>
              <w:numPr>
                <w:ilvl w:val="0"/>
                <w:numId w:val="37"/>
              </w:numPr>
              <w:overflowPunct w:val="0"/>
              <w:autoSpaceDE w:val="0"/>
              <w:autoSpaceDN w:val="0"/>
              <w:adjustRightInd w:val="0"/>
              <w:spacing w:before="120" w:after="180"/>
              <w:textAlignment w:val="baseline"/>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pPr>
              <w:overflowPunct w:val="0"/>
              <w:autoSpaceDE w:val="0"/>
              <w:autoSpaceDN w:val="0"/>
              <w:adjustRightInd w:val="0"/>
              <w:snapToGrid w:val="0"/>
              <w:spacing w:after="180"/>
              <w:contextualSpacing/>
              <w:jc w:val="both"/>
              <w:textAlignment w:val="baseline"/>
              <w:rPr>
                <w:rFonts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hint="eastAsia" w:eastAsiaTheme="minorEastAsia"/>
                <w:szCs w:val="21"/>
                <w:lang w:val="en-US"/>
              </w:rPr>
              <w:t>N</w:t>
            </w:r>
            <w:r>
              <w:rPr>
                <w:rFonts w:eastAsiaTheme="minorEastAsia"/>
                <w:szCs w:val="21"/>
                <w:lang w:val="en-US"/>
              </w:rPr>
              <w:t>EC</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hint="eastAsia" w:eastAsiaTheme="minorEastAsia"/>
                <w:szCs w:val="21"/>
                <w:lang w:val="en-US"/>
              </w:rPr>
              <w:t>S</w:t>
            </w:r>
            <w:r>
              <w:rPr>
                <w:rFonts w:eastAsiaTheme="minorEastAsia"/>
                <w:szCs w:val="21"/>
                <w:lang w:val="en-US"/>
              </w:rPr>
              <w:t>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Nokia, NSB</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 xml:space="preserve">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 xml:space="preserve">Nordic </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3. 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Ericsson</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The first sub-bullet of Alt.1 seems to be in line with the RAN1#109-e agreements, but we are not sure it needs to be listed as a component.</w:t>
            </w:r>
          </w:p>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The second sub-bullet of Alt.1, and Alt.2, seem to go beyond what we can agree in RAN1, at least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宋体"/>
                <w:szCs w:val="21"/>
                <w:lang w:val="en-US" w:eastAsia="zh-CN"/>
              </w:rPr>
            </w:pPr>
            <w:r>
              <w:rPr>
                <w:rFonts w:eastAsia="宋体"/>
                <w:szCs w:val="21"/>
                <w:lang w:val="en-US" w:eastAsia="zh-CN"/>
              </w:rPr>
              <w:t>Qualcomm</w:t>
            </w:r>
          </w:p>
        </w:tc>
        <w:tc>
          <w:tcPr>
            <w:tcW w:w="4494" w:type="pct"/>
          </w:tcPr>
          <w:p>
            <w:pPr>
              <w:overflowPunct w:val="0"/>
              <w:autoSpaceDE w:val="0"/>
              <w:autoSpaceDN w:val="0"/>
              <w:adjustRightInd w:val="0"/>
              <w:spacing w:after="180"/>
              <w:textAlignment w:val="baseline"/>
              <w:rPr>
                <w:rFonts w:eastAsia="宋体"/>
                <w:szCs w:val="21"/>
                <w:lang w:val="en-US" w:eastAsia="zh-CN"/>
              </w:rPr>
            </w:pPr>
            <w:r>
              <w:rPr>
                <w:rFonts w:eastAsia="宋体"/>
                <w:szCs w:val="21"/>
                <w:lang w:val="en-US"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Theme="minorEastAsia"/>
                <w:szCs w:val="21"/>
                <w:lang w:val="en-US"/>
              </w:rPr>
              <w:t>M</w:t>
            </w:r>
            <w:r>
              <w:rPr>
                <w:rFonts w:eastAsiaTheme="minorEastAsia"/>
                <w:szCs w:val="21"/>
                <w:lang w:val="en-US"/>
              </w:rPr>
              <w:t>oderator (NTT DOCOMO)</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Theme="minorEastAsia"/>
                <w:szCs w:val="21"/>
                <w:lang w:val="en-US"/>
              </w:rPr>
              <w:t>B</w:t>
            </w:r>
            <w:r>
              <w:rPr>
                <w:rFonts w:eastAsiaTheme="minorEastAsia"/>
                <w:szCs w:val="21"/>
                <w:lang w:val="en-US"/>
              </w:rPr>
              <w:t>ased on the feedbacks, we may need to check the outcome of the discussion on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宋体"/>
                <w:szCs w:val="21"/>
                <w:lang w:val="en-US" w:eastAsia="zh-CN"/>
              </w:rPr>
              <w:t>H</w:t>
            </w:r>
            <w:r>
              <w:rPr>
                <w:rFonts w:eastAsia="宋体"/>
                <w:szCs w:val="21"/>
                <w:lang w:val="en-US" w:eastAsia="zh-CN"/>
              </w:rPr>
              <w:t>uawei, HiSilicon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宋体"/>
                <w:szCs w:val="21"/>
                <w:lang w:val="en-US" w:eastAsia="zh-CN"/>
              </w:rPr>
              <w:t>F</w:t>
            </w:r>
            <w:r>
              <w:rPr>
                <w:rFonts w:eastAsia="宋体"/>
                <w:szCs w:val="21"/>
                <w:lang w:val="en-US" w:eastAsia="zh-CN"/>
              </w:rPr>
              <w:t>or Alt 1 first bullet, it may be further refined to say ‘not include any SSB’. We are also ok with Alt3 and this can let RAN4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default" w:eastAsia="宋体"/>
                <w:szCs w:val="21"/>
                <w:lang w:val="en-US" w:eastAsia="zh-CN"/>
              </w:rPr>
              <w:t>CMCC</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 xml:space="preserve">At least for the </w:t>
            </w:r>
            <w:r>
              <w:rPr>
                <w:rFonts w:eastAsia="宋体"/>
                <w:szCs w:val="21"/>
                <w:lang w:val="en-US" w:eastAsia="zh-CN"/>
              </w:rPr>
              <w:t>first bullet</w:t>
            </w:r>
            <w:r>
              <w:rPr>
                <w:rFonts w:hint="default" w:eastAsia="宋体"/>
                <w:szCs w:val="21"/>
                <w:lang w:val="en-US" w:eastAsia="zh-CN"/>
              </w:rPr>
              <w:t xml:space="preserve"> of Alt1, the intention is to capture the agreements made in RAN1#109e.</w:t>
            </w:r>
          </w:p>
          <w:p>
            <w:pPr>
              <w:overflowPunct w:val="0"/>
              <w:autoSpaceDE w:val="0"/>
              <w:autoSpaceDN w:val="0"/>
              <w:adjustRightInd w:val="0"/>
              <w:spacing w:after="180"/>
              <w:textAlignment w:val="baseline"/>
              <w:rPr>
                <w:rFonts w:eastAsia="宋体"/>
                <w:szCs w:val="21"/>
                <w:lang w:val="en-US" w:eastAsia="zh-CN"/>
              </w:rPr>
            </w:pPr>
            <w:r>
              <w:rPr>
                <w:rFonts w:hint="default" w:eastAsia="宋体"/>
                <w:szCs w:val="21"/>
                <w:lang w:val="en-US" w:eastAsia="zh-CN"/>
              </w:rPr>
              <w:t xml:space="preserve">we think </w:t>
            </w:r>
            <w:r>
              <w:rPr>
                <w:rFonts w:eastAsia="宋体"/>
                <w:szCs w:val="21"/>
                <w:lang w:val="en-US" w:eastAsia="zh-CN"/>
              </w:rPr>
              <w:t>the following description is more aligned with the current component “</w:t>
            </w:r>
            <w:r>
              <w:rPr>
                <w:rFonts w:asciiTheme="majorHAnsi" w:hAnsiTheme="majorHAnsi" w:cstheme="majorHAnsi"/>
                <w:sz w:val="18"/>
                <w:szCs w:val="18"/>
              </w:rPr>
              <w:t>RRC-configured DL BWP without CD-SSB or NCD-SSB</w:t>
            </w:r>
            <w:r>
              <w:rPr>
                <w:rFonts w:eastAsia="宋体"/>
                <w:szCs w:val="21"/>
                <w:lang w:val="en-US" w:eastAsia="zh-CN"/>
              </w:rPr>
              <w:t>”,</w:t>
            </w:r>
          </w:p>
          <w:p>
            <w:pPr>
              <w:numPr>
                <w:ilvl w:val="0"/>
                <w:numId w:val="42"/>
              </w:num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hint="default" w:asciiTheme="majorHAnsi" w:hAnsiTheme="majorHAnsi" w:cstheme="majorHAnsi"/>
                <w:sz w:val="18"/>
                <w:szCs w:val="18"/>
                <w:lang w:val="en-US" w:eastAsia="zh-CN"/>
              </w:rPr>
              <w:t xml:space="preserve">2. </w:t>
            </w:r>
            <w:r>
              <w:rPr>
                <w:rFonts w:asciiTheme="majorHAnsi" w:hAnsiTheme="majorHAnsi" w:cstheme="majorHAnsi"/>
                <w:color w:val="FF0000"/>
                <w:sz w:val="18"/>
                <w:szCs w:val="18"/>
                <w:lang w:val="en-US" w:eastAsia="zh-CN"/>
              </w:rPr>
              <w:t>BWP#0 configuration option 1 without CD-SSB</w:t>
            </w:r>
            <w:r>
              <w:rPr>
                <w:rFonts w:asciiTheme="majorHAnsi" w:hAnsiTheme="majorHAnsi" w:cstheme="majorHAnsi"/>
                <w:sz w:val="18"/>
                <w:szCs w:val="18"/>
                <w:lang w:val="en-US" w:eastAsia="zh-CN"/>
              </w:rPr>
              <w:t>.</w:t>
            </w:r>
          </w:p>
          <w:p>
            <w:pPr>
              <w:overflowPunct w:val="0"/>
              <w:autoSpaceDE w:val="0"/>
              <w:autoSpaceDN w:val="0"/>
              <w:adjustRightInd w:val="0"/>
              <w:spacing w:after="180"/>
              <w:textAlignment w:val="baseline"/>
              <w:rPr>
                <w:rFonts w:eastAsia="宋体"/>
                <w:szCs w:val="21"/>
                <w:lang w:val="en-US" w:eastAsia="zh-CN"/>
              </w:rPr>
            </w:pPr>
            <w:r>
              <w:rPr>
                <w:rFonts w:asciiTheme="majorHAnsi" w:hAnsiTheme="majorHAnsi" w:cstheme="majorHAnsi"/>
                <w:sz w:val="18"/>
                <w:szCs w:val="18"/>
                <w:highlight w:val="yellow"/>
              </w:rPr>
              <w:t>FFS whether to add additional components</w:t>
            </w:r>
          </w:p>
          <w:p>
            <w:pPr>
              <w:overflowPunct w:val="0"/>
              <w:autoSpaceDE w:val="0"/>
              <w:autoSpaceDN w:val="0"/>
              <w:adjustRightInd w:val="0"/>
              <w:spacing w:after="180"/>
              <w:textAlignment w:val="baseline"/>
              <w:rPr>
                <w:rFonts w:hint="default" w:eastAsia="宋体"/>
                <w:szCs w:val="21"/>
                <w:lang w:val="en-US" w:eastAsia="zh-CN"/>
              </w:rPr>
            </w:pPr>
            <w:r>
              <w:rPr>
                <w:rFonts w:hint="default" w:eastAsia="宋体"/>
                <w:szCs w:val="21"/>
                <w:lang w:val="en-US" w:eastAsia="zh-CN"/>
              </w:rPr>
              <w:t xml:space="preserve">To Huawei, it is BWP#0 configuration option 2, so no CD-SSB is configured. </w:t>
            </w:r>
            <w:bookmarkStart w:id="33" w:name="_GoBack"/>
            <w:bookmarkEnd w:id="33"/>
          </w:p>
        </w:tc>
      </w:tr>
    </w:tbl>
    <w:p>
      <w:pPr>
        <w:spacing w:after="120" w:afterLines="50"/>
        <w:jc w:val="both"/>
        <w:rPr>
          <w:sz w:val="22"/>
          <w:lang w:val="en-US"/>
        </w:rPr>
      </w:pPr>
    </w:p>
    <w:p>
      <w:pPr>
        <w:spacing w:after="120" w:afterLines="50"/>
        <w:jc w:val="both"/>
        <w:rPr>
          <w:sz w:val="22"/>
          <w:lang w:val="en-US"/>
        </w:rPr>
      </w:pPr>
    </w:p>
    <w:p>
      <w:pPr>
        <w:pStyle w:val="2"/>
        <w:numPr>
          <w:ilvl w:val="0"/>
          <w:numId w:val="10"/>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2References</w:t>
      </w:r>
    </w:p>
    <w:p>
      <w:pPr>
        <w:spacing w:after="120" w:afterLines="50"/>
        <w:jc w:val="both"/>
        <w:rPr>
          <w:rFonts w:eastAsia="MS Mincho"/>
          <w:sz w:val="22"/>
        </w:rPr>
      </w:pPr>
      <w:bookmarkStart w:id="32" w:name="_Hlk87147818"/>
      <w:r>
        <w:rPr>
          <w:rFonts w:hint="eastAsia" w:eastAsia="MS Mincho"/>
          <w:sz w:val="22"/>
        </w:rPr>
        <w:t>[1]</w:t>
      </w:r>
      <w:r>
        <w:rPr>
          <w:rFonts w:eastAsia="MS Mincho"/>
          <w:sz w:val="22"/>
        </w:rPr>
        <w:tab/>
      </w:r>
      <w:r>
        <w:rPr>
          <w:rFonts w:eastAsia="MS Mincho"/>
          <w:sz w:val="22"/>
        </w:rPr>
        <w:t>R1-2205608</w:t>
      </w:r>
      <w:r>
        <w:rPr>
          <w:rFonts w:eastAsia="MS Mincho"/>
          <w:sz w:val="22"/>
        </w:rPr>
        <w:tab/>
      </w:r>
      <w:r>
        <w:rPr>
          <w:rFonts w:hint="eastAsia" w:eastAsia="MS Mincho"/>
          <w:sz w:val="22"/>
        </w:rPr>
        <w:t>Updated RAN1 UE features list for Rel-17 NR after RAN1 #10</w:t>
      </w:r>
      <w:r>
        <w:rPr>
          <w:rFonts w:eastAsia="MS Mincho"/>
          <w:sz w:val="22"/>
        </w:rPr>
        <w:t>9</w:t>
      </w:r>
      <w:r>
        <w:rPr>
          <w:rFonts w:hint="eastAsia" w:eastAsia="MS Mincho"/>
          <w:sz w:val="22"/>
        </w:rPr>
        <w:t>-e</w:t>
      </w:r>
      <w:r>
        <w:rPr>
          <w:rFonts w:eastAsia="MS Mincho"/>
          <w:sz w:val="22"/>
        </w:rPr>
        <w:t xml:space="preserve"> </w:t>
      </w:r>
      <w:r>
        <w:rPr>
          <w:rFonts w:hint="eastAsia" w:eastAsia="MS Mincho"/>
          <w:sz w:val="22"/>
        </w:rPr>
        <w:t>including remaining RAN1 issues</w:t>
      </w:r>
      <w:r>
        <w:rPr>
          <w:rFonts w:eastAsia="MS Mincho"/>
          <w:sz w:val="22"/>
        </w:rPr>
        <w:tab/>
      </w:r>
      <w:r>
        <w:rPr>
          <w:rFonts w:eastAsia="MS Mincho"/>
          <w:sz w:val="22"/>
        </w:rPr>
        <w:t>Moderators (AT&amp;T, NTT DOCOMO, INC.)</w:t>
      </w:r>
      <w:bookmarkEnd w:id="32"/>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R1-2205787</w:t>
      </w:r>
      <w:r>
        <w:rPr>
          <w:rFonts w:eastAsia="MS Mincho"/>
          <w:sz w:val="22"/>
        </w:rPr>
        <w:tab/>
      </w:r>
      <w:r>
        <w:rPr>
          <w:rFonts w:eastAsia="MS Mincho"/>
          <w:sz w:val="22"/>
        </w:rPr>
        <w:t>On UE features for other Rel-17 work items</w:t>
      </w:r>
      <w:r>
        <w:rPr>
          <w:rFonts w:eastAsia="MS Mincho"/>
          <w:sz w:val="22"/>
        </w:rPr>
        <w:tab/>
      </w:r>
      <w:r>
        <w:rPr>
          <w:rFonts w:eastAsia="MS Mincho"/>
          <w:sz w:val="22"/>
        </w:rPr>
        <w:t>Huawei, HiSilicon</w:t>
      </w:r>
    </w:p>
    <w:p>
      <w:pPr>
        <w:spacing w:after="120" w:afterLines="50"/>
        <w:jc w:val="both"/>
        <w:rPr>
          <w:rFonts w:eastAsia="MS Mincho"/>
          <w:sz w:val="22"/>
        </w:rPr>
      </w:pPr>
      <w:r>
        <w:rPr>
          <w:rFonts w:hint="eastAsia" w:eastAsia="MS Mincho"/>
          <w:sz w:val="22"/>
        </w:rPr>
        <w:t>[</w:t>
      </w:r>
      <w:r>
        <w:rPr>
          <w:rFonts w:eastAsia="MS Mincho"/>
          <w:sz w:val="22"/>
        </w:rPr>
        <w:t>3]</w:t>
      </w:r>
      <w:r>
        <w:rPr>
          <w:rFonts w:eastAsia="MS Mincho"/>
          <w:sz w:val="22"/>
        </w:rPr>
        <w:tab/>
      </w:r>
      <w:r>
        <w:rPr>
          <w:rFonts w:eastAsia="MS Mincho"/>
          <w:sz w:val="22"/>
        </w:rPr>
        <w:t>R1-2205914</w:t>
      </w:r>
      <w:r>
        <w:rPr>
          <w:rFonts w:eastAsia="MS Mincho"/>
          <w:sz w:val="22"/>
        </w:rPr>
        <w:tab/>
      </w:r>
      <w:r>
        <w:rPr>
          <w:rFonts w:eastAsia="MS Mincho"/>
          <w:sz w:val="22"/>
        </w:rPr>
        <w:t>Discussion on some remaining issues of Rel-17 UE features</w:t>
      </w:r>
      <w:r>
        <w:rPr>
          <w:rFonts w:eastAsia="MS Mincho"/>
          <w:sz w:val="22"/>
        </w:rPr>
        <w:tab/>
      </w:r>
      <w:r>
        <w:rPr>
          <w:rFonts w:eastAsia="MS Mincho"/>
          <w:sz w:val="22"/>
        </w:rPr>
        <w:t>ZTE</w:t>
      </w:r>
    </w:p>
    <w:p>
      <w:pPr>
        <w:spacing w:after="120" w:afterLines="50"/>
        <w:jc w:val="both"/>
        <w:rPr>
          <w:rFonts w:eastAsia="MS Mincho"/>
          <w:sz w:val="22"/>
        </w:rPr>
      </w:pPr>
      <w:r>
        <w:rPr>
          <w:rFonts w:hint="eastAsia" w:eastAsia="MS Mincho"/>
          <w:sz w:val="22"/>
        </w:rPr>
        <w:t>[</w:t>
      </w:r>
      <w:r>
        <w:rPr>
          <w:rFonts w:eastAsia="MS Mincho"/>
          <w:sz w:val="22"/>
        </w:rPr>
        <w:t>4]</w:t>
      </w:r>
      <w:r>
        <w:rPr>
          <w:rFonts w:eastAsia="MS Mincho"/>
          <w:sz w:val="22"/>
        </w:rPr>
        <w:tab/>
      </w:r>
      <w:r>
        <w:rPr>
          <w:rFonts w:eastAsia="MS Mincho"/>
          <w:sz w:val="22"/>
        </w:rPr>
        <w:t>R1-2206770</w:t>
      </w:r>
      <w:r>
        <w:rPr>
          <w:rFonts w:eastAsia="MS Mincho"/>
          <w:sz w:val="22"/>
        </w:rPr>
        <w:tab/>
      </w:r>
      <w:r>
        <w:rPr>
          <w:rFonts w:eastAsia="MS Mincho"/>
          <w:sz w:val="22"/>
        </w:rPr>
        <w:t>Other remaining issues for Rel-17 UE features (RedCap, B52.6GHz)</w:t>
      </w:r>
      <w:r>
        <w:rPr>
          <w:rFonts w:eastAsia="MS Mincho"/>
          <w:sz w:val="22"/>
        </w:rPr>
        <w:tab/>
      </w:r>
      <w:r>
        <w:rPr>
          <w:rFonts w:eastAsia="MS Mincho"/>
          <w:sz w:val="22"/>
        </w:rPr>
        <w:t>vivo</w:t>
      </w:r>
    </w:p>
    <w:p>
      <w:pPr>
        <w:spacing w:after="120" w:afterLines="50"/>
        <w:jc w:val="both"/>
        <w:rPr>
          <w:rFonts w:eastAsia="MS Mincho"/>
          <w:sz w:val="22"/>
        </w:rPr>
      </w:pPr>
      <w:r>
        <w:rPr>
          <w:rFonts w:hint="eastAsia" w:eastAsia="MS Mincho"/>
          <w:sz w:val="22"/>
        </w:rPr>
        <w:t>[</w:t>
      </w:r>
      <w:r>
        <w:rPr>
          <w:rFonts w:eastAsia="MS Mincho"/>
          <w:sz w:val="22"/>
        </w:rPr>
        <w:t>5]</w:t>
      </w:r>
      <w:r>
        <w:rPr>
          <w:rFonts w:eastAsia="MS Mincho"/>
          <w:sz w:val="22"/>
        </w:rPr>
        <w:tab/>
      </w:r>
      <w:r>
        <w:rPr>
          <w:rFonts w:eastAsia="MS Mincho"/>
          <w:sz w:val="22"/>
        </w:rPr>
        <w:t>R1-2206893</w:t>
      </w:r>
      <w:r>
        <w:rPr>
          <w:rFonts w:eastAsia="MS Mincho"/>
          <w:sz w:val="22"/>
        </w:rPr>
        <w:tab/>
      </w:r>
      <w:r>
        <w:rPr>
          <w:rFonts w:eastAsia="MS Mincho"/>
          <w:sz w:val="22"/>
        </w:rPr>
        <w:t>Discussion on UE features for RedCap</w:t>
      </w:r>
      <w:r>
        <w:rPr>
          <w:rFonts w:eastAsia="MS Mincho"/>
          <w:sz w:val="22"/>
        </w:rPr>
        <w:tab/>
      </w:r>
      <w:r>
        <w:rPr>
          <w:rFonts w:eastAsia="MS Mincho"/>
          <w:sz w:val="22"/>
        </w:rPr>
        <w:t>CMCC</w:t>
      </w:r>
    </w:p>
    <w:p>
      <w:pPr>
        <w:spacing w:after="120" w:afterLines="50"/>
        <w:jc w:val="both"/>
        <w:rPr>
          <w:rFonts w:eastAsia="MS Mincho"/>
          <w:sz w:val="22"/>
        </w:rPr>
      </w:pPr>
      <w:r>
        <w:rPr>
          <w:rFonts w:hint="eastAsia" w:eastAsia="MS Mincho"/>
          <w:sz w:val="22"/>
        </w:rPr>
        <w:t>[</w:t>
      </w:r>
      <w:r>
        <w:rPr>
          <w:rFonts w:eastAsia="MS Mincho"/>
          <w:sz w:val="22"/>
        </w:rPr>
        <w:t>6]</w:t>
      </w:r>
      <w:r>
        <w:rPr>
          <w:rFonts w:eastAsia="MS Mincho"/>
          <w:sz w:val="22"/>
        </w:rPr>
        <w:tab/>
      </w:r>
      <w:r>
        <w:rPr>
          <w:rFonts w:eastAsia="MS Mincho"/>
          <w:sz w:val="22"/>
        </w:rPr>
        <w:t>R1-2207001</w:t>
      </w:r>
      <w:r>
        <w:rPr>
          <w:rFonts w:eastAsia="MS Mincho"/>
          <w:sz w:val="22"/>
        </w:rPr>
        <w:tab/>
      </w:r>
      <w:r>
        <w:rPr>
          <w:rFonts w:eastAsia="MS Mincho"/>
          <w:sz w:val="22"/>
        </w:rPr>
        <w:t>Remaining issues on R17 UE features</w:t>
      </w:r>
      <w:r>
        <w:rPr>
          <w:rFonts w:eastAsia="MS Mincho"/>
          <w:sz w:val="22"/>
        </w:rPr>
        <w:tab/>
      </w:r>
      <w:r>
        <w:rPr>
          <w:rFonts w:eastAsia="MS Mincho"/>
          <w:sz w:val="22"/>
        </w:rPr>
        <w:t>MediaTek Inc.</w:t>
      </w:r>
    </w:p>
    <w:p>
      <w:pPr>
        <w:spacing w:after="120" w:afterLines="50"/>
        <w:jc w:val="both"/>
        <w:rPr>
          <w:rFonts w:eastAsia="MS Mincho"/>
          <w:sz w:val="22"/>
        </w:rPr>
      </w:pPr>
      <w:r>
        <w:rPr>
          <w:rFonts w:hint="eastAsia" w:eastAsia="MS Mincho"/>
          <w:sz w:val="22"/>
        </w:rPr>
        <w:t>[</w:t>
      </w:r>
      <w:r>
        <w:rPr>
          <w:rFonts w:eastAsia="MS Mincho"/>
          <w:sz w:val="22"/>
        </w:rPr>
        <w:t>7]</w:t>
      </w:r>
      <w:r>
        <w:rPr>
          <w:rFonts w:eastAsia="MS Mincho"/>
          <w:sz w:val="22"/>
        </w:rPr>
        <w:tab/>
      </w:r>
      <w:r>
        <w:rPr>
          <w:rFonts w:eastAsia="MS Mincho"/>
          <w:sz w:val="22"/>
        </w:rPr>
        <w:t>R1-2207392</w:t>
      </w:r>
      <w:r>
        <w:rPr>
          <w:rFonts w:eastAsia="MS Mincho"/>
          <w:sz w:val="22"/>
        </w:rPr>
        <w:tab/>
      </w:r>
      <w:r>
        <w:rPr>
          <w:rFonts w:eastAsia="MS Mincho"/>
          <w:sz w:val="22"/>
        </w:rPr>
        <w:t>Discussion on remaining issues in RAN1 UE features list for Rel-17 NR</w:t>
      </w:r>
      <w:r>
        <w:rPr>
          <w:rFonts w:eastAsia="MS Mincho"/>
          <w:sz w:val="22"/>
        </w:rPr>
        <w:tab/>
      </w:r>
      <w:r>
        <w:rPr>
          <w:rFonts w:eastAsia="MS Mincho"/>
          <w:sz w:val="22"/>
        </w:rPr>
        <w:t>NTT DOCOMO, INC.</w:t>
      </w:r>
    </w:p>
    <w:p>
      <w:pPr>
        <w:spacing w:after="120" w:afterLines="50"/>
        <w:jc w:val="both"/>
        <w:rPr>
          <w:rFonts w:eastAsia="MS Mincho"/>
          <w:sz w:val="22"/>
        </w:rPr>
      </w:pPr>
      <w:r>
        <w:rPr>
          <w:rFonts w:hint="eastAsia" w:eastAsia="MS Mincho"/>
          <w:sz w:val="22"/>
        </w:rPr>
        <w:t>[</w:t>
      </w:r>
      <w:r>
        <w:rPr>
          <w:rFonts w:eastAsia="MS Mincho"/>
          <w:sz w:val="22"/>
        </w:rPr>
        <w:t>8]</w:t>
      </w:r>
      <w:r>
        <w:rPr>
          <w:rFonts w:eastAsia="MS Mincho"/>
          <w:sz w:val="22"/>
        </w:rPr>
        <w:tab/>
      </w:r>
      <w:r>
        <w:rPr>
          <w:rFonts w:eastAsia="MS Mincho"/>
          <w:sz w:val="22"/>
        </w:rPr>
        <w:t>R1-2207584</w:t>
      </w:r>
      <w:r>
        <w:rPr>
          <w:rFonts w:eastAsia="MS Mincho"/>
          <w:sz w:val="22"/>
        </w:rPr>
        <w:tab/>
      </w:r>
      <w:r>
        <w:rPr>
          <w:rFonts w:eastAsia="MS Mincho"/>
          <w:sz w:val="22"/>
        </w:rPr>
        <w:t>On UE features for miscellaneous topics</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R1-2206416</w:t>
      </w:r>
      <w:r>
        <w:rPr>
          <w:rFonts w:eastAsia="MS Mincho"/>
          <w:sz w:val="22"/>
        </w:rPr>
        <w:tab/>
      </w:r>
      <w:r>
        <w:rPr>
          <w:rFonts w:eastAsia="MS Mincho"/>
          <w:sz w:val="22"/>
        </w:rPr>
        <w:t>Remaining details on BWP operation for RedCap</w:t>
      </w:r>
      <w:r>
        <w:rPr>
          <w:rFonts w:eastAsia="MS Mincho"/>
          <w:sz w:val="22"/>
        </w:rPr>
        <w:tab/>
      </w:r>
      <w:r>
        <w:rPr>
          <w:rFonts w:eastAsia="MS Mincho"/>
          <w:sz w:val="22"/>
        </w:rPr>
        <w:t>NEC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roman"/>
    <w:pitch w:val="default"/>
    <w:sig w:usb0="A00002BF" w:usb1="68C7FCFB" w:usb2="00000010" w:usb3="00000000" w:csb0="4002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modern"/>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바 탕">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13</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13</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011EA"/>
    <w:multiLevelType w:val="multilevel"/>
    <w:tmpl w:val="CCB011EA"/>
    <w:lvl w:ilvl="0" w:tentative="0">
      <w:start w:val="1"/>
      <w:numFmt w:val="bullet"/>
      <w:lvlText w:val="o"/>
      <w:lvlJc w:val="left"/>
      <w:pPr>
        <w:ind w:left="936" w:hanging="360"/>
      </w:pPr>
      <w:rPr>
        <w:rFonts w:ascii="Courier New" w:hAnsi="Courier New" w:cs="Courier New"/>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cs="Wingdings"/>
      </w:rPr>
    </w:lvl>
    <w:lvl w:ilvl="3" w:tentative="0">
      <w:start w:val="1"/>
      <w:numFmt w:val="bullet"/>
      <w:lvlText w:val=""/>
      <w:lvlJc w:val="left"/>
      <w:pPr>
        <w:ind w:left="3096" w:hanging="360"/>
      </w:pPr>
      <w:rPr>
        <w:rFonts w:ascii="Symbol" w:hAnsi="Symbol" w:cs="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9" w:hanging="360"/>
      </w:pPr>
      <w:rPr>
        <w:rFonts w:hint="default" w:ascii="Wingdings" w:hAnsi="Wingdings" w:cs="Wingdings"/>
      </w:rPr>
    </w:lvl>
    <w:lvl w:ilvl="6" w:tentative="0">
      <w:start w:val="1"/>
      <w:numFmt w:val="bullet"/>
      <w:lvlText w:val=""/>
      <w:lvlJc w:val="left"/>
      <w:pPr>
        <w:ind w:left="5256" w:hanging="360"/>
      </w:pPr>
      <w:rPr>
        <w:rFonts w:hint="default" w:ascii="Symbol" w:hAnsi="Symbol" w:cs="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cs="Wingdings"/>
      </w:rPr>
    </w:lvl>
  </w:abstractNum>
  <w:abstractNum w:abstractNumId="1">
    <w:nsid w:val="0501B98E"/>
    <w:multiLevelType w:val="singleLevel"/>
    <w:tmpl w:val="0501B98E"/>
    <w:lvl w:ilvl="0" w:tentative="0">
      <w:start w:val="1"/>
      <w:numFmt w:val="bullet"/>
      <w:lvlText w:val=""/>
      <w:lvlJc w:val="left"/>
      <w:pPr>
        <w:ind w:left="420" w:hanging="420"/>
      </w:pPr>
      <w:rPr>
        <w:rFonts w:hint="default" w:ascii="Symbol" w:hAnsi="Symbol" w:cs="Symbol"/>
      </w:rPr>
    </w:lvl>
  </w:abstractNum>
  <w:abstractNum w:abstractNumId="2">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0B1A86"/>
    <w:multiLevelType w:val="multilevel"/>
    <w:tmpl w:val="140B1A86"/>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EC28DF"/>
    <w:multiLevelType w:val="multilevel"/>
    <w:tmpl w:val="20EC2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8EB9509"/>
    <w:multiLevelType w:val="singleLevel"/>
    <w:tmpl w:val="28EB9509"/>
    <w:lvl w:ilvl="0" w:tentative="0">
      <w:start w:val="1"/>
      <w:numFmt w:val="bullet"/>
      <w:lvlText w:val="ᵒ"/>
      <w:lvlJc w:val="left"/>
      <w:pPr>
        <w:tabs>
          <w:tab w:val="left" w:pos="840"/>
        </w:tabs>
        <w:ind w:left="1260" w:hanging="420"/>
      </w:pPr>
      <w:rPr>
        <w:rFonts w:hint="default" w:ascii="Arial" w:hAnsi="Arial" w:cs="Arial"/>
      </w:rPr>
    </w:lvl>
  </w:abstractNum>
  <w:abstractNum w:abstractNumId="10">
    <w:nsid w:val="2ABB55AA"/>
    <w:multiLevelType w:val="singleLevel"/>
    <w:tmpl w:val="2ABB55AA"/>
    <w:lvl w:ilvl="0" w:tentative="0">
      <w:start w:val="1"/>
      <w:numFmt w:val="bullet"/>
      <w:lvlText w:val="•"/>
      <w:lvlJc w:val="left"/>
      <w:pPr>
        <w:ind w:left="420" w:hanging="420"/>
      </w:pPr>
      <w:rPr>
        <w:rFonts w:hint="default" w:ascii="Arial" w:hAnsi="Arial" w:cs="Arial"/>
      </w:rPr>
    </w:lvl>
  </w:abstractNum>
  <w:abstractNum w:abstractNumId="11">
    <w:nsid w:val="2B203834"/>
    <w:multiLevelType w:val="multilevel"/>
    <w:tmpl w:val="2B203834"/>
    <w:lvl w:ilvl="0" w:tentative="0">
      <w:start w:val="1"/>
      <w:numFmt w:val="bullet"/>
      <w:lvlText w:val=""/>
      <w:lvlJc w:val="left"/>
      <w:pPr>
        <w:ind w:left="840" w:hanging="480"/>
      </w:pPr>
      <w:rPr>
        <w:rFonts w:hint="default" w:ascii="Symbol" w:hAnsi="Symbol" w:cs="Symbol"/>
      </w:rPr>
    </w:lvl>
    <w:lvl w:ilvl="1" w:tentative="0">
      <w:start w:val="1"/>
      <w:numFmt w:val="bullet"/>
      <w:lvlText w:val=""/>
      <w:lvlJc w:val="left"/>
      <w:pPr>
        <w:ind w:left="1320" w:hanging="480"/>
      </w:pPr>
      <w:rPr>
        <w:rFonts w:hint="default" w:ascii="Wingdings" w:hAnsi="Wingdings"/>
      </w:rPr>
    </w:lvl>
    <w:lvl w:ilvl="2" w:tentative="0">
      <w:start w:val="1"/>
      <w:numFmt w:val="bullet"/>
      <w:lvlText w:val=""/>
      <w:lvlJc w:val="left"/>
      <w:pPr>
        <w:ind w:left="1800" w:hanging="480"/>
      </w:pPr>
      <w:rPr>
        <w:rFonts w:hint="default" w:ascii="Wingdings" w:hAnsi="Wingdings"/>
      </w:rPr>
    </w:lvl>
    <w:lvl w:ilvl="3" w:tentative="0">
      <w:start w:val="1"/>
      <w:numFmt w:val="bullet"/>
      <w:lvlText w:val=""/>
      <w:lvlJc w:val="left"/>
      <w:pPr>
        <w:ind w:left="2280" w:hanging="480"/>
      </w:pPr>
      <w:rPr>
        <w:rFonts w:hint="default" w:ascii="Wingdings" w:hAnsi="Wingdings"/>
      </w:rPr>
    </w:lvl>
    <w:lvl w:ilvl="4" w:tentative="0">
      <w:start w:val="1"/>
      <w:numFmt w:val="bullet"/>
      <w:lvlText w:val=""/>
      <w:lvlJc w:val="left"/>
      <w:pPr>
        <w:ind w:left="2760" w:hanging="480"/>
      </w:pPr>
      <w:rPr>
        <w:rFonts w:hint="default" w:ascii="Wingdings" w:hAnsi="Wingdings"/>
      </w:rPr>
    </w:lvl>
    <w:lvl w:ilvl="5" w:tentative="0">
      <w:start w:val="1"/>
      <w:numFmt w:val="bullet"/>
      <w:lvlText w:val=""/>
      <w:lvlJc w:val="left"/>
      <w:pPr>
        <w:ind w:left="3240" w:hanging="480"/>
      </w:pPr>
      <w:rPr>
        <w:rFonts w:hint="default" w:ascii="Wingdings" w:hAnsi="Wingdings"/>
      </w:rPr>
    </w:lvl>
    <w:lvl w:ilvl="6" w:tentative="0">
      <w:start w:val="1"/>
      <w:numFmt w:val="bullet"/>
      <w:lvlText w:val=""/>
      <w:lvlJc w:val="left"/>
      <w:pPr>
        <w:ind w:left="3720" w:hanging="480"/>
      </w:pPr>
      <w:rPr>
        <w:rFonts w:hint="default" w:ascii="Wingdings" w:hAnsi="Wingdings"/>
      </w:rPr>
    </w:lvl>
    <w:lvl w:ilvl="7" w:tentative="0">
      <w:start w:val="1"/>
      <w:numFmt w:val="bullet"/>
      <w:lvlText w:val=""/>
      <w:lvlJc w:val="left"/>
      <w:pPr>
        <w:ind w:left="4200" w:hanging="480"/>
      </w:pPr>
      <w:rPr>
        <w:rFonts w:hint="default" w:ascii="Wingdings" w:hAnsi="Wingdings"/>
      </w:rPr>
    </w:lvl>
    <w:lvl w:ilvl="8" w:tentative="0">
      <w:start w:val="1"/>
      <w:numFmt w:val="bullet"/>
      <w:lvlText w:val=""/>
      <w:lvlJc w:val="left"/>
      <w:pPr>
        <w:ind w:left="4680" w:hanging="480"/>
      </w:pPr>
      <w:rPr>
        <w:rFonts w:hint="default" w:ascii="Wingdings" w:hAnsi="Wingdings"/>
      </w:rPr>
    </w:lvl>
  </w:abstractNum>
  <w:abstractNum w:abstractNumId="12">
    <w:nsid w:val="2C9F7B64"/>
    <w:multiLevelType w:val="multilevel"/>
    <w:tmpl w:val="2C9F7B6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Arial" w:hAnsi="Arial" w:cs="Times New Roman"/>
      </w:rPr>
    </w:lvl>
    <w:lvl w:ilvl="2" w:tentative="0">
      <w:start w:val="6"/>
      <w:numFmt w:val="bullet"/>
      <w:lvlText w:val="-"/>
      <w:lvlJc w:val="left"/>
      <w:pPr>
        <w:ind w:left="1260" w:hanging="420"/>
      </w:pPr>
      <w:rPr>
        <w:rFonts w:hint="default" w:ascii="Times New Roman" w:hAnsi="Times New Roman"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111A6A6"/>
    <w:multiLevelType w:val="singleLevel"/>
    <w:tmpl w:val="3111A6A6"/>
    <w:lvl w:ilvl="0" w:tentative="0">
      <w:start w:val="1"/>
      <w:numFmt w:val="bullet"/>
      <w:lvlText w:val="•"/>
      <w:lvlJc w:val="left"/>
      <w:pPr>
        <w:tabs>
          <w:tab w:val="left" w:pos="420"/>
        </w:tabs>
        <w:ind w:left="840" w:hanging="420"/>
      </w:pPr>
      <w:rPr>
        <w:rFonts w:hint="default" w:ascii="Arial" w:hAnsi="Arial" w:cs="Arial"/>
      </w:rPr>
    </w:lvl>
  </w:abstractNum>
  <w:abstractNum w:abstractNumId="14">
    <w:nsid w:val="32B76455"/>
    <w:multiLevelType w:val="multilevel"/>
    <w:tmpl w:val="32B764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16">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74B0636"/>
    <w:multiLevelType w:val="multilevel"/>
    <w:tmpl w:val="374B0636"/>
    <w:lvl w:ilvl="0" w:tentative="0">
      <w:start w:val="1"/>
      <w:numFmt w:val="bullet"/>
      <w:lvlText w:val=""/>
      <w:lvlJc w:val="left"/>
      <w:pPr>
        <w:ind w:left="420" w:hanging="420"/>
      </w:pPr>
      <w:rPr>
        <w:rFonts w:hint="default" w:ascii="Wingdings" w:hAnsi="Wingdings"/>
      </w:rPr>
    </w:lvl>
    <w:lvl w:ilvl="1" w:tentative="0">
      <w:start w:val="6"/>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7C03A15"/>
    <w:multiLevelType w:val="singleLevel"/>
    <w:tmpl w:val="37C03A15"/>
    <w:lvl w:ilvl="0" w:tentative="0">
      <w:start w:val="1"/>
      <w:numFmt w:val="bullet"/>
      <w:lvlText w:val="ᵒ"/>
      <w:lvlJc w:val="left"/>
      <w:pPr>
        <w:tabs>
          <w:tab w:val="left" w:pos="420"/>
        </w:tabs>
        <w:ind w:left="840" w:hanging="420"/>
      </w:pPr>
      <w:rPr>
        <w:rFonts w:hint="default" w:ascii="Arial" w:hAnsi="Arial" w:cs="Arial"/>
      </w:rPr>
    </w:lvl>
  </w:abstractNum>
  <w:abstractNum w:abstractNumId="19">
    <w:nsid w:val="3B1D0FB1"/>
    <w:multiLevelType w:val="multilevel"/>
    <w:tmpl w:val="3B1D0FB1"/>
    <w:lvl w:ilvl="0" w:tentative="0">
      <w:start w:val="1"/>
      <w:numFmt w:val="bullet"/>
      <w:lvlText w:val=""/>
      <w:lvlJc w:val="left"/>
      <w:pPr>
        <w:tabs>
          <w:tab w:val="left" w:pos="-420"/>
        </w:tabs>
        <w:ind w:left="300" w:hanging="360"/>
      </w:pPr>
      <w:rPr>
        <w:rFonts w:hint="default" w:ascii="Symbol" w:hAnsi="Symbol"/>
      </w:rPr>
    </w:lvl>
    <w:lvl w:ilvl="1" w:tentative="0">
      <w:start w:val="1"/>
      <w:numFmt w:val="bullet"/>
      <w:lvlText w:val="o"/>
      <w:lvlJc w:val="left"/>
      <w:pPr>
        <w:tabs>
          <w:tab w:val="left" w:pos="-420"/>
        </w:tabs>
        <w:ind w:left="1020" w:hanging="360"/>
      </w:pPr>
      <w:rPr>
        <w:rFonts w:hint="default" w:ascii="Courier New" w:hAnsi="Courier New" w:cs="Courier New"/>
      </w:rPr>
    </w:lvl>
    <w:lvl w:ilvl="2" w:tentative="0">
      <w:start w:val="1"/>
      <w:numFmt w:val="bullet"/>
      <w:lvlText w:val=""/>
      <w:lvlJc w:val="left"/>
      <w:pPr>
        <w:tabs>
          <w:tab w:val="left" w:pos="-420"/>
        </w:tabs>
        <w:ind w:left="1740" w:hanging="360"/>
      </w:pPr>
      <w:rPr>
        <w:rFonts w:hint="default" w:ascii="Wingdings" w:hAnsi="Wingdings"/>
      </w:rPr>
    </w:lvl>
    <w:lvl w:ilvl="3" w:tentative="0">
      <w:start w:val="1"/>
      <w:numFmt w:val="bullet"/>
      <w:lvlText w:val=""/>
      <w:lvlJc w:val="left"/>
      <w:pPr>
        <w:tabs>
          <w:tab w:val="left" w:pos="-420"/>
        </w:tabs>
        <w:ind w:left="2460" w:hanging="360"/>
      </w:pPr>
      <w:rPr>
        <w:rFonts w:hint="default" w:ascii="Symbol" w:hAnsi="Symbol"/>
      </w:rPr>
    </w:lvl>
    <w:lvl w:ilvl="4" w:tentative="0">
      <w:start w:val="1"/>
      <w:numFmt w:val="bullet"/>
      <w:lvlText w:val="o"/>
      <w:lvlJc w:val="left"/>
      <w:pPr>
        <w:tabs>
          <w:tab w:val="left" w:pos="-420"/>
        </w:tabs>
        <w:ind w:left="3180" w:hanging="360"/>
      </w:pPr>
      <w:rPr>
        <w:rFonts w:hint="default" w:ascii="Courier New" w:hAnsi="Courier New" w:cs="Courier New"/>
      </w:rPr>
    </w:lvl>
    <w:lvl w:ilvl="5" w:tentative="0">
      <w:start w:val="1"/>
      <w:numFmt w:val="bullet"/>
      <w:lvlText w:val=""/>
      <w:lvlJc w:val="left"/>
      <w:pPr>
        <w:tabs>
          <w:tab w:val="left" w:pos="-420"/>
        </w:tabs>
        <w:ind w:left="3900" w:hanging="360"/>
      </w:pPr>
      <w:rPr>
        <w:rFonts w:hint="default" w:ascii="Wingdings" w:hAnsi="Wingdings"/>
      </w:rPr>
    </w:lvl>
    <w:lvl w:ilvl="6" w:tentative="0">
      <w:start w:val="1"/>
      <w:numFmt w:val="bullet"/>
      <w:lvlText w:val=""/>
      <w:lvlJc w:val="left"/>
      <w:pPr>
        <w:tabs>
          <w:tab w:val="left" w:pos="-420"/>
        </w:tabs>
        <w:ind w:left="4620" w:hanging="360"/>
      </w:pPr>
      <w:rPr>
        <w:rFonts w:hint="default" w:ascii="Symbol" w:hAnsi="Symbol"/>
      </w:rPr>
    </w:lvl>
    <w:lvl w:ilvl="7" w:tentative="0">
      <w:start w:val="1"/>
      <w:numFmt w:val="bullet"/>
      <w:lvlText w:val="o"/>
      <w:lvlJc w:val="left"/>
      <w:pPr>
        <w:tabs>
          <w:tab w:val="left" w:pos="-420"/>
        </w:tabs>
        <w:ind w:left="5340" w:hanging="360"/>
      </w:pPr>
      <w:rPr>
        <w:rFonts w:hint="default" w:ascii="Courier New" w:hAnsi="Courier New" w:cs="Courier New"/>
      </w:rPr>
    </w:lvl>
    <w:lvl w:ilvl="8" w:tentative="0">
      <w:start w:val="1"/>
      <w:numFmt w:val="bullet"/>
      <w:lvlText w:val=""/>
      <w:lvlJc w:val="left"/>
      <w:pPr>
        <w:tabs>
          <w:tab w:val="left" w:pos="-420"/>
        </w:tabs>
        <w:ind w:left="6060" w:hanging="360"/>
      </w:pPr>
      <w:rPr>
        <w:rFonts w:hint="default" w:ascii="Wingdings" w:hAnsi="Wingdings"/>
      </w:rPr>
    </w:lvl>
  </w:abstractNum>
  <w:abstractNum w:abstractNumId="20">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21">
    <w:nsid w:val="43D46CA1"/>
    <w:multiLevelType w:val="multilevel"/>
    <w:tmpl w:val="43D46C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C423B8"/>
    <w:multiLevelType w:val="multilevel"/>
    <w:tmpl w:val="45C423B8"/>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1213619"/>
    <w:multiLevelType w:val="multilevel"/>
    <w:tmpl w:val="512136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2A25E34"/>
    <w:multiLevelType w:val="multilevel"/>
    <w:tmpl w:val="52A25E34"/>
    <w:lvl w:ilvl="0" w:tentative="0">
      <w:start w:val="1"/>
      <w:numFmt w:val="bullet"/>
      <w:lvlText w:val="-"/>
      <w:lvlJc w:val="left"/>
      <w:pPr>
        <w:ind w:left="720" w:hanging="360"/>
      </w:pPr>
      <w:rPr>
        <w:rFonts w:hint="default" w:ascii="Times" w:hAnsi="Times" w:eastAsia="바 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66534F"/>
    <w:multiLevelType w:val="singleLevel"/>
    <w:tmpl w:val="5466534F"/>
    <w:lvl w:ilvl="0" w:tentative="0">
      <w:start w:val="1"/>
      <w:numFmt w:val="decimal"/>
      <w:suff w:val="space"/>
      <w:lvlText w:val="%1."/>
      <w:lvlJc w:val="left"/>
    </w:lvl>
  </w:abstractNum>
  <w:abstractNum w:abstractNumId="27">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58CC54AF"/>
    <w:multiLevelType w:val="multilevel"/>
    <w:tmpl w:val="58CC54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59D51B64"/>
    <w:multiLevelType w:val="multilevel"/>
    <w:tmpl w:val="59D51B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FC267D7"/>
    <w:multiLevelType w:val="multilevel"/>
    <w:tmpl w:val="5FC267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18169DC"/>
    <w:multiLevelType w:val="multilevel"/>
    <w:tmpl w:val="618169DC"/>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33">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6">
    <w:nsid w:val="715D3F9B"/>
    <w:multiLevelType w:val="multilevel"/>
    <w:tmpl w:val="715D3F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1732571"/>
    <w:multiLevelType w:val="multilevel"/>
    <w:tmpl w:val="7173257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8">
    <w:nsid w:val="7A9745CF"/>
    <w:multiLevelType w:val="multilevel"/>
    <w:tmpl w:val="7A9745CF"/>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2"/>
  </w:num>
  <w:num w:numId="4">
    <w:abstractNumId w:val="39"/>
  </w:num>
  <w:num w:numId="5">
    <w:abstractNumId w:val="8"/>
  </w:num>
  <w:num w:numId="6">
    <w:abstractNumId w:val="41"/>
  </w:num>
  <w:num w:numId="7">
    <w:abstractNumId w:val="23"/>
  </w:num>
  <w:num w:numId="8">
    <w:abstractNumId w:val="20"/>
  </w:num>
  <w:num w:numId="9">
    <w:abstractNumId w:val="35"/>
  </w:num>
  <w:num w:numId="10">
    <w:abstractNumId w:val="27"/>
  </w:num>
  <w:num w:numId="11">
    <w:abstractNumId w:val="25"/>
  </w:num>
  <w:num w:numId="12">
    <w:abstractNumId w:val="0"/>
  </w:num>
  <w:num w:numId="13">
    <w:abstractNumId w:val="1"/>
  </w:num>
  <w:num w:numId="14">
    <w:abstractNumId w:val="4"/>
  </w:num>
  <w:num w:numId="15">
    <w:abstractNumId w:val="12"/>
  </w:num>
  <w:num w:numId="16">
    <w:abstractNumId w:val="34"/>
  </w:num>
  <w:num w:numId="17">
    <w:abstractNumId w:val="28"/>
  </w:num>
  <w:num w:numId="18">
    <w:abstractNumId w:val="17"/>
  </w:num>
  <w:num w:numId="19">
    <w:abstractNumId w:val="10"/>
  </w:num>
  <w:num w:numId="20">
    <w:abstractNumId w:val="16"/>
  </w:num>
  <w:num w:numId="21">
    <w:abstractNumId w:val="24"/>
  </w:num>
  <w:num w:numId="22">
    <w:abstractNumId w:val="13"/>
  </w:num>
  <w:num w:numId="23">
    <w:abstractNumId w:val="33"/>
  </w:num>
  <w:num w:numId="24">
    <w:abstractNumId w:val="2"/>
  </w:num>
  <w:num w:numId="25">
    <w:abstractNumId w:val="40"/>
  </w:num>
  <w:num w:numId="26">
    <w:abstractNumId w:val="7"/>
  </w:num>
  <w:num w:numId="27">
    <w:abstractNumId w:val="29"/>
  </w:num>
  <w:num w:numId="28">
    <w:abstractNumId w:val="37"/>
  </w:num>
  <w:num w:numId="29">
    <w:abstractNumId w:val="11"/>
  </w:num>
  <w:num w:numId="30">
    <w:abstractNumId w:val="5"/>
  </w:num>
  <w:num w:numId="31">
    <w:abstractNumId w:val="6"/>
  </w:num>
  <w:num w:numId="32">
    <w:abstractNumId w:val="19"/>
  </w:num>
  <w:num w:numId="33">
    <w:abstractNumId w:val="9"/>
  </w:num>
  <w:num w:numId="34">
    <w:abstractNumId w:val="30"/>
  </w:num>
  <w:num w:numId="35">
    <w:abstractNumId w:val="36"/>
  </w:num>
  <w:num w:numId="36">
    <w:abstractNumId w:val="31"/>
  </w:num>
  <w:num w:numId="37">
    <w:abstractNumId w:val="18"/>
  </w:num>
  <w:num w:numId="38">
    <w:abstractNumId w:val="22"/>
  </w:num>
  <w:num w:numId="39">
    <w:abstractNumId w:val="14"/>
  </w:num>
  <w:num w:numId="40">
    <w:abstractNumId w:val="21"/>
  </w:num>
  <w:num w:numId="41">
    <w:abstractNumId w:val="3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doNotHyphenateCaps/>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817"/>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365"/>
    <w:rsid w:val="000B75B1"/>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CCA"/>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1E65"/>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97F"/>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53"/>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578"/>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64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49"/>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44F"/>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B5A"/>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4A7"/>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2962533A"/>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99"/>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ヘッダー (文字)"/>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吹き出し (文字)"/>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コメント文字列 (文字)"/>
    <w:basedOn w:val="42"/>
    <w:link w:val="16"/>
    <w:qFormat/>
    <w:uiPriority w:val="99"/>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コメント内容 (文字)"/>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リスト段落 (文字)"/>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記 (文字)"/>
    <w:basedOn w:val="42"/>
    <w:link w:val="12"/>
    <w:qFormat/>
    <w:uiPriority w:val="0"/>
    <w:rPr>
      <w:rFonts w:ascii="Times New Roman" w:hAnsi="Times New Roman" w:eastAsia="MS Gothic"/>
      <w:b/>
      <w:color w:val="FF0000"/>
      <w:sz w:val="24"/>
      <w:szCs w:val="21"/>
    </w:rPr>
  </w:style>
  <w:style w:type="character" w:customStyle="1" w:styleId="97">
    <w:name w:val="結語 (文字)"/>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見出し 1 (文字)"/>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書式付き (文字)"/>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見出し 2 (文字)"/>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見出し 3 (文字)"/>
    <w:basedOn w:val="42"/>
    <w:link w:val="4"/>
    <w:qFormat/>
    <w:uiPriority w:val="0"/>
    <w:rPr>
      <w:rFonts w:ascii="Arial" w:hAnsi="Arial" w:eastAsia="MS Gothic"/>
      <w:sz w:val="24"/>
      <w:lang w:val="en-GB"/>
    </w:rPr>
  </w:style>
  <w:style w:type="paragraph" w:customStyle="1" w:styleId="156">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E44DA-A807-4728-A368-0FEC8EEC5264}">
  <ds:schemaRefs/>
</ds:datastoreItem>
</file>

<file path=customXml/itemProps3.xml><?xml version="1.0" encoding="utf-8"?>
<ds:datastoreItem xmlns:ds="http://schemas.openxmlformats.org/officeDocument/2006/customXml" ds:itemID="{99EA450E-0E8C-412A-A614-414D8AD94DE8}">
  <ds:schemaRefs/>
</ds:datastoreItem>
</file>

<file path=customXml/itemProps4.xml><?xml version="1.0" encoding="utf-8"?>
<ds:datastoreItem xmlns:ds="http://schemas.openxmlformats.org/officeDocument/2006/customXml" ds:itemID="{C1DDA62C-F029-4501-8235-16FEE2E01AA9}">
  <ds:schemaRefs/>
</ds:datastoreItem>
</file>

<file path=customXml/itemProps5.xml><?xml version="1.0" encoding="utf-8"?>
<ds:datastoreItem xmlns:ds="http://schemas.openxmlformats.org/officeDocument/2006/customXml" ds:itemID="{D4D14460-1C60-41FB-8459-15FB0C8B0FFF}">
  <ds:schemaRefs/>
</ds:datastoreItem>
</file>

<file path=customXml/itemProps6.xml><?xml version="1.0" encoding="utf-8"?>
<ds:datastoreItem xmlns:ds="http://schemas.openxmlformats.org/officeDocument/2006/customXml" ds:itemID="{66AA97F9-EA7A-4C9A-BE6F-36CF9D858A39}">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13</Pages>
  <Words>6342</Words>
  <Characters>36154</Characters>
  <Lines>301</Lines>
  <Paragraphs>84</Paragraphs>
  <TotalTime>2</TotalTime>
  <ScaleCrop>false</ScaleCrop>
  <LinksUpToDate>false</LinksUpToDate>
  <CharactersWithSpaces>42412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2022-08-24T13:06:00Z</dcterms:created>
  <dc:creator>USUDA</dc:creator>
  <cp:lastModifiedBy>cmcc</cp:lastModifiedBy>
  <cp:lastPrinted>2017-08-08T16:40:00Z</cp:lastPrinted>
  <dcterms:modified xsi:type="dcterms:W3CDTF">2022-08-24T15:46:39Z</dcterms:modified>
  <dc:title>TSG-RAN Working Group 1 Meeting #26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BF57103322314CED9FA1DC9091521411</vt:lpwstr>
  </property>
</Properties>
</file>