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4484" w:rsidRPr="00F96E46" w:rsidRDefault="00E94484" w:rsidP="00E94484">
      <w:pPr>
        <w:pStyle w:val="ac"/>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rsidR="00BF3BEB" w:rsidRPr="00E41EE3" w:rsidRDefault="00BF3BEB" w:rsidP="009612E2">
      <w:pPr>
        <w:spacing w:beforeLines="0" w:afterLines="0" w:line="240" w:lineRule="auto"/>
        <w:rPr>
          <w:rFonts w:eastAsia="Malgun Gothic"/>
          <w:kern w:val="0"/>
          <w:sz w:val="24"/>
          <w:szCs w:val="24"/>
        </w:rPr>
      </w:pPr>
    </w:p>
    <w:p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rsidR="009612E2" w:rsidRPr="00E41EE3" w:rsidRDefault="009612E2" w:rsidP="009612E2">
      <w:pPr>
        <w:spacing w:beforeLines="0" w:afterLines="0" w:line="240" w:lineRule="auto"/>
        <w:rPr>
          <w:rFonts w:eastAsia="Malgun Gothic"/>
          <w:i/>
          <w:iCs/>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rsidR="00BF3BEB" w:rsidRPr="00E41EE3" w:rsidRDefault="00BF3BEB" w:rsidP="009612E2">
      <w:pPr>
        <w:spacing w:beforeLines="0" w:afterLines="0" w:line="240" w:lineRule="auto"/>
        <w:rPr>
          <w:rFonts w:eastAsia="Malgun Gothic"/>
          <w:i/>
          <w:iCs/>
          <w:kern w:val="0"/>
          <w:sz w:val="24"/>
          <w:szCs w:val="24"/>
        </w:rPr>
      </w:pPr>
    </w:p>
    <w:p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rsidR="00E97490" w:rsidRPr="00E97490" w:rsidRDefault="0011463D" w:rsidP="009612E2">
      <w:pPr>
        <w:pStyle w:val="2"/>
        <w:spacing w:before="120" w:after="120"/>
        <w:ind w:right="210" w:hanging="993"/>
      </w:pPr>
      <w:r>
        <w:t>Contribution summary</w:t>
      </w:r>
    </w:p>
    <w:p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宋体"/>
          <w:kern w:val="0"/>
          <w:sz w:val="24"/>
          <w:szCs w:val="24"/>
        </w:rPr>
        <w:t>[2]</w:t>
      </w:r>
      <w:r w:rsidR="00FA5496">
        <w:fldChar w:fldCharType="end"/>
      </w:r>
      <w:r w:rsidR="003A3197" w:rsidRPr="00E41EE3">
        <w:rPr>
          <w:rFonts w:eastAsia="宋体"/>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宋体"/>
          <w:kern w:val="0"/>
          <w:sz w:val="24"/>
          <w:szCs w:val="24"/>
        </w:rPr>
        <w:t>[16]</w:t>
      </w:r>
      <w:r w:rsidR="00FA5496">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rsidR="0048759C" w:rsidRDefault="0048759C">
      <w:pPr>
        <w:spacing w:before="120" w:after="120"/>
        <w:rPr>
          <w:rFonts w:eastAsia="宋体"/>
          <w:kern w:val="0"/>
          <w:sz w:val="22"/>
          <w:szCs w:val="22"/>
        </w:rPr>
      </w:pPr>
    </w:p>
    <w:tbl>
      <w:tblPr>
        <w:tblStyle w:val="af3"/>
        <w:tblW w:w="9680" w:type="dxa"/>
        <w:tblLook w:val="04A0" w:firstRow="1" w:lastRow="0" w:firstColumn="1" w:lastColumn="0" w:noHBand="0" w:noVBand="1"/>
      </w:tblPr>
      <w:tblGrid>
        <w:gridCol w:w="1628"/>
        <w:gridCol w:w="2660"/>
        <w:gridCol w:w="3159"/>
        <w:gridCol w:w="2233"/>
      </w:tblGrid>
      <w:tr w:rsidR="00207A0A" w:rsidRPr="00207A0A" w:rsidTr="00E058B8">
        <w:trPr>
          <w:trHeight w:val="474"/>
        </w:trPr>
        <w:tc>
          <w:tcPr>
            <w:tcW w:w="1628" w:type="dxa"/>
          </w:tcPr>
          <w:p w:rsidR="0048759C" w:rsidRPr="00207A0A" w:rsidRDefault="0048759C" w:rsidP="00E25858">
            <w:pPr>
              <w:spacing w:before="120" w:after="120"/>
              <w:rPr>
                <w:sz w:val="22"/>
                <w:szCs w:val="22"/>
              </w:rPr>
            </w:pPr>
          </w:p>
        </w:tc>
        <w:tc>
          <w:tcPr>
            <w:tcW w:w="2660" w:type="dxa"/>
          </w:tcPr>
          <w:p w:rsidR="0048759C" w:rsidRPr="00207A0A" w:rsidRDefault="0048759C" w:rsidP="00E25858">
            <w:pPr>
              <w:spacing w:before="120" w:after="120"/>
              <w:rPr>
                <w:sz w:val="22"/>
                <w:szCs w:val="22"/>
              </w:rPr>
            </w:pPr>
            <w:r w:rsidRPr="00207A0A">
              <w:rPr>
                <w:sz w:val="22"/>
                <w:szCs w:val="22"/>
              </w:rPr>
              <w:t>Q1</w:t>
            </w:r>
          </w:p>
        </w:tc>
        <w:tc>
          <w:tcPr>
            <w:tcW w:w="3159" w:type="dxa"/>
          </w:tcPr>
          <w:p w:rsidR="0048759C" w:rsidRPr="00207A0A" w:rsidRDefault="0048759C" w:rsidP="00E25858">
            <w:pPr>
              <w:spacing w:before="120" w:after="120"/>
              <w:rPr>
                <w:sz w:val="22"/>
                <w:szCs w:val="22"/>
              </w:rPr>
            </w:pPr>
            <w:r w:rsidRPr="00207A0A">
              <w:rPr>
                <w:sz w:val="22"/>
                <w:szCs w:val="22"/>
              </w:rPr>
              <w:t>Q2</w:t>
            </w:r>
          </w:p>
        </w:tc>
        <w:tc>
          <w:tcPr>
            <w:tcW w:w="2233" w:type="dxa"/>
          </w:tcPr>
          <w:p w:rsidR="0048759C" w:rsidRPr="00207A0A" w:rsidRDefault="0048759C" w:rsidP="00E25858">
            <w:pPr>
              <w:spacing w:before="120" w:after="120"/>
              <w:rPr>
                <w:sz w:val="22"/>
                <w:szCs w:val="22"/>
              </w:rPr>
            </w:pPr>
            <w:r w:rsidRPr="00207A0A">
              <w:rPr>
                <w:sz w:val="22"/>
                <w:szCs w:val="22"/>
              </w:rPr>
              <w:t>Q3</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 xml:space="preserve">No </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w:instrText>
            </w:r>
            <w:r w:rsidR="00FA5496">
              <w:instrText xml:space="preserve">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Futurewei </w:t>
            </w:r>
            <w:r w:rsidR="00FA5496">
              <w:fldChar w:fldCharType="begin"/>
            </w:r>
            <w:r w:rsidR="00FA5496">
              <w:instrText xml:space="preserve"> REF _Ref111654491 \r \h  \* ME</w:instrText>
            </w:r>
            <w:r w:rsidR="00FA5496">
              <w:instrText xml:space="preserv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PHY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No (No RAN1 agreement)</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512"/>
        </w:trPr>
        <w:tc>
          <w:tcPr>
            <w:tcW w:w="1628" w:type="dxa"/>
          </w:tcPr>
          <w:p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w:instrText>
            </w:r>
            <w:r w:rsidR="00FA5496">
              <w:instrText xml:space="preserve">528 \r \h  \* MERGEFORMAT </w:instrText>
            </w:r>
            <w:r w:rsidR="00FA5496">
              <w:fldChar w:fldCharType="separate"/>
            </w:r>
            <w:r w:rsidRPr="00207A0A">
              <w:rPr>
                <w:sz w:val="22"/>
                <w:szCs w:val="22"/>
              </w:rPr>
              <w:t>[9]</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Not valid, but possible.</w:t>
            </w:r>
          </w:p>
        </w:tc>
        <w:tc>
          <w:tcPr>
            <w:tcW w:w="3159" w:type="dxa"/>
          </w:tcPr>
          <w:p w:rsidR="0048759C" w:rsidRPr="00207A0A" w:rsidRDefault="0048759C" w:rsidP="00E25858">
            <w:pPr>
              <w:spacing w:before="120" w:after="120"/>
              <w:rPr>
                <w:sz w:val="22"/>
                <w:szCs w:val="22"/>
              </w:rPr>
            </w:pPr>
            <w:r w:rsidRPr="00207A0A">
              <w:rPr>
                <w:sz w:val="22"/>
                <w:szCs w:val="22"/>
              </w:rPr>
              <w:t>Up to UE implementation</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328"/>
        </w:trPr>
        <w:tc>
          <w:tcPr>
            <w:tcW w:w="1628" w:type="dxa"/>
          </w:tcPr>
          <w:p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542"/>
        </w:trPr>
        <w:tc>
          <w:tcPr>
            <w:tcW w:w="1628" w:type="dxa"/>
          </w:tcPr>
          <w:p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N/A</w:t>
            </w:r>
          </w:p>
        </w:tc>
      </w:tr>
      <w:tr w:rsidR="00207A0A" w:rsidRPr="00207A0A" w:rsidTr="00E058B8">
        <w:trPr>
          <w:trHeight w:val="908"/>
        </w:trPr>
        <w:tc>
          <w:tcPr>
            <w:tcW w:w="1628" w:type="dxa"/>
          </w:tcPr>
          <w:p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w:instrText>
            </w:r>
            <w:r w:rsidR="00FA5496">
              <w:instrText xml:space="preserve">111654613 \r \h  \* MERGEFORMAT </w:instrText>
            </w:r>
            <w:r w:rsidR="00FA5496">
              <w:fldChar w:fldCharType="separate"/>
            </w:r>
            <w:r w:rsidRPr="00207A0A">
              <w:rPr>
                <w:sz w:val="22"/>
                <w:szCs w:val="22"/>
              </w:rPr>
              <w:t>[14]</w:t>
            </w:r>
            <w:r w:rsidR="00FA5496">
              <w:fldChar w:fldCharType="end"/>
            </w:r>
          </w:p>
        </w:tc>
        <w:tc>
          <w:tcPr>
            <w:tcW w:w="2660" w:type="dxa"/>
          </w:tcPr>
          <w:p w:rsidR="0048759C" w:rsidRPr="00207A0A" w:rsidRDefault="0048759C" w:rsidP="0048759C">
            <w:pPr>
              <w:spacing w:before="120" w:after="120"/>
              <w:rPr>
                <w:sz w:val="22"/>
                <w:szCs w:val="22"/>
              </w:rPr>
            </w:pPr>
            <w:r w:rsidRPr="00207A0A">
              <w:rPr>
                <w:sz w:val="22"/>
                <w:szCs w:val="22"/>
              </w:rPr>
              <w:t>No (No RAN1 agreement)</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rsidTr="00E058B8">
        <w:trPr>
          <w:trHeight w:val="186"/>
        </w:trPr>
        <w:tc>
          <w:tcPr>
            <w:tcW w:w="1628" w:type="dxa"/>
          </w:tcPr>
          <w:p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rsidR="0048759C" w:rsidRPr="00207A0A" w:rsidRDefault="0048759C" w:rsidP="0048759C">
            <w:pPr>
              <w:spacing w:before="120" w:after="120"/>
              <w:rPr>
                <w:sz w:val="22"/>
                <w:szCs w:val="22"/>
              </w:rPr>
            </w:pPr>
            <w:r w:rsidRPr="00207A0A">
              <w:rPr>
                <w:sz w:val="22"/>
                <w:szCs w:val="22"/>
              </w:rPr>
              <w:t>PHY layer</w:t>
            </w:r>
          </w:p>
        </w:tc>
      </w:tr>
    </w:tbl>
    <w:p w:rsidR="003C3F9F" w:rsidRDefault="003C3F9F">
      <w:pPr>
        <w:spacing w:before="120" w:after="120"/>
        <w:rPr>
          <w:rFonts w:eastAsia="宋体"/>
          <w:kern w:val="0"/>
          <w:sz w:val="22"/>
          <w:szCs w:val="22"/>
        </w:rPr>
      </w:pPr>
    </w:p>
    <w:p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rsidR="00CA2DED" w:rsidRPr="00E41EE3" w:rsidRDefault="00CA2DED">
      <w:pPr>
        <w:spacing w:before="120" w:after="120"/>
        <w:rPr>
          <w:rFonts w:eastAsia="宋体"/>
          <w:kern w:val="0"/>
          <w:sz w:val="24"/>
          <w:szCs w:val="24"/>
        </w:rPr>
      </w:pPr>
    </w:p>
    <w:p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af3"/>
        <w:tblW w:w="0" w:type="auto"/>
        <w:tblLook w:val="04A0" w:firstRow="1" w:lastRow="0" w:firstColumn="1" w:lastColumn="0" w:noHBand="0" w:noVBand="1"/>
      </w:tblPr>
      <w:tblGrid>
        <w:gridCol w:w="9650"/>
      </w:tblGrid>
      <w:tr w:rsidR="00443EC8" w:rsidTr="00443EC8">
        <w:tc>
          <w:tcPr>
            <w:tcW w:w="9650" w:type="dxa"/>
          </w:tcPr>
          <w:p w:rsidR="00443EC8" w:rsidRPr="0038029E" w:rsidRDefault="00443EC8" w:rsidP="00443EC8">
            <w:pPr>
              <w:spacing w:before="120" w:after="120"/>
              <w:rPr>
                <w:b/>
                <w:bCs/>
                <w:highlight w:val="green"/>
              </w:rPr>
            </w:pPr>
            <w:r w:rsidRPr="0038029E">
              <w:rPr>
                <w:b/>
                <w:bCs/>
                <w:highlight w:val="green"/>
              </w:rPr>
              <w:t>Agreement</w:t>
            </w:r>
          </w:p>
          <w:p w:rsidR="00443EC8" w:rsidRPr="00B63E92" w:rsidRDefault="00443EC8" w:rsidP="00443EC8">
            <w:pPr>
              <w:pStyle w:val="af8"/>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rsidR="00443EC8" w:rsidRPr="00B63E92" w:rsidRDefault="00443EC8" w:rsidP="00443EC8">
            <w:pPr>
              <w:pStyle w:val="af8"/>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rsidR="00443EC8" w:rsidRPr="00B63E92" w:rsidRDefault="00443EC8" w:rsidP="00443EC8">
            <w:pPr>
              <w:pStyle w:val="af8"/>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rsidR="00443EC8" w:rsidRPr="00B63E92" w:rsidRDefault="00443EC8" w:rsidP="00443EC8">
            <w:pPr>
              <w:pStyle w:val="af8"/>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rsidR="00443EC8" w:rsidRPr="00B63E92" w:rsidRDefault="00443EC8" w:rsidP="00443EC8">
            <w:pPr>
              <w:pStyle w:val="af8"/>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rsidR="00443EC8" w:rsidRPr="00C53CC8" w:rsidRDefault="00443EC8" w:rsidP="00443EC8">
            <w:pPr>
              <w:pStyle w:val="af8"/>
              <w:numPr>
                <w:ilvl w:val="4"/>
                <w:numId w:val="37"/>
              </w:numPr>
              <w:spacing w:before="120" w:afterLines="0"/>
              <w:contextualSpacing w:val="0"/>
              <w:rPr>
                <w:rFonts w:cs="Times"/>
              </w:rPr>
            </w:pPr>
            <w:r w:rsidRPr="00C53CC8">
              <w:rPr>
                <w:rFonts w:cs="Times"/>
              </w:rPr>
              <w:t>FFS: Details of condition(s)</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This option is supported when UE-B performs sensing/resource exclusion</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 xml:space="preserve">FFS: Other details (if any) </w:t>
            </w:r>
          </w:p>
          <w:p w:rsidR="00443EC8" w:rsidRPr="00C53CC8" w:rsidRDefault="00443EC8" w:rsidP="00443EC8">
            <w:pPr>
              <w:pStyle w:val="af8"/>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rsidR="00443EC8" w:rsidRPr="00C53CC8" w:rsidRDefault="00443EC8" w:rsidP="00443EC8">
            <w:pPr>
              <w:pStyle w:val="af8"/>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This option is supported at least when UE-B does not support sensing/resource exclusion</w:t>
            </w:r>
          </w:p>
          <w:p w:rsidR="00443EC8" w:rsidRPr="00C53CC8" w:rsidRDefault="00443EC8" w:rsidP="00443EC8">
            <w:pPr>
              <w:pStyle w:val="af8"/>
              <w:numPr>
                <w:ilvl w:val="4"/>
                <w:numId w:val="37"/>
              </w:numPr>
              <w:spacing w:before="120" w:afterLines="0"/>
              <w:contextualSpacing w:val="0"/>
              <w:rPr>
                <w:rFonts w:cs="Times"/>
              </w:rPr>
            </w:pPr>
            <w:r w:rsidRPr="00C53CC8">
              <w:rPr>
                <w:rFonts w:cs="Times"/>
              </w:rPr>
              <w:t>FFS: Whether the support is conditional or UE capability</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rsidR="00443EC8" w:rsidRPr="00B63E92" w:rsidRDefault="00443EC8" w:rsidP="00443EC8">
            <w:pPr>
              <w:pStyle w:val="af8"/>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rsidR="00443EC8" w:rsidRPr="000B1AA9" w:rsidRDefault="00443EC8" w:rsidP="00443EC8">
            <w:pPr>
              <w:pStyle w:val="af8"/>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rsidR="00443EC8" w:rsidRPr="000B1AA9" w:rsidRDefault="00443EC8" w:rsidP="00443EC8">
            <w:pPr>
              <w:pStyle w:val="af8"/>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rsidR="00443EC8" w:rsidRPr="00B63E92" w:rsidRDefault="00443EC8" w:rsidP="00443EC8">
            <w:pPr>
              <w:pStyle w:val="af8"/>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rsidR="00443EC8" w:rsidRPr="00B63E92" w:rsidRDefault="00443EC8" w:rsidP="00443EC8">
            <w:pPr>
              <w:pStyle w:val="af8"/>
              <w:numPr>
                <w:ilvl w:val="3"/>
                <w:numId w:val="37"/>
              </w:numPr>
              <w:spacing w:before="120" w:afterLines="0"/>
              <w:contextualSpacing w:val="0"/>
              <w:rPr>
                <w:rFonts w:cs="Times"/>
              </w:rPr>
            </w:pPr>
            <w:r w:rsidRPr="00B63E92">
              <w:rPr>
                <w:rFonts w:cs="Times"/>
              </w:rPr>
              <w:t>FFS: Details including</w:t>
            </w:r>
          </w:p>
          <w:p w:rsidR="00443EC8" w:rsidRPr="00B63E92" w:rsidRDefault="00443EC8" w:rsidP="00443EC8">
            <w:pPr>
              <w:pStyle w:val="af8"/>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rsidR="00443EC8" w:rsidRPr="00B63E92" w:rsidRDefault="00443EC8" w:rsidP="00443EC8">
            <w:pPr>
              <w:pStyle w:val="af8"/>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rsidR="00443EC8" w:rsidRPr="00B63E92" w:rsidRDefault="00443EC8" w:rsidP="00443EC8">
            <w:pPr>
              <w:pStyle w:val="af8"/>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rsidR="00443EC8" w:rsidRPr="000B1AA9" w:rsidRDefault="00443EC8" w:rsidP="000B1AA9">
            <w:pPr>
              <w:pStyle w:val="af8"/>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rsidR="00443EC8" w:rsidRDefault="00443EC8">
      <w:pPr>
        <w:spacing w:before="120" w:after="120"/>
        <w:rPr>
          <w:rFonts w:eastAsia="宋体"/>
          <w:kern w:val="0"/>
          <w:sz w:val="22"/>
          <w:szCs w:val="22"/>
        </w:rPr>
      </w:pPr>
    </w:p>
    <w:p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(Futurewei,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rsidR="00CA2DED" w:rsidRDefault="00CA2DED" w:rsidP="00FE163D">
      <w:pPr>
        <w:spacing w:before="120" w:after="120"/>
        <w:rPr>
          <w:rFonts w:eastAsia="宋体"/>
          <w:kern w:val="0"/>
          <w:sz w:val="22"/>
          <w:szCs w:val="22"/>
        </w:rPr>
      </w:pPr>
    </w:p>
    <w:p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rsidR="00A42F5E" w:rsidRDefault="00A42F5E" w:rsidP="00FE163D">
      <w:pPr>
        <w:spacing w:before="120" w:after="120"/>
        <w:rPr>
          <w:rFonts w:eastAsia="宋体"/>
          <w:kern w:val="0"/>
          <w:sz w:val="22"/>
          <w:szCs w:val="22"/>
        </w:rPr>
      </w:pPr>
    </w:p>
    <w:p w:rsidR="0011463D" w:rsidRPr="0011463D" w:rsidRDefault="0011463D" w:rsidP="00FE163D">
      <w:pPr>
        <w:pStyle w:val="2"/>
        <w:spacing w:before="120" w:after="120"/>
        <w:ind w:right="210" w:hanging="993"/>
      </w:pPr>
      <w:r w:rsidRPr="00E97490">
        <w:rPr>
          <w:rFonts w:hint="eastAsia"/>
        </w:rPr>
        <w:lastRenderedPageBreak/>
        <w:t>R</w:t>
      </w:r>
      <w:r w:rsidRPr="00E97490">
        <w:t>ound 1 discussion</w:t>
      </w:r>
    </w:p>
    <w:p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rFonts w:eastAsia="MS Mincho"/>
                <w:kern w:val="0"/>
                <w:sz w:val="24"/>
                <w:szCs w:val="24"/>
                <w:lang w:eastAsia="ja-JP"/>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rsidR="0094126E" w:rsidRPr="00FF4CD7" w:rsidRDefault="0094126E" w:rsidP="00E37AD4">
            <w:pPr>
              <w:spacing w:before="120" w:after="120"/>
              <w:rPr>
                <w:kern w:val="0"/>
                <w:sz w:val="24"/>
                <w:szCs w:val="24"/>
              </w:rPr>
            </w:pP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94126E" w:rsidRDefault="0094126E" w:rsidP="002428C5">
            <w:pPr>
              <w:spacing w:before="120" w:after="120"/>
              <w:rPr>
                <w:rFonts w:eastAsia="宋体"/>
                <w:kern w:val="0"/>
                <w:sz w:val="24"/>
                <w:szCs w:val="24"/>
              </w:rPr>
            </w:pPr>
          </w:p>
        </w:tc>
      </w:tr>
    </w:tbl>
    <w:p w:rsidR="0011463D" w:rsidRPr="00E41EE3" w:rsidRDefault="0011463D" w:rsidP="0011463D">
      <w:pPr>
        <w:spacing w:before="120" w:after="120"/>
        <w:rPr>
          <w:rFonts w:eastAsia="宋体"/>
          <w:kern w:val="0"/>
          <w:sz w:val="24"/>
          <w:szCs w:val="24"/>
        </w:rPr>
      </w:pPr>
    </w:p>
    <w:p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r>
              <w:rPr>
                <w:rFonts w:hint="eastAsia"/>
                <w:kern w:val="0"/>
                <w:sz w:val="24"/>
                <w:szCs w:val="24"/>
              </w:rPr>
              <w:lastRenderedPageBreak/>
              <w:t>S</w:t>
            </w:r>
            <w:r>
              <w:rPr>
                <w:kern w:val="0"/>
                <w:sz w:val="24"/>
                <w:szCs w:val="24"/>
              </w:rPr>
              <w:t>preadtrum</w:t>
            </w:r>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r>
              <w:rPr>
                <w:rFonts w:hint="eastAsia"/>
                <w:kern w:val="0"/>
                <w:sz w:val="24"/>
                <w:szCs w:val="24"/>
              </w:rPr>
              <w:t>ZTE, Sanechips</w:t>
            </w:r>
          </w:p>
        </w:tc>
        <w:tc>
          <w:tcPr>
            <w:tcW w:w="2668" w:type="dxa"/>
          </w:tcPr>
          <w:p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rsidR="0094126E" w:rsidRPr="00E41EE3" w:rsidRDefault="0094126E" w:rsidP="00E37AD4">
            <w:pPr>
              <w:spacing w:before="120" w:after="120"/>
              <w:rPr>
                <w:rFonts w:eastAsia="宋体"/>
                <w:kern w:val="0"/>
                <w:sz w:val="24"/>
                <w:szCs w:val="24"/>
              </w:rPr>
            </w:pP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94126E" w:rsidRDefault="0094126E" w:rsidP="002428C5">
            <w:pPr>
              <w:spacing w:before="120" w:after="120"/>
              <w:rPr>
                <w:rFonts w:eastAsia="宋体"/>
                <w:kern w:val="0"/>
                <w:sz w:val="24"/>
                <w:szCs w:val="24"/>
              </w:rPr>
            </w:pPr>
          </w:p>
        </w:tc>
      </w:tr>
    </w:tbl>
    <w:p w:rsidR="0011463D" w:rsidRDefault="0011463D" w:rsidP="00FE163D">
      <w:pPr>
        <w:spacing w:before="120" w:after="120"/>
        <w:rPr>
          <w:rFonts w:eastAsia="宋体"/>
          <w:kern w:val="0"/>
          <w:sz w:val="22"/>
          <w:szCs w:val="22"/>
        </w:rPr>
      </w:pPr>
    </w:p>
    <w:p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rsidR="0094126E" w:rsidRPr="00FF4CD7" w:rsidRDefault="0094126E" w:rsidP="00E37AD4">
            <w:pPr>
              <w:spacing w:before="120" w:after="120"/>
              <w:rPr>
                <w:kern w:val="0"/>
                <w:sz w:val="24"/>
                <w:szCs w:val="24"/>
              </w:rPr>
            </w:pPr>
          </w:p>
        </w:tc>
        <w:tc>
          <w:tcPr>
            <w:tcW w:w="4193" w:type="dxa"/>
          </w:tcPr>
          <w:p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 xml:space="preserve">he behavior can be implicitly derived. The specification already includes the </w:t>
            </w:r>
            <w:r>
              <w:rPr>
                <w:rFonts w:hint="eastAsia"/>
                <w:kern w:val="0"/>
                <w:sz w:val="24"/>
                <w:szCs w:val="24"/>
              </w:rPr>
              <w:lastRenderedPageBreak/>
              <w:t>handling of non-preferred resource set in RAN1 as part of the sensing procedure, thus in case there is no sensing performed, naturally the non-preferred resource set shall be left unused. The UE behavior is pretty clear.</w:t>
            </w: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lastRenderedPageBreak/>
              <w:t>NEC</w:t>
            </w:r>
          </w:p>
        </w:tc>
        <w:tc>
          <w:tcPr>
            <w:tcW w:w="2668" w:type="dxa"/>
          </w:tcPr>
          <w:p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94126E" w:rsidRDefault="0094126E" w:rsidP="002428C5">
            <w:pPr>
              <w:spacing w:before="120" w:after="120"/>
              <w:rPr>
                <w:rFonts w:eastAsia="宋体"/>
                <w:kern w:val="0"/>
                <w:sz w:val="24"/>
                <w:szCs w:val="24"/>
              </w:rPr>
            </w:pPr>
          </w:p>
        </w:tc>
      </w:tr>
    </w:tbl>
    <w:p w:rsidR="0011463D" w:rsidRDefault="0011463D" w:rsidP="0011463D">
      <w:pPr>
        <w:spacing w:before="120" w:after="120"/>
        <w:rPr>
          <w:rFonts w:eastAsia="宋体"/>
          <w:i/>
          <w:iCs/>
          <w:kern w:val="0"/>
          <w:sz w:val="24"/>
          <w:szCs w:val="24"/>
        </w:rPr>
      </w:pPr>
    </w:p>
    <w:p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rsidR="0011463D" w:rsidRPr="00076207" w:rsidRDefault="0011463D" w:rsidP="0011463D">
      <w:pPr>
        <w:spacing w:before="120" w:after="120"/>
        <w:rPr>
          <w:rFonts w:eastAsia="宋体"/>
          <w:i/>
          <w:iCs/>
          <w:kern w:val="0"/>
          <w:sz w:val="24"/>
          <w:szCs w:val="24"/>
        </w:rPr>
      </w:pP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Alt2</w:t>
            </w:r>
          </w:p>
        </w:tc>
        <w:tc>
          <w:tcPr>
            <w:tcW w:w="4193" w:type="dxa"/>
          </w:tcPr>
          <w:p w:rsidR="0064716F" w:rsidRDefault="0064716F" w:rsidP="006F07B7">
            <w:pPr>
              <w:spacing w:before="120" w:after="120"/>
              <w:rPr>
                <w:rFonts w:eastAsia="宋体"/>
                <w:kern w:val="0"/>
                <w:sz w:val="24"/>
                <w:szCs w:val="24"/>
              </w:rPr>
            </w:pPr>
            <w:r>
              <w:rPr>
                <w:rFonts w:eastAsia="宋体"/>
                <w:kern w:val="0"/>
                <w:sz w:val="24"/>
                <w:szCs w:val="24"/>
              </w:rPr>
              <w:t>This seems to be aligned with RAN1 agreements.</w:t>
            </w: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rsidR="00354837"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rsidR="003831D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Alt 1</w:t>
            </w:r>
          </w:p>
        </w:tc>
        <w:tc>
          <w:tcPr>
            <w:tcW w:w="4193" w:type="dxa"/>
          </w:tcPr>
          <w:p w:rsidR="00CB190F" w:rsidRDefault="00CB190F" w:rsidP="00CB190F">
            <w:pPr>
              <w:spacing w:before="120" w:after="120"/>
              <w:rPr>
                <w:rFonts w:eastAsia="宋体"/>
                <w:kern w:val="0"/>
                <w:sz w:val="24"/>
                <w:szCs w:val="24"/>
              </w:rPr>
            </w:pPr>
            <w:r>
              <w:rPr>
                <w:rFonts w:eastAsia="宋体"/>
                <w:kern w:val="0"/>
                <w:sz w:val="24"/>
                <w:szCs w:val="24"/>
              </w:rPr>
              <w:t>Same understanding as OPPO</w:t>
            </w:r>
          </w:p>
        </w:tc>
      </w:tr>
      <w:tr w:rsidR="007D2865" w:rsidRPr="00E41EE3" w:rsidTr="006F07B7">
        <w:trPr>
          <w:trHeight w:val="540"/>
        </w:trPr>
        <w:tc>
          <w:tcPr>
            <w:tcW w:w="2457" w:type="dxa"/>
          </w:tcPr>
          <w:p w:rsidR="007D2865" w:rsidRDefault="007D2865" w:rsidP="007D2865">
            <w:pPr>
              <w:spacing w:before="120" w:after="120"/>
              <w:rPr>
                <w:rFonts w:eastAsia="宋体"/>
                <w:kern w:val="0"/>
                <w:sz w:val="24"/>
                <w:szCs w:val="24"/>
              </w:rPr>
            </w:pPr>
            <w:r>
              <w:rPr>
                <w:kern w:val="0"/>
                <w:sz w:val="24"/>
                <w:szCs w:val="24"/>
              </w:rPr>
              <w:t>Ericsson</w:t>
            </w:r>
          </w:p>
        </w:tc>
        <w:tc>
          <w:tcPr>
            <w:tcW w:w="2668" w:type="dxa"/>
          </w:tcPr>
          <w:p w:rsidR="007D2865" w:rsidRDefault="007D2865" w:rsidP="007D2865">
            <w:pPr>
              <w:spacing w:before="120" w:after="120"/>
              <w:rPr>
                <w:rFonts w:eastAsia="宋体"/>
                <w:kern w:val="0"/>
                <w:sz w:val="24"/>
                <w:szCs w:val="24"/>
              </w:rPr>
            </w:pPr>
            <w:r>
              <w:rPr>
                <w:kern w:val="0"/>
                <w:sz w:val="24"/>
                <w:szCs w:val="24"/>
              </w:rPr>
              <w:t>Alt.2</w:t>
            </w:r>
          </w:p>
        </w:tc>
        <w:tc>
          <w:tcPr>
            <w:tcW w:w="4193" w:type="dxa"/>
          </w:tcPr>
          <w:p w:rsidR="007D2865" w:rsidRDefault="007D2865" w:rsidP="007D2865">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lastRenderedPageBreak/>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Alt 1</w:t>
            </w:r>
          </w:p>
        </w:tc>
        <w:tc>
          <w:tcPr>
            <w:tcW w:w="4193" w:type="dxa"/>
          </w:tcPr>
          <w:p w:rsidR="00A9633E" w:rsidRDefault="00A9633E" w:rsidP="002428C5">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rsidR="00A9633E" w:rsidRDefault="00A9633E" w:rsidP="002428C5">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r>
              <w:rPr>
                <w:rFonts w:eastAsia="宋体"/>
                <w:i/>
                <w:iCs/>
                <w:kern w:val="0"/>
                <w:sz w:val="24"/>
                <w:szCs w:val="24"/>
              </w:rPr>
              <w:t xml:space="preserve">UE-B continues to perform normal random resource selection. </w:t>
            </w:r>
          </w:p>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Alt 2</w:t>
            </w:r>
          </w:p>
        </w:tc>
        <w:tc>
          <w:tcPr>
            <w:tcW w:w="4193" w:type="dxa"/>
          </w:tcPr>
          <w:p w:rsidR="005A03AA" w:rsidRDefault="005A03AA" w:rsidP="002428C5">
            <w:pPr>
              <w:spacing w:before="120" w:after="120"/>
              <w:rPr>
                <w:rFonts w:eastAsia="宋体"/>
                <w:kern w:val="0"/>
                <w:sz w:val="24"/>
                <w:szCs w:val="24"/>
              </w:rPr>
            </w:pPr>
            <w:r>
              <w:rPr>
                <w:rFonts w:eastAsia="宋体"/>
                <w:kern w:val="0"/>
                <w:sz w:val="24"/>
                <w:szCs w:val="24"/>
              </w:rPr>
              <w:t>Alt 2 is in line with the RAN1 agreement:</w:t>
            </w:r>
          </w:p>
          <w:p w:rsidR="00FB3C28" w:rsidRPr="00482B69" w:rsidRDefault="00FB3C28" w:rsidP="00FB3C28">
            <w:pPr>
              <w:pStyle w:val="af8"/>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rsidR="00FB3C28" w:rsidRPr="00482B69" w:rsidRDefault="00FB3C28" w:rsidP="00FB3C28">
            <w:pPr>
              <w:pStyle w:val="af8"/>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both UE-B’s sensing result (if available) and the received coordination information </w:t>
            </w:r>
          </w:p>
          <w:p w:rsidR="00FB3C28" w:rsidRPr="00482B69" w:rsidRDefault="00FB3C28" w:rsidP="00FB3C28">
            <w:pPr>
              <w:pStyle w:val="af8"/>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Alt 2</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rsidTr="00A9633E">
        <w:trPr>
          <w:trHeight w:val="540"/>
        </w:trPr>
        <w:tc>
          <w:tcPr>
            <w:tcW w:w="2457" w:type="dxa"/>
          </w:tcPr>
          <w:p w:rsidR="008B63F6" w:rsidRDefault="008B63F6" w:rsidP="008B63F6">
            <w:pPr>
              <w:spacing w:before="120" w:after="120"/>
              <w:rPr>
                <w:rFonts w:eastAsia="宋体"/>
                <w:kern w:val="0"/>
                <w:sz w:val="24"/>
                <w:szCs w:val="24"/>
              </w:rPr>
            </w:pPr>
            <w:r>
              <w:rPr>
                <w:rFonts w:eastAsia="宋体"/>
                <w:kern w:val="0"/>
                <w:sz w:val="24"/>
                <w:szCs w:val="24"/>
              </w:rPr>
              <w:t>NEC</w:t>
            </w:r>
          </w:p>
        </w:tc>
        <w:tc>
          <w:tcPr>
            <w:tcW w:w="2668" w:type="dxa"/>
          </w:tcPr>
          <w:p w:rsidR="008B63F6" w:rsidRDefault="008B63F6" w:rsidP="008B63F6">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rsidR="008B63F6" w:rsidRDefault="008B63F6" w:rsidP="008B63F6">
            <w:pPr>
              <w:spacing w:before="120" w:after="120"/>
              <w:rPr>
                <w:rFonts w:eastAsia="宋体"/>
                <w:kern w:val="0"/>
                <w:sz w:val="24"/>
                <w:szCs w:val="24"/>
              </w:rPr>
            </w:pPr>
            <w:r>
              <w:rPr>
                <w:rFonts w:eastAsia="宋体"/>
                <w:kern w:val="0"/>
                <w:sz w:val="24"/>
                <w:szCs w:val="24"/>
              </w:rPr>
              <w:t xml:space="preserve">We had agreement as cited above that </w:t>
            </w:r>
            <w:r w:rsidRPr="00DC3938">
              <w:rPr>
                <w:rFonts w:eastAsia="宋体"/>
                <w:i/>
                <w:kern w:val="0"/>
                <w:sz w:val="24"/>
                <w:szCs w:val="24"/>
                <w:u w:val="single"/>
              </w:rPr>
              <w:t>UE-B’s resource(s) to be used for its transmission resource (re-)selection is based on</w:t>
            </w:r>
            <w:r w:rsidRPr="00DC3938">
              <w:rPr>
                <w:rFonts w:eastAsia="宋体"/>
                <w:i/>
                <w:kern w:val="0"/>
                <w:sz w:val="24"/>
                <w:szCs w:val="24"/>
              </w:rPr>
              <w:t xml:space="preserve"> both UE-B’s sensing result (if available) and </w:t>
            </w:r>
            <w:r w:rsidRPr="00DC3938">
              <w:rPr>
                <w:rFonts w:eastAsia="宋体"/>
                <w:i/>
                <w:kern w:val="0"/>
                <w:sz w:val="24"/>
                <w:szCs w:val="24"/>
                <w:u w:val="single"/>
              </w:rPr>
              <w:t>the received coordination information</w:t>
            </w:r>
          </w:p>
        </w:tc>
      </w:tr>
    </w:tbl>
    <w:p w:rsidR="0011463D" w:rsidRPr="00A9633E" w:rsidRDefault="0011463D" w:rsidP="00FE163D">
      <w:pPr>
        <w:spacing w:before="120" w:after="120"/>
        <w:rPr>
          <w:rFonts w:eastAsia="宋体"/>
          <w:kern w:val="0"/>
          <w:sz w:val="22"/>
          <w:szCs w:val="22"/>
        </w:rPr>
      </w:pPr>
    </w:p>
    <w:p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exclusion based on non-preferred resource set, which specification (PHY or MAC) should capture the resource exclusion behavior?</w:t>
      </w:r>
    </w:p>
    <w:tbl>
      <w:tblPr>
        <w:tblStyle w:val="af3"/>
        <w:tblW w:w="9318" w:type="dxa"/>
        <w:tblLook w:val="04A0" w:firstRow="1" w:lastRow="0" w:firstColumn="1" w:lastColumn="0" w:noHBand="0" w:noVBand="1"/>
      </w:tblPr>
      <w:tblGrid>
        <w:gridCol w:w="2457"/>
        <w:gridCol w:w="2668"/>
        <w:gridCol w:w="4193"/>
      </w:tblGrid>
      <w:tr w:rsidR="004137E4" w:rsidRPr="00E41EE3" w:rsidTr="00503C73">
        <w:trPr>
          <w:trHeight w:val="540"/>
        </w:trPr>
        <w:tc>
          <w:tcPr>
            <w:tcW w:w="2457"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rsidTr="00503C73">
        <w:trPr>
          <w:trHeight w:val="540"/>
        </w:trPr>
        <w:tc>
          <w:tcPr>
            <w:tcW w:w="2457" w:type="dxa"/>
          </w:tcPr>
          <w:p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64716F" w:rsidRPr="00E41EE3" w:rsidTr="00503C73">
        <w:trPr>
          <w:trHeight w:val="540"/>
        </w:trPr>
        <w:tc>
          <w:tcPr>
            <w:tcW w:w="2457" w:type="dxa"/>
          </w:tcPr>
          <w:p w:rsidR="0064716F" w:rsidRDefault="0064716F" w:rsidP="0064716F">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4716F">
            <w:pPr>
              <w:spacing w:before="120" w:after="120"/>
              <w:rPr>
                <w:rFonts w:eastAsia="宋体"/>
                <w:kern w:val="0"/>
                <w:sz w:val="24"/>
                <w:szCs w:val="24"/>
              </w:rPr>
            </w:pPr>
            <w:r>
              <w:rPr>
                <w:rFonts w:eastAsia="宋体"/>
                <w:kern w:val="0"/>
                <w:sz w:val="24"/>
                <w:szCs w:val="24"/>
              </w:rPr>
              <w:t>PHY</w:t>
            </w:r>
          </w:p>
        </w:tc>
        <w:tc>
          <w:tcPr>
            <w:tcW w:w="4193" w:type="dxa"/>
          </w:tcPr>
          <w:p w:rsidR="0064716F" w:rsidRDefault="0064716F" w:rsidP="0064716F">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7D2865" w:rsidRPr="00E41EE3" w:rsidTr="00503C73">
        <w:trPr>
          <w:trHeight w:val="540"/>
        </w:trPr>
        <w:tc>
          <w:tcPr>
            <w:tcW w:w="2457" w:type="dxa"/>
          </w:tcPr>
          <w:p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rsidR="007D2865" w:rsidRDefault="007D2865" w:rsidP="007D2865">
            <w:pPr>
              <w:spacing w:before="120" w:after="120"/>
              <w:rPr>
                <w:rFonts w:eastAsia="宋体"/>
                <w:kern w:val="0"/>
                <w:sz w:val="24"/>
                <w:szCs w:val="24"/>
              </w:rPr>
            </w:pPr>
            <w:r>
              <w:rPr>
                <w:rFonts w:eastAsia="宋体"/>
                <w:kern w:val="0"/>
                <w:sz w:val="24"/>
                <w:szCs w:val="24"/>
              </w:rPr>
              <w:t>PHY</w:t>
            </w:r>
          </w:p>
        </w:tc>
        <w:tc>
          <w:tcPr>
            <w:tcW w:w="4193" w:type="dxa"/>
          </w:tcPr>
          <w:p w:rsidR="007D2865" w:rsidRDefault="007D2865" w:rsidP="007D2865">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FB3C28" w:rsidRPr="00E41EE3" w:rsidTr="00503C73">
        <w:trPr>
          <w:trHeight w:val="540"/>
        </w:trPr>
        <w:tc>
          <w:tcPr>
            <w:tcW w:w="2457" w:type="dxa"/>
          </w:tcPr>
          <w:p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rsidR="00FB3C28" w:rsidRDefault="00FB3C28" w:rsidP="007D2865">
            <w:pPr>
              <w:spacing w:before="120" w:after="120"/>
              <w:rPr>
                <w:rFonts w:eastAsia="宋体"/>
                <w:kern w:val="0"/>
                <w:sz w:val="24"/>
                <w:szCs w:val="24"/>
              </w:rPr>
            </w:pPr>
            <w:r>
              <w:rPr>
                <w:rFonts w:eastAsia="宋体"/>
                <w:kern w:val="0"/>
                <w:sz w:val="24"/>
                <w:szCs w:val="24"/>
              </w:rPr>
              <w:t>MAC</w:t>
            </w:r>
          </w:p>
        </w:tc>
        <w:tc>
          <w:tcPr>
            <w:tcW w:w="4193" w:type="dxa"/>
          </w:tcPr>
          <w:p w:rsidR="00FB3C28" w:rsidRDefault="00FB3C28" w:rsidP="007D2865">
            <w:pPr>
              <w:spacing w:before="120" w:after="120"/>
              <w:rPr>
                <w:rFonts w:eastAsia="宋体"/>
                <w:kern w:val="0"/>
                <w:sz w:val="24"/>
                <w:szCs w:val="24"/>
              </w:rPr>
            </w:pPr>
            <w:r>
              <w:rPr>
                <w:rFonts w:eastAsia="宋体"/>
                <w:kern w:val="0"/>
                <w:sz w:val="24"/>
                <w:szCs w:val="24"/>
              </w:rPr>
              <w:t>We prefer to capture in MAC spec since random selection is defined there.</w:t>
            </w:r>
          </w:p>
        </w:tc>
      </w:tr>
      <w:tr w:rsidR="00F96E46" w:rsidRPr="00E41EE3" w:rsidTr="00503C73">
        <w:trPr>
          <w:trHeight w:val="540"/>
        </w:trPr>
        <w:tc>
          <w:tcPr>
            <w:tcW w:w="2457" w:type="dxa"/>
          </w:tcPr>
          <w:p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rsidR="00F96E46" w:rsidRDefault="00F96E46" w:rsidP="007D2865">
            <w:pPr>
              <w:spacing w:before="120" w:after="120"/>
              <w:rPr>
                <w:rFonts w:eastAsia="宋体"/>
                <w:kern w:val="0"/>
                <w:sz w:val="24"/>
                <w:szCs w:val="24"/>
              </w:rPr>
            </w:pPr>
            <w:r>
              <w:rPr>
                <w:rFonts w:eastAsia="宋体"/>
                <w:kern w:val="0"/>
                <w:sz w:val="24"/>
                <w:szCs w:val="24"/>
              </w:rPr>
              <w:t>MAC</w:t>
            </w:r>
          </w:p>
        </w:tc>
        <w:tc>
          <w:tcPr>
            <w:tcW w:w="4193" w:type="dxa"/>
          </w:tcPr>
          <w:p w:rsidR="00F96E46" w:rsidRDefault="00F96E46" w:rsidP="007D2865">
            <w:pPr>
              <w:spacing w:before="120" w:after="120"/>
              <w:rPr>
                <w:rFonts w:eastAsia="宋体"/>
                <w:kern w:val="0"/>
                <w:sz w:val="24"/>
                <w:szCs w:val="24"/>
              </w:rPr>
            </w:pPr>
          </w:p>
        </w:tc>
      </w:tr>
      <w:tr w:rsidR="008B63F6" w:rsidRPr="00E41EE3" w:rsidTr="00503C73">
        <w:trPr>
          <w:trHeight w:val="540"/>
        </w:trPr>
        <w:tc>
          <w:tcPr>
            <w:tcW w:w="2457" w:type="dxa"/>
          </w:tcPr>
          <w:p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rsidR="008B63F6" w:rsidRDefault="008B63F6" w:rsidP="007D2865">
            <w:pPr>
              <w:spacing w:before="120" w:after="120"/>
              <w:rPr>
                <w:rFonts w:eastAsia="宋体"/>
                <w:kern w:val="0"/>
                <w:sz w:val="24"/>
                <w:szCs w:val="24"/>
              </w:rPr>
            </w:pPr>
            <w:r>
              <w:rPr>
                <w:rFonts w:eastAsia="宋体"/>
                <w:kern w:val="0"/>
                <w:sz w:val="24"/>
                <w:szCs w:val="24"/>
              </w:rPr>
              <w:t>MAC</w:t>
            </w:r>
            <w:bookmarkStart w:id="4" w:name="_GoBack"/>
            <w:bookmarkEnd w:id="4"/>
          </w:p>
        </w:tc>
        <w:tc>
          <w:tcPr>
            <w:tcW w:w="4193" w:type="dxa"/>
          </w:tcPr>
          <w:p w:rsidR="008B63F6" w:rsidRDefault="008B63F6" w:rsidP="007D2865">
            <w:pPr>
              <w:spacing w:before="120" w:after="120"/>
              <w:rPr>
                <w:rFonts w:eastAsia="宋体"/>
                <w:kern w:val="0"/>
                <w:sz w:val="24"/>
                <w:szCs w:val="24"/>
              </w:rPr>
            </w:pPr>
            <w:r w:rsidRPr="008B63F6">
              <w:rPr>
                <w:rFonts w:eastAsia="宋体"/>
                <w:kern w:val="0"/>
                <w:sz w:val="24"/>
                <w:szCs w:val="24"/>
              </w:rPr>
              <w:t>For random resource selection, based on the TS38.321 Clause 5.22.1, we understand that MAC layer itself determines the resource from the resources pool without involving physical layer</w:t>
            </w:r>
          </w:p>
        </w:tc>
      </w:tr>
    </w:tbl>
    <w:p w:rsidR="004137E4" w:rsidRDefault="004137E4" w:rsidP="00FE163D">
      <w:pPr>
        <w:spacing w:before="120" w:after="120"/>
        <w:rPr>
          <w:rFonts w:eastAsia="宋体"/>
          <w:i/>
          <w:iCs/>
          <w:kern w:val="0"/>
          <w:sz w:val="24"/>
          <w:szCs w:val="24"/>
        </w:rPr>
      </w:pPr>
    </w:p>
    <w:p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rsidR="00730CB8" w:rsidRPr="004137E4" w:rsidRDefault="00730CB8" w:rsidP="00FE163D">
      <w:pPr>
        <w:spacing w:before="120" w:after="120"/>
        <w:rPr>
          <w:rFonts w:eastAsia="宋体"/>
          <w:kern w:val="0"/>
          <w:sz w:val="24"/>
          <w:szCs w:val="24"/>
        </w:rPr>
      </w:pPr>
    </w:p>
    <w:tbl>
      <w:tblPr>
        <w:tblStyle w:val="af3"/>
        <w:tblW w:w="0" w:type="auto"/>
        <w:tblLook w:val="04A0" w:firstRow="1" w:lastRow="0" w:firstColumn="1" w:lastColumn="0" w:noHBand="0" w:noVBand="1"/>
      </w:tblPr>
      <w:tblGrid>
        <w:gridCol w:w="3194"/>
        <w:gridCol w:w="6129"/>
      </w:tblGrid>
      <w:tr w:rsidR="00730CB8" w:rsidRPr="00E41EE3" w:rsidTr="00503C73">
        <w:trPr>
          <w:trHeight w:val="466"/>
        </w:trPr>
        <w:tc>
          <w:tcPr>
            <w:tcW w:w="3194"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rsidTr="00503C73">
        <w:trPr>
          <w:trHeight w:val="466"/>
        </w:trPr>
        <w:tc>
          <w:tcPr>
            <w:tcW w:w="3194" w:type="dxa"/>
          </w:tcPr>
          <w:p w:rsidR="00730CB8" w:rsidRPr="00E41EE3" w:rsidRDefault="00730CB8" w:rsidP="00503C73">
            <w:pPr>
              <w:spacing w:before="120" w:after="120"/>
              <w:rPr>
                <w:rFonts w:eastAsia="宋体"/>
                <w:kern w:val="0"/>
                <w:sz w:val="24"/>
                <w:szCs w:val="24"/>
              </w:rPr>
            </w:pPr>
          </w:p>
        </w:tc>
        <w:tc>
          <w:tcPr>
            <w:tcW w:w="6129" w:type="dxa"/>
          </w:tcPr>
          <w:p w:rsidR="00730CB8" w:rsidRPr="00E41EE3" w:rsidRDefault="00730CB8" w:rsidP="00503C73">
            <w:pPr>
              <w:spacing w:before="120" w:after="120"/>
              <w:rPr>
                <w:rFonts w:eastAsia="宋体"/>
                <w:kern w:val="0"/>
                <w:sz w:val="24"/>
                <w:szCs w:val="24"/>
              </w:rPr>
            </w:pPr>
          </w:p>
        </w:tc>
      </w:tr>
    </w:tbl>
    <w:p w:rsidR="004137E4" w:rsidRPr="004137E4" w:rsidRDefault="004137E4" w:rsidP="00FE163D">
      <w:pPr>
        <w:spacing w:before="120" w:after="120"/>
        <w:rPr>
          <w:rFonts w:eastAsia="宋体"/>
          <w:kern w:val="0"/>
          <w:sz w:val="24"/>
          <w:szCs w:val="24"/>
        </w:rPr>
      </w:pPr>
    </w:p>
    <w:p w:rsidR="00BB0638" w:rsidRDefault="000B2BA1">
      <w:pPr>
        <w:pStyle w:val="1"/>
        <w:spacing w:before="120" w:after="120"/>
        <w:ind w:left="0"/>
        <w:rPr>
          <w:rFonts w:eastAsia="宋体"/>
        </w:rPr>
      </w:pPr>
      <w:r>
        <w:rPr>
          <w:rFonts w:eastAsia="宋体" w:hint="eastAsia"/>
        </w:rPr>
        <w:t>Conclusion</w:t>
      </w:r>
    </w:p>
    <w:p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rsidR="00BB0638" w:rsidRDefault="000B2BA1">
      <w:pPr>
        <w:pStyle w:val="1"/>
        <w:spacing w:before="120" w:after="120"/>
        <w:ind w:left="0"/>
        <w:rPr>
          <w:rFonts w:eastAsia="宋体"/>
        </w:rPr>
      </w:pPr>
      <w:r>
        <w:rPr>
          <w:rFonts w:eastAsia="宋体" w:hint="eastAsia"/>
        </w:rPr>
        <w:t>Reference</w:t>
      </w:r>
      <w:r>
        <w:rPr>
          <w:rFonts w:eastAsia="宋体"/>
        </w:rPr>
        <w:t>s</w:t>
      </w:r>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lastRenderedPageBreak/>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7"/>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7"/>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8"/>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96" w:rsidRDefault="00FA5496" w:rsidP="009D4D1F">
      <w:pPr>
        <w:spacing w:before="120" w:after="120" w:line="240" w:lineRule="auto"/>
      </w:pPr>
      <w:r>
        <w:separator/>
      </w:r>
    </w:p>
  </w:endnote>
  <w:endnote w:type="continuationSeparator" w:id="0">
    <w:p w:rsidR="00FA5496" w:rsidRDefault="00FA549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Lingoes Unicode"/>
    <w:panose1 w:val="020B0600000101010101"/>
    <w:charset w:val="81"/>
    <w:family w:val="swiss"/>
    <w:pitch w:val="variable"/>
    <w:sig w:usb0="00000000"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0F09EF" w:rsidRDefault="008D5078">
        <w:pPr>
          <w:pStyle w:val="aa"/>
          <w:spacing w:before="120" w:after="120"/>
          <w:jc w:val="center"/>
        </w:pPr>
        <w:r>
          <w:fldChar w:fldCharType="begin"/>
        </w:r>
        <w:r w:rsidR="000F09EF">
          <w:instrText xml:space="preserve"> PAGE   \* MERGEFORMAT </w:instrText>
        </w:r>
        <w:r>
          <w:fldChar w:fldCharType="separate"/>
        </w:r>
        <w:r w:rsidR="008B63F6">
          <w:rPr>
            <w:noProof/>
          </w:rPr>
          <w:t>7</w:t>
        </w:r>
        <w:r>
          <w:rPr>
            <w:noProof/>
          </w:rPr>
          <w:fldChar w:fldCharType="end"/>
        </w:r>
      </w:p>
    </w:sdtContent>
  </w:sdt>
  <w:p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96" w:rsidRDefault="00FA5496" w:rsidP="009D4D1F">
      <w:pPr>
        <w:spacing w:before="120" w:after="120" w:line="240" w:lineRule="auto"/>
      </w:pPr>
      <w:r>
        <w:separator/>
      </w:r>
    </w:p>
  </w:footnote>
  <w:footnote w:type="continuationSeparator" w:id="0">
    <w:p w:rsidR="00FA5496" w:rsidRDefault="00FA549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96258"/>
    <w:rsid w:val="008B05EF"/>
    <w:rsid w:val="008B63F6"/>
    <w:rsid w:val="008C42E9"/>
    <w:rsid w:val="008C71FA"/>
    <w:rsid w:val="008D0FE9"/>
    <w:rsid w:val="008D5078"/>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90020"/>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86B99490-1186-4787-BC47-D9FDD8D8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2247</Words>
  <Characters>12814</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Zhaobang(NEC)</cp:lastModifiedBy>
  <cp:revision>3</cp:revision>
  <dcterms:created xsi:type="dcterms:W3CDTF">2022-08-23T11:49:00Z</dcterms:created>
  <dcterms:modified xsi:type="dcterms:W3CDTF">2022-08-23T11:50:00Z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