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F1B80C" w14:textId="2E19466F" w:rsidR="00E94484" w:rsidRPr="00E94484" w:rsidRDefault="00E94484" w:rsidP="00E94484">
      <w:pPr>
        <w:pStyle w:val="Header"/>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066D1240"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17DBA47C"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4A4A5146" w14:textId="201CBE34" w:rsidR="00BF3BEB" w:rsidRPr="00E41EE3" w:rsidRDefault="00BF3BEB" w:rsidP="009612E2">
      <w:pPr>
        <w:spacing w:beforeLines="0" w:afterLines="0" w:line="240" w:lineRule="auto"/>
        <w:rPr>
          <w:rFonts w:eastAsia="Malgun Gothic"/>
          <w:kern w:val="0"/>
          <w:sz w:val="24"/>
          <w:szCs w:val="24"/>
        </w:rPr>
      </w:pPr>
    </w:p>
    <w:p w14:paraId="2D8516E8"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47A4FA6E" w14:textId="77777777" w:rsidR="009612E2" w:rsidRPr="00E41EE3" w:rsidRDefault="009612E2" w:rsidP="009612E2">
      <w:pPr>
        <w:spacing w:beforeLines="0" w:afterLines="0" w:line="240" w:lineRule="auto"/>
        <w:rPr>
          <w:rFonts w:eastAsia="Malgun Gothic"/>
          <w:kern w:val="0"/>
          <w:sz w:val="24"/>
          <w:szCs w:val="24"/>
        </w:rPr>
      </w:pPr>
    </w:p>
    <w:p w14:paraId="58CA8E6D" w14:textId="389B2052"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69514738" w14:textId="77777777" w:rsidR="009612E2" w:rsidRPr="00E41EE3" w:rsidRDefault="009612E2" w:rsidP="009612E2">
      <w:pPr>
        <w:spacing w:beforeLines="0" w:afterLines="0" w:line="240" w:lineRule="auto"/>
        <w:rPr>
          <w:rFonts w:eastAsia="Malgun Gothic"/>
          <w:i/>
          <w:iCs/>
          <w:kern w:val="0"/>
          <w:sz w:val="24"/>
          <w:szCs w:val="24"/>
        </w:rPr>
      </w:pPr>
    </w:p>
    <w:p w14:paraId="6DC6D804" w14:textId="75A657B8"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098036AB" w14:textId="16BDE550" w:rsidR="00BF3BEB" w:rsidRPr="00E41EE3" w:rsidRDefault="00BF3BEB" w:rsidP="009612E2">
      <w:pPr>
        <w:spacing w:beforeLines="0" w:afterLines="0" w:line="240" w:lineRule="auto"/>
        <w:rPr>
          <w:rFonts w:eastAsia="Malgun Gothic"/>
          <w:i/>
          <w:iCs/>
          <w:kern w:val="0"/>
          <w:sz w:val="24"/>
          <w:szCs w:val="24"/>
        </w:rPr>
      </w:pPr>
    </w:p>
    <w:p w14:paraId="0E12E177" w14:textId="201D2CCF"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2E94082E"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34F201D9" w14:textId="27DAE54D"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530F4F91" w:rsidR="00E97490" w:rsidRPr="00E97490" w:rsidRDefault="0011463D" w:rsidP="009612E2">
      <w:pPr>
        <w:pStyle w:val="Heading2"/>
        <w:spacing w:before="120" w:after="120"/>
        <w:ind w:right="210" w:hanging="993"/>
      </w:pPr>
      <w:r>
        <w:t>Contribution summary</w:t>
      </w:r>
    </w:p>
    <w:p w14:paraId="67677AA5" w14:textId="5DDD6280"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_Ref111650666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[2]</w:t>
      </w:r>
      <w:r w:rsidR="003A3197" w:rsidRPr="00E41EE3">
        <w:rPr>
          <w:rFonts w:eastAsia="SimSun"/>
          <w:kern w:val="0"/>
          <w:sz w:val="24"/>
          <w:szCs w:val="24"/>
        </w:rPr>
        <w:fldChar w:fldCharType="end"/>
      </w:r>
      <w:r w:rsidR="003A3197" w:rsidRPr="00E41EE3">
        <w:rPr>
          <w:rFonts w:eastAsia="SimSun"/>
          <w:kern w:val="0"/>
          <w:sz w:val="24"/>
          <w:szCs w:val="24"/>
        </w:rPr>
        <w:t>-</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_Ref111650672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[16]</w:t>
      </w:r>
      <w:r w:rsidR="003A3197" w:rsidRPr="00E41EE3">
        <w:rPr>
          <w:rFonts w:eastAsia="SimSun"/>
          <w:kern w:val="0"/>
          <w:sz w:val="24"/>
          <w:szCs w:val="24"/>
        </w:rPr>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24402D18"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79190EC9" w14:textId="77777777" w:rsidTr="00E058B8">
        <w:trPr>
          <w:trHeight w:val="474"/>
        </w:trPr>
        <w:tc>
          <w:tcPr>
            <w:tcW w:w="1628" w:type="dxa"/>
          </w:tcPr>
          <w:p w14:paraId="1D154689" w14:textId="77777777" w:rsidR="0048759C" w:rsidRPr="00207A0A" w:rsidRDefault="0048759C" w:rsidP="00E25858">
            <w:pPr>
              <w:spacing w:before="120" w:after="120"/>
              <w:rPr>
                <w:sz w:val="22"/>
                <w:szCs w:val="22"/>
              </w:rPr>
            </w:pPr>
          </w:p>
        </w:tc>
        <w:tc>
          <w:tcPr>
            <w:tcW w:w="2660" w:type="dxa"/>
          </w:tcPr>
          <w:p w14:paraId="543FA81F"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29218980"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06A4BDFC"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2B56E614" w14:textId="77777777" w:rsidTr="00E058B8">
        <w:trPr>
          <w:trHeight w:val="474"/>
        </w:trPr>
        <w:tc>
          <w:tcPr>
            <w:tcW w:w="1628" w:type="dxa"/>
          </w:tcPr>
          <w:p w14:paraId="51593599" w14:textId="1118ABA2" w:rsidR="0048759C" w:rsidRPr="00207A0A" w:rsidRDefault="0048759C" w:rsidP="00E25858">
            <w:pPr>
              <w:spacing w:before="120" w:after="120"/>
              <w:rPr>
                <w:sz w:val="22"/>
                <w:szCs w:val="22"/>
              </w:rPr>
            </w:pPr>
            <w:r w:rsidRPr="00207A0A">
              <w:rPr>
                <w:sz w:val="22"/>
                <w:szCs w:val="22"/>
              </w:rPr>
              <w:t xml:space="preserve">LG </w:t>
            </w:r>
            <w:r w:rsidRPr="00207A0A">
              <w:rPr>
                <w:sz w:val="22"/>
                <w:szCs w:val="22"/>
              </w:rPr>
              <w:fldChar w:fldCharType="begin"/>
            </w:r>
            <w:r w:rsidRPr="00207A0A">
              <w:rPr>
                <w:sz w:val="22"/>
                <w:szCs w:val="22"/>
              </w:rPr>
              <w:instrText xml:space="preserve"> REF _Ref111650666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[2]</w:t>
            </w:r>
            <w:r w:rsidRPr="00207A0A">
              <w:rPr>
                <w:sz w:val="22"/>
                <w:szCs w:val="22"/>
              </w:rPr>
              <w:fldChar w:fldCharType="end"/>
            </w:r>
          </w:p>
        </w:tc>
        <w:tc>
          <w:tcPr>
            <w:tcW w:w="2660" w:type="dxa"/>
          </w:tcPr>
          <w:p w14:paraId="6669FCBB" w14:textId="2B171F73"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0B117D1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38F85EB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C527E2" w14:textId="77777777" w:rsidTr="00E058B8">
        <w:trPr>
          <w:trHeight w:val="474"/>
        </w:trPr>
        <w:tc>
          <w:tcPr>
            <w:tcW w:w="1628" w:type="dxa"/>
          </w:tcPr>
          <w:p w14:paraId="3FC5654F" w14:textId="7A7D253D" w:rsidR="0048759C" w:rsidRPr="00207A0A" w:rsidRDefault="0048759C" w:rsidP="00E25858">
            <w:pPr>
              <w:spacing w:before="120" w:after="120"/>
              <w:rPr>
                <w:sz w:val="22"/>
                <w:szCs w:val="22"/>
              </w:rPr>
            </w:pPr>
            <w:r w:rsidRPr="00207A0A">
              <w:rPr>
                <w:sz w:val="22"/>
                <w:szCs w:val="22"/>
              </w:rPr>
              <w:t xml:space="preserve">ZTE </w:t>
            </w:r>
            <w:r w:rsidRPr="00207A0A">
              <w:rPr>
                <w:sz w:val="22"/>
                <w:szCs w:val="22"/>
              </w:rPr>
              <w:fldChar w:fldCharType="begin"/>
            </w:r>
            <w:r w:rsidRPr="00207A0A">
              <w:rPr>
                <w:sz w:val="22"/>
                <w:szCs w:val="22"/>
              </w:rPr>
              <w:instrText xml:space="preserve"> REF _Ref111654461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[3]</w:t>
            </w:r>
            <w:r w:rsidRPr="00207A0A">
              <w:rPr>
                <w:sz w:val="22"/>
                <w:szCs w:val="22"/>
              </w:rPr>
              <w:fldChar w:fldCharType="end"/>
            </w:r>
          </w:p>
        </w:tc>
        <w:tc>
          <w:tcPr>
            <w:tcW w:w="2660" w:type="dxa"/>
          </w:tcPr>
          <w:p w14:paraId="12CC4B9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27C82B3"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3DAED243"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2029DA" w14:textId="77777777" w:rsidTr="00E058B8">
        <w:trPr>
          <w:trHeight w:val="474"/>
        </w:trPr>
        <w:tc>
          <w:tcPr>
            <w:tcW w:w="1628" w:type="dxa"/>
          </w:tcPr>
          <w:p w14:paraId="0497F740" w14:textId="65283884" w:rsidR="0048759C" w:rsidRPr="00207A0A" w:rsidRDefault="0048759C" w:rsidP="00E25858">
            <w:pPr>
              <w:spacing w:before="120" w:after="120"/>
              <w:rPr>
                <w:sz w:val="22"/>
                <w:szCs w:val="22"/>
              </w:rPr>
            </w:pPr>
            <w:r w:rsidRPr="00207A0A">
              <w:rPr>
                <w:sz w:val="22"/>
                <w:szCs w:val="22"/>
              </w:rPr>
              <w:lastRenderedPageBreak/>
              <w:t xml:space="preserve">OPPO </w:t>
            </w:r>
            <w:r w:rsidRPr="00207A0A">
              <w:rPr>
                <w:sz w:val="22"/>
                <w:szCs w:val="22"/>
              </w:rPr>
              <w:fldChar w:fldCharType="begin"/>
            </w:r>
            <w:r w:rsidRPr="00207A0A">
              <w:rPr>
                <w:sz w:val="22"/>
                <w:szCs w:val="22"/>
              </w:rPr>
              <w:instrText xml:space="preserve"> REF _Ref111654470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[4]</w:t>
            </w:r>
            <w:r w:rsidRPr="00207A0A">
              <w:rPr>
                <w:sz w:val="22"/>
                <w:szCs w:val="22"/>
              </w:rPr>
              <w:fldChar w:fldCharType="end"/>
            </w:r>
            <w:r w:rsidRPr="00207A0A">
              <w:rPr>
                <w:sz w:val="22"/>
                <w:szCs w:val="22"/>
              </w:rPr>
              <w:t>,</w:t>
            </w:r>
            <w:r w:rsidRPr="00207A0A">
              <w:rPr>
                <w:sz w:val="22"/>
                <w:szCs w:val="22"/>
              </w:rPr>
              <w:fldChar w:fldCharType="begin"/>
            </w:r>
            <w:r w:rsidRPr="00207A0A">
              <w:rPr>
                <w:sz w:val="22"/>
                <w:szCs w:val="22"/>
              </w:rPr>
              <w:instrText xml:space="preserve"> REF _Ref111654474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[5]</w:t>
            </w:r>
            <w:r w:rsidRPr="00207A0A">
              <w:rPr>
                <w:sz w:val="22"/>
                <w:szCs w:val="22"/>
              </w:rPr>
              <w:fldChar w:fldCharType="end"/>
            </w:r>
          </w:p>
        </w:tc>
        <w:tc>
          <w:tcPr>
            <w:tcW w:w="2660" w:type="dxa"/>
          </w:tcPr>
          <w:p w14:paraId="54F5065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57008135"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4969AD0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62D5CCFC" w14:textId="77777777" w:rsidTr="00E058B8">
        <w:trPr>
          <w:trHeight w:val="474"/>
        </w:trPr>
        <w:tc>
          <w:tcPr>
            <w:tcW w:w="1628" w:type="dxa"/>
          </w:tcPr>
          <w:p w14:paraId="4AF28C80" w14:textId="530D0A5A"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Pr="00207A0A">
              <w:rPr>
                <w:sz w:val="22"/>
                <w:szCs w:val="22"/>
              </w:rPr>
              <w:fldChar w:fldCharType="begin"/>
            </w:r>
            <w:r w:rsidRPr="00207A0A">
              <w:rPr>
                <w:sz w:val="22"/>
                <w:szCs w:val="22"/>
              </w:rPr>
              <w:instrText xml:space="preserve"> REF _Ref111654491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[6]</w:t>
            </w:r>
            <w:r w:rsidRPr="00207A0A">
              <w:rPr>
                <w:sz w:val="22"/>
                <w:szCs w:val="22"/>
              </w:rPr>
              <w:fldChar w:fldCharType="end"/>
            </w:r>
            <w:r w:rsidRPr="00207A0A">
              <w:rPr>
                <w:sz w:val="22"/>
                <w:szCs w:val="22"/>
              </w:rPr>
              <w:t xml:space="preserve"> </w:t>
            </w:r>
          </w:p>
        </w:tc>
        <w:tc>
          <w:tcPr>
            <w:tcW w:w="2660" w:type="dxa"/>
          </w:tcPr>
          <w:p w14:paraId="5604F18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6B2988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C91DCF0"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52E4C38E" w14:textId="77777777" w:rsidTr="00E058B8">
        <w:trPr>
          <w:trHeight w:val="474"/>
        </w:trPr>
        <w:tc>
          <w:tcPr>
            <w:tcW w:w="1628" w:type="dxa"/>
          </w:tcPr>
          <w:p w14:paraId="3F25CBAB" w14:textId="3652F5D6" w:rsidR="0048759C" w:rsidRPr="00207A0A" w:rsidRDefault="0048759C" w:rsidP="00E25858">
            <w:pPr>
              <w:spacing w:before="120" w:after="120"/>
              <w:rPr>
                <w:sz w:val="22"/>
                <w:szCs w:val="22"/>
              </w:rPr>
            </w:pPr>
            <w:r w:rsidRPr="00207A0A">
              <w:rPr>
                <w:sz w:val="22"/>
                <w:szCs w:val="22"/>
              </w:rPr>
              <w:t xml:space="preserve">CATT </w:t>
            </w:r>
            <w:r w:rsidRPr="00207A0A">
              <w:rPr>
                <w:sz w:val="22"/>
                <w:szCs w:val="22"/>
              </w:rPr>
              <w:fldChar w:fldCharType="begin"/>
            </w:r>
            <w:r w:rsidRPr="00207A0A">
              <w:rPr>
                <w:sz w:val="22"/>
                <w:szCs w:val="22"/>
              </w:rPr>
              <w:instrText xml:space="preserve"> REF _Ref111654505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[7]</w:t>
            </w:r>
            <w:r w:rsidRPr="00207A0A">
              <w:rPr>
                <w:sz w:val="22"/>
                <w:szCs w:val="22"/>
              </w:rPr>
              <w:fldChar w:fldCharType="end"/>
            </w:r>
          </w:p>
        </w:tc>
        <w:tc>
          <w:tcPr>
            <w:tcW w:w="2660" w:type="dxa"/>
          </w:tcPr>
          <w:p w14:paraId="28033D1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F4B1FEE"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014A403"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239C917B" w14:textId="77777777" w:rsidTr="00E058B8">
        <w:trPr>
          <w:trHeight w:val="474"/>
        </w:trPr>
        <w:tc>
          <w:tcPr>
            <w:tcW w:w="1628" w:type="dxa"/>
          </w:tcPr>
          <w:p w14:paraId="2D2F0ED4" w14:textId="27ADF619" w:rsidR="0048759C" w:rsidRPr="00207A0A" w:rsidRDefault="0048759C" w:rsidP="00E25858">
            <w:pPr>
              <w:spacing w:before="120" w:after="120"/>
              <w:rPr>
                <w:sz w:val="22"/>
                <w:szCs w:val="22"/>
              </w:rPr>
            </w:pPr>
            <w:r w:rsidRPr="00207A0A">
              <w:rPr>
                <w:sz w:val="22"/>
                <w:szCs w:val="22"/>
              </w:rPr>
              <w:t xml:space="preserve">Xiaomi </w:t>
            </w:r>
            <w:r w:rsidRPr="00207A0A">
              <w:rPr>
                <w:sz w:val="22"/>
                <w:szCs w:val="22"/>
              </w:rPr>
              <w:fldChar w:fldCharType="begin"/>
            </w:r>
            <w:r w:rsidRPr="00207A0A">
              <w:rPr>
                <w:sz w:val="22"/>
                <w:szCs w:val="22"/>
              </w:rPr>
              <w:instrText xml:space="preserve"> REF _Ref111654519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[8]</w:t>
            </w:r>
            <w:r w:rsidRPr="00207A0A">
              <w:rPr>
                <w:sz w:val="22"/>
                <w:szCs w:val="22"/>
              </w:rPr>
              <w:fldChar w:fldCharType="end"/>
            </w:r>
          </w:p>
        </w:tc>
        <w:tc>
          <w:tcPr>
            <w:tcW w:w="2660" w:type="dxa"/>
          </w:tcPr>
          <w:p w14:paraId="0158B89B"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43AEC0C4"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225EA5C"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0BD328BC" w14:textId="77777777" w:rsidTr="00E058B8">
        <w:trPr>
          <w:trHeight w:val="512"/>
        </w:trPr>
        <w:tc>
          <w:tcPr>
            <w:tcW w:w="1628" w:type="dxa"/>
          </w:tcPr>
          <w:p w14:paraId="4885EF27" w14:textId="57C6F160" w:rsidR="0048759C" w:rsidRPr="00207A0A" w:rsidRDefault="0048759C" w:rsidP="00E25858">
            <w:pPr>
              <w:spacing w:before="120" w:after="120"/>
              <w:rPr>
                <w:sz w:val="22"/>
                <w:szCs w:val="22"/>
              </w:rPr>
            </w:pPr>
            <w:r w:rsidRPr="00207A0A">
              <w:rPr>
                <w:sz w:val="22"/>
                <w:szCs w:val="22"/>
              </w:rPr>
              <w:t xml:space="preserve">Vivo </w:t>
            </w:r>
            <w:r w:rsidRPr="00207A0A">
              <w:rPr>
                <w:sz w:val="22"/>
                <w:szCs w:val="22"/>
              </w:rPr>
              <w:fldChar w:fldCharType="begin"/>
            </w:r>
            <w:r w:rsidRPr="00207A0A">
              <w:rPr>
                <w:sz w:val="22"/>
                <w:szCs w:val="22"/>
              </w:rPr>
              <w:instrText xml:space="preserve"> REF _Ref111654528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[9]</w:t>
            </w:r>
            <w:r w:rsidRPr="00207A0A">
              <w:rPr>
                <w:sz w:val="22"/>
                <w:szCs w:val="22"/>
              </w:rPr>
              <w:fldChar w:fldCharType="end"/>
            </w:r>
          </w:p>
        </w:tc>
        <w:tc>
          <w:tcPr>
            <w:tcW w:w="2660" w:type="dxa"/>
          </w:tcPr>
          <w:p w14:paraId="55349258"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5CDF1861" w14:textId="7AC61B95"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75B715F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DD7916F" w14:textId="77777777" w:rsidTr="00E058B8">
        <w:trPr>
          <w:trHeight w:val="328"/>
        </w:trPr>
        <w:tc>
          <w:tcPr>
            <w:tcW w:w="1628" w:type="dxa"/>
          </w:tcPr>
          <w:p w14:paraId="3ECE732A" w14:textId="0626D6FB" w:rsidR="0048759C" w:rsidRPr="00207A0A" w:rsidRDefault="0048759C" w:rsidP="00E25858">
            <w:pPr>
              <w:spacing w:before="120" w:after="120"/>
              <w:rPr>
                <w:sz w:val="22"/>
                <w:szCs w:val="22"/>
              </w:rPr>
            </w:pPr>
            <w:r w:rsidRPr="00207A0A">
              <w:rPr>
                <w:sz w:val="22"/>
                <w:szCs w:val="22"/>
              </w:rPr>
              <w:t xml:space="preserve">Samsung </w:t>
            </w:r>
            <w:r w:rsidRPr="00207A0A">
              <w:rPr>
                <w:sz w:val="22"/>
                <w:szCs w:val="22"/>
              </w:rPr>
              <w:fldChar w:fldCharType="begin"/>
            </w:r>
            <w:r w:rsidRPr="00207A0A">
              <w:rPr>
                <w:sz w:val="22"/>
                <w:szCs w:val="22"/>
              </w:rPr>
              <w:instrText xml:space="preserve"> REF _Ref111654541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[10]</w:t>
            </w:r>
            <w:r w:rsidRPr="00207A0A">
              <w:rPr>
                <w:sz w:val="22"/>
                <w:szCs w:val="22"/>
              </w:rPr>
              <w:fldChar w:fldCharType="end"/>
            </w:r>
          </w:p>
        </w:tc>
        <w:tc>
          <w:tcPr>
            <w:tcW w:w="2660" w:type="dxa"/>
          </w:tcPr>
          <w:p w14:paraId="1124D4F2"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0A14B7"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6C9914A"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1107F89F" w14:textId="77777777" w:rsidTr="00E058B8">
        <w:trPr>
          <w:trHeight w:val="474"/>
        </w:trPr>
        <w:tc>
          <w:tcPr>
            <w:tcW w:w="1628" w:type="dxa"/>
          </w:tcPr>
          <w:p w14:paraId="61F32916" w14:textId="1B120C44" w:rsidR="0048759C" w:rsidRPr="00207A0A" w:rsidRDefault="0048759C" w:rsidP="00E25858">
            <w:pPr>
              <w:spacing w:before="120" w:after="120"/>
              <w:rPr>
                <w:sz w:val="22"/>
                <w:szCs w:val="22"/>
              </w:rPr>
            </w:pPr>
            <w:r w:rsidRPr="00207A0A">
              <w:rPr>
                <w:sz w:val="22"/>
                <w:szCs w:val="22"/>
              </w:rPr>
              <w:t xml:space="preserve">Qualcomm </w:t>
            </w:r>
            <w:r w:rsidRPr="00207A0A">
              <w:rPr>
                <w:sz w:val="22"/>
                <w:szCs w:val="22"/>
              </w:rPr>
              <w:fldChar w:fldCharType="begin"/>
            </w:r>
            <w:r w:rsidRPr="00207A0A">
              <w:rPr>
                <w:sz w:val="22"/>
                <w:szCs w:val="22"/>
              </w:rPr>
              <w:instrText xml:space="preserve"> REF _Ref111654547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[11]</w:t>
            </w:r>
            <w:r w:rsidRPr="00207A0A">
              <w:rPr>
                <w:sz w:val="22"/>
                <w:szCs w:val="22"/>
              </w:rPr>
              <w:fldChar w:fldCharType="end"/>
            </w:r>
          </w:p>
        </w:tc>
        <w:tc>
          <w:tcPr>
            <w:tcW w:w="2660" w:type="dxa"/>
          </w:tcPr>
          <w:p w14:paraId="487C220F"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5D3376F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A678938"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74AD7CFC" w14:textId="77777777" w:rsidTr="00E058B8">
        <w:trPr>
          <w:trHeight w:val="542"/>
        </w:trPr>
        <w:tc>
          <w:tcPr>
            <w:tcW w:w="1628" w:type="dxa"/>
          </w:tcPr>
          <w:p w14:paraId="66FC2C83" w14:textId="601E9810" w:rsidR="0048759C" w:rsidRPr="00207A0A" w:rsidRDefault="0048759C" w:rsidP="0048759C">
            <w:pPr>
              <w:spacing w:before="120" w:after="120"/>
              <w:rPr>
                <w:sz w:val="22"/>
                <w:szCs w:val="22"/>
              </w:rPr>
            </w:pPr>
            <w:r w:rsidRPr="00207A0A">
              <w:rPr>
                <w:sz w:val="22"/>
                <w:szCs w:val="22"/>
              </w:rPr>
              <w:t xml:space="preserve">Apple </w:t>
            </w:r>
            <w:r w:rsidRPr="00207A0A">
              <w:rPr>
                <w:sz w:val="22"/>
                <w:szCs w:val="22"/>
              </w:rPr>
              <w:fldChar w:fldCharType="begin"/>
            </w:r>
            <w:r w:rsidRPr="00207A0A">
              <w:rPr>
                <w:sz w:val="22"/>
                <w:szCs w:val="22"/>
              </w:rPr>
              <w:instrText xml:space="preserve"> REF _Ref111654556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[12]</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_Ref111654604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[13]</w:t>
            </w:r>
            <w:r w:rsidRPr="00207A0A">
              <w:rPr>
                <w:sz w:val="22"/>
                <w:szCs w:val="22"/>
              </w:rPr>
              <w:fldChar w:fldCharType="end"/>
            </w:r>
            <w:r w:rsidRPr="00207A0A">
              <w:rPr>
                <w:sz w:val="22"/>
                <w:szCs w:val="22"/>
              </w:rPr>
              <w:t xml:space="preserve"> </w:t>
            </w:r>
          </w:p>
        </w:tc>
        <w:tc>
          <w:tcPr>
            <w:tcW w:w="2660" w:type="dxa"/>
          </w:tcPr>
          <w:p w14:paraId="73447BFF" w14:textId="311005D2" w:rsidR="0048759C" w:rsidRPr="00207A0A" w:rsidRDefault="0048759C" w:rsidP="0048759C">
            <w:pPr>
              <w:spacing w:before="120" w:after="120"/>
              <w:rPr>
                <w:sz w:val="22"/>
                <w:szCs w:val="22"/>
              </w:rPr>
            </w:pPr>
            <w:r w:rsidRPr="00207A0A">
              <w:rPr>
                <w:sz w:val="22"/>
                <w:szCs w:val="22"/>
              </w:rPr>
              <w:t>Yes</w:t>
            </w:r>
          </w:p>
        </w:tc>
        <w:tc>
          <w:tcPr>
            <w:tcW w:w="3159" w:type="dxa"/>
          </w:tcPr>
          <w:p w14:paraId="2555E0BF" w14:textId="4EBC10FF" w:rsidR="0048759C" w:rsidRPr="00207A0A" w:rsidRDefault="0048759C" w:rsidP="0048759C">
            <w:pPr>
              <w:spacing w:before="120" w:after="120"/>
              <w:rPr>
                <w:sz w:val="22"/>
                <w:szCs w:val="22"/>
              </w:rPr>
            </w:pPr>
            <w:r w:rsidRPr="00207A0A">
              <w:rPr>
                <w:sz w:val="22"/>
                <w:szCs w:val="22"/>
              </w:rPr>
              <w:t>No</w:t>
            </w:r>
          </w:p>
        </w:tc>
        <w:tc>
          <w:tcPr>
            <w:tcW w:w="2233" w:type="dxa"/>
          </w:tcPr>
          <w:p w14:paraId="6A9BC3A5" w14:textId="1FE4D9F6" w:rsidR="0048759C" w:rsidRPr="00207A0A" w:rsidRDefault="0048759C" w:rsidP="0048759C">
            <w:pPr>
              <w:spacing w:before="120" w:after="120"/>
              <w:rPr>
                <w:sz w:val="22"/>
                <w:szCs w:val="22"/>
              </w:rPr>
            </w:pPr>
            <w:r w:rsidRPr="00207A0A">
              <w:rPr>
                <w:sz w:val="22"/>
                <w:szCs w:val="22"/>
              </w:rPr>
              <w:t>N/A</w:t>
            </w:r>
          </w:p>
        </w:tc>
      </w:tr>
      <w:tr w:rsidR="00207A0A" w:rsidRPr="00207A0A" w14:paraId="3CBC91DC" w14:textId="77777777" w:rsidTr="00E058B8">
        <w:trPr>
          <w:trHeight w:val="908"/>
        </w:trPr>
        <w:tc>
          <w:tcPr>
            <w:tcW w:w="1628" w:type="dxa"/>
          </w:tcPr>
          <w:p w14:paraId="79D9A5FA" w14:textId="10BC866A" w:rsidR="0048759C" w:rsidRPr="00207A0A" w:rsidRDefault="0048759C" w:rsidP="0048759C">
            <w:pPr>
              <w:spacing w:before="120" w:after="120"/>
              <w:rPr>
                <w:sz w:val="22"/>
                <w:szCs w:val="22"/>
              </w:rPr>
            </w:pPr>
            <w:r w:rsidRPr="00207A0A">
              <w:rPr>
                <w:sz w:val="22"/>
                <w:szCs w:val="22"/>
              </w:rPr>
              <w:t xml:space="preserve">Huawei </w:t>
            </w:r>
            <w:r w:rsidRPr="00207A0A">
              <w:rPr>
                <w:sz w:val="22"/>
                <w:szCs w:val="22"/>
              </w:rPr>
              <w:fldChar w:fldCharType="begin"/>
            </w:r>
            <w:r w:rsidRPr="00207A0A">
              <w:rPr>
                <w:sz w:val="22"/>
                <w:szCs w:val="22"/>
              </w:rPr>
              <w:instrText xml:space="preserve"> REF _Ref111654613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[14]</w:t>
            </w:r>
            <w:r w:rsidRPr="00207A0A">
              <w:rPr>
                <w:sz w:val="22"/>
                <w:szCs w:val="22"/>
              </w:rPr>
              <w:fldChar w:fldCharType="end"/>
            </w:r>
          </w:p>
        </w:tc>
        <w:tc>
          <w:tcPr>
            <w:tcW w:w="2660" w:type="dxa"/>
          </w:tcPr>
          <w:p w14:paraId="2DC16D32"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7086D6E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FF03209"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16E18FA1" w14:textId="77777777" w:rsidTr="00E058B8">
        <w:trPr>
          <w:trHeight w:val="186"/>
        </w:trPr>
        <w:tc>
          <w:tcPr>
            <w:tcW w:w="1628" w:type="dxa"/>
          </w:tcPr>
          <w:p w14:paraId="293471E0" w14:textId="02ED4676" w:rsidR="0048759C" w:rsidRPr="00207A0A" w:rsidRDefault="0048759C" w:rsidP="0048759C">
            <w:pPr>
              <w:spacing w:before="120" w:after="120"/>
              <w:rPr>
                <w:sz w:val="22"/>
                <w:szCs w:val="22"/>
              </w:rPr>
            </w:pPr>
            <w:r w:rsidRPr="00207A0A">
              <w:rPr>
                <w:sz w:val="22"/>
                <w:szCs w:val="22"/>
              </w:rPr>
              <w:t xml:space="preserve">Ericsson </w:t>
            </w:r>
            <w:r w:rsidRPr="00207A0A">
              <w:rPr>
                <w:sz w:val="22"/>
                <w:szCs w:val="22"/>
              </w:rPr>
              <w:fldChar w:fldCharType="begin"/>
            </w:r>
            <w:r w:rsidRPr="00207A0A">
              <w:rPr>
                <w:sz w:val="22"/>
                <w:szCs w:val="22"/>
              </w:rPr>
              <w:instrText xml:space="preserve"> REF _Ref111654622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[15]</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_Ref111650672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[16]</w:t>
            </w:r>
            <w:r w:rsidRPr="00207A0A">
              <w:rPr>
                <w:sz w:val="22"/>
                <w:szCs w:val="22"/>
              </w:rPr>
              <w:fldChar w:fldCharType="end"/>
            </w:r>
          </w:p>
        </w:tc>
        <w:tc>
          <w:tcPr>
            <w:tcW w:w="2660" w:type="dxa"/>
          </w:tcPr>
          <w:p w14:paraId="5C0166C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0EAF2A89" w14:textId="107F4DCF"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70FF8D6D" w14:textId="6343423C" w:rsidR="0048759C" w:rsidRPr="00207A0A" w:rsidRDefault="0048759C" w:rsidP="0048759C">
            <w:pPr>
              <w:spacing w:before="120" w:after="120"/>
              <w:rPr>
                <w:sz w:val="22"/>
                <w:szCs w:val="22"/>
              </w:rPr>
            </w:pPr>
            <w:r w:rsidRPr="00207A0A">
              <w:rPr>
                <w:sz w:val="22"/>
                <w:szCs w:val="22"/>
              </w:rPr>
              <w:t>PHY layer</w:t>
            </w:r>
          </w:p>
        </w:tc>
      </w:tr>
    </w:tbl>
    <w:p w14:paraId="021E6780" w14:textId="3EF7D1C9" w:rsidR="003C3F9F" w:rsidRDefault="003C3F9F">
      <w:pPr>
        <w:spacing w:before="120" w:after="120"/>
        <w:rPr>
          <w:rFonts w:eastAsia="SimSun"/>
          <w:kern w:val="0"/>
          <w:sz w:val="22"/>
          <w:szCs w:val="22"/>
        </w:rPr>
      </w:pPr>
    </w:p>
    <w:p w14:paraId="4437D539" w14:textId="4478E326"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2E01C271" w14:textId="5D38C30E"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6BDE3F12" w14:textId="06ABDBCF"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679BAD62" w14:textId="5A576F67" w:rsidR="00CA2DED" w:rsidRPr="00E41EE3" w:rsidRDefault="00CA2DED">
      <w:pPr>
        <w:spacing w:before="120" w:after="120"/>
        <w:rPr>
          <w:rFonts w:eastAsia="SimSun"/>
          <w:kern w:val="0"/>
          <w:sz w:val="24"/>
          <w:szCs w:val="24"/>
        </w:rPr>
      </w:pPr>
    </w:p>
    <w:p w14:paraId="08AC839F" w14:textId="50FB50AD"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33B09185" w14:textId="77777777" w:rsidTr="00443EC8">
        <w:tc>
          <w:tcPr>
            <w:tcW w:w="9650" w:type="dxa"/>
          </w:tcPr>
          <w:p w14:paraId="17CB5CA8" w14:textId="77777777" w:rsidR="00443EC8" w:rsidRPr="0038029E" w:rsidRDefault="00443EC8" w:rsidP="00443EC8">
            <w:pPr>
              <w:spacing w:before="120" w:after="120"/>
              <w:rPr>
                <w:b/>
                <w:bCs/>
                <w:highlight w:val="green"/>
                <w:lang w:eastAsia="x-none"/>
              </w:rPr>
            </w:pPr>
            <w:r w:rsidRPr="0038029E">
              <w:rPr>
                <w:b/>
                <w:bCs/>
                <w:highlight w:val="green"/>
                <w:lang w:eastAsia="x-none"/>
              </w:rPr>
              <w:t>Agreement</w:t>
            </w:r>
          </w:p>
          <w:p w14:paraId="6FAE5B7D"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0EF8CF09" w14:textId="77777777" w:rsidR="00443EC8" w:rsidRPr="00B63E92" w:rsidRDefault="00443EC8" w:rsidP="00443EC8">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7A2B5339"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6B24B26E"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79DE288F"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5AC6E6DD"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Details of condition(s)</w:t>
            </w:r>
          </w:p>
          <w:p w14:paraId="1B93A24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09C61AA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0FFA02E4" w14:textId="77777777" w:rsidR="00443EC8" w:rsidRPr="00C53CC8" w:rsidRDefault="00443EC8" w:rsidP="00443EC8">
            <w:pPr>
              <w:pStyle w:val="ListParagraph"/>
              <w:numPr>
                <w:ilvl w:val="1"/>
                <w:numId w:val="37"/>
              </w:numPr>
              <w:spacing w:before="120" w:afterLines="0" w:after="120"/>
              <w:contextualSpacing w:val="0"/>
              <w:rPr>
                <w:rFonts w:cs="Times"/>
              </w:rPr>
            </w:pPr>
            <w:r w:rsidRPr="00C53CC8">
              <w:rPr>
                <w:rFonts w:cs="Times"/>
              </w:rPr>
              <w:t>Option B): UE-B’s resource(s) to be used for its transmission resource (re-)selection is based only on the received coordination information</w:t>
            </w:r>
          </w:p>
          <w:p w14:paraId="054DA678" w14:textId="77777777" w:rsidR="00443EC8" w:rsidRPr="00C53CC8" w:rsidRDefault="00443EC8" w:rsidP="00443EC8">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0EF80192"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B60E573"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2F4F5B73"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1274091F"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088EA289" w14:textId="77777777" w:rsidR="00443EC8" w:rsidRPr="000B1AA9" w:rsidRDefault="00443EC8" w:rsidP="00443EC8">
            <w:pPr>
              <w:pStyle w:val="ListParagraph"/>
              <w:numPr>
                <w:ilvl w:val="0"/>
                <w:numId w:val="37"/>
              </w:numPr>
              <w:spacing w:before="120" w:afterLines="0" w:after="120"/>
              <w:ind w:left="760" w:hanging="360"/>
              <w:contextualSpacing w:val="0"/>
              <w:rPr>
                <w:rFonts w:cs="Times"/>
                <w:highlight w:val="cyan"/>
              </w:rPr>
            </w:pPr>
            <w:r w:rsidRPr="000B1AA9">
              <w:rPr>
                <w:rFonts w:cs="Times"/>
                <w:highlight w:val="cyan"/>
              </w:rPr>
              <w:t xml:space="preserve">For non-preferred resource set, </w:t>
            </w:r>
          </w:p>
          <w:p w14:paraId="62FE250E" w14:textId="77777777" w:rsidR="00443EC8" w:rsidRPr="000B1AA9" w:rsidRDefault="00443EC8" w:rsidP="00443EC8">
            <w:pPr>
              <w:pStyle w:val="ListParagraph"/>
              <w:numPr>
                <w:ilvl w:val="1"/>
                <w:numId w:val="37"/>
              </w:numPr>
              <w:spacing w:before="120" w:afterLines="0" w:after="12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AE06845"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1E0D0545"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rPr>
              <w:t>FFS: Details including</w:t>
            </w:r>
          </w:p>
          <w:p w14:paraId="748FF89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524182F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364B09BD" w14:textId="77777777" w:rsidR="00443EC8" w:rsidRPr="00B63E92" w:rsidRDefault="00443EC8" w:rsidP="00443EC8">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5276D404" w14:textId="75D3D024" w:rsidR="00443EC8" w:rsidRPr="000B1AA9" w:rsidRDefault="00443EC8" w:rsidP="000B1AA9">
            <w:pPr>
              <w:pStyle w:val="ListParagraph"/>
              <w:numPr>
                <w:ilvl w:val="1"/>
                <w:numId w:val="37"/>
              </w:numPr>
              <w:spacing w:before="120" w:afterLines="0" w:after="12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0A015F0B" w14:textId="77777777" w:rsidR="00443EC8" w:rsidRDefault="00443EC8">
      <w:pPr>
        <w:spacing w:before="120" w:after="120"/>
        <w:rPr>
          <w:rFonts w:eastAsia="SimSun"/>
          <w:kern w:val="0"/>
          <w:sz w:val="22"/>
          <w:szCs w:val="22"/>
        </w:rPr>
      </w:pPr>
    </w:p>
    <w:p w14:paraId="666C751A"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1E8A2060" w14:textId="5870C8E0"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2A9A9C77" w14:textId="3B8A740A"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w:t>
      </w:r>
      <w:proofErr w:type="spellStart"/>
      <w:r w:rsidR="007A6CB9">
        <w:rPr>
          <w:rFonts w:eastAsia="SimSun"/>
          <w:kern w:val="0"/>
          <w:sz w:val="24"/>
          <w:szCs w:val="24"/>
        </w:rPr>
        <w:t>Futurewei</w:t>
      </w:r>
      <w:proofErr w:type="spellEnd"/>
      <w:r w:rsidR="007A6CB9">
        <w:rPr>
          <w:rFonts w:eastAsia="SimSun"/>
          <w:kern w:val="0"/>
          <w:sz w:val="24"/>
          <w:szCs w:val="24"/>
        </w:rPr>
        <w:t>,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735A4469" w14:textId="46824DEA"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2E9798AF" w14:textId="2D54638D" w:rsidR="00CA2DED" w:rsidRDefault="00CA2DED" w:rsidP="00FE163D">
      <w:pPr>
        <w:spacing w:before="120" w:after="120"/>
        <w:rPr>
          <w:rFonts w:eastAsia="SimSun"/>
          <w:kern w:val="0"/>
          <w:sz w:val="22"/>
          <w:szCs w:val="22"/>
        </w:rPr>
      </w:pPr>
    </w:p>
    <w:p w14:paraId="679FBE47" w14:textId="7D2A8668"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w:t>
      </w:r>
      <w:proofErr w:type="spellStart"/>
      <w:r w:rsidR="00750978">
        <w:rPr>
          <w:rFonts w:eastAsia="SimSun"/>
          <w:kern w:val="0"/>
          <w:sz w:val="24"/>
          <w:szCs w:val="24"/>
        </w:rPr>
        <w:t>Futurewei</w:t>
      </w:r>
      <w:proofErr w:type="spellEnd"/>
      <w:r w:rsidR="00750978">
        <w:rPr>
          <w:rFonts w:eastAsia="SimSun"/>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70300486" w14:textId="534417DD" w:rsidR="00A42F5E" w:rsidRDefault="00A42F5E" w:rsidP="00FE163D">
      <w:pPr>
        <w:spacing w:before="120" w:after="120"/>
        <w:rPr>
          <w:rFonts w:eastAsia="SimSun"/>
          <w:kern w:val="0"/>
          <w:sz w:val="22"/>
          <w:szCs w:val="22"/>
        </w:rPr>
      </w:pPr>
    </w:p>
    <w:p w14:paraId="76545764" w14:textId="6E8453DC" w:rsidR="0011463D" w:rsidRPr="0011463D" w:rsidRDefault="0011463D" w:rsidP="00FE163D">
      <w:pPr>
        <w:pStyle w:val="Heading2"/>
        <w:spacing w:before="120" w:after="120"/>
        <w:ind w:right="210" w:hanging="993"/>
      </w:pPr>
      <w:r w:rsidRPr="00E97490">
        <w:rPr>
          <w:rFonts w:hint="eastAsia"/>
        </w:rPr>
        <w:t>R</w:t>
      </w:r>
      <w:r w:rsidRPr="00E97490">
        <w:t>ound 1 discussion</w:t>
      </w:r>
    </w:p>
    <w:p w14:paraId="18D9A30B"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lang w:eastAsia="x-none"/>
        </w:rPr>
        <w:t>?</w:t>
      </w:r>
    </w:p>
    <w:tbl>
      <w:tblPr>
        <w:tblStyle w:val="TableGrid"/>
        <w:tblW w:w="9318" w:type="dxa"/>
        <w:tblLook w:val="04A0" w:firstRow="1" w:lastRow="0" w:firstColumn="1" w:lastColumn="0" w:noHBand="0" w:noVBand="1"/>
      </w:tblPr>
      <w:tblGrid>
        <w:gridCol w:w="2457"/>
        <w:gridCol w:w="2668"/>
        <w:gridCol w:w="4193"/>
      </w:tblGrid>
      <w:tr w:rsidR="0011463D" w:rsidRPr="00E41EE3" w14:paraId="6CCDE79F" w14:textId="77777777" w:rsidTr="006F07B7">
        <w:trPr>
          <w:trHeight w:val="540"/>
        </w:trPr>
        <w:tc>
          <w:tcPr>
            <w:tcW w:w="2457" w:type="dxa"/>
            <w:shd w:val="clear" w:color="auto" w:fill="8DB3E2" w:themeFill="text2" w:themeFillTint="66"/>
          </w:tcPr>
          <w:p w14:paraId="7050AEB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624C8F6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2E256CD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E7132F7" w14:textId="77777777" w:rsidTr="006F07B7">
        <w:trPr>
          <w:trHeight w:val="540"/>
        </w:trPr>
        <w:tc>
          <w:tcPr>
            <w:tcW w:w="2457" w:type="dxa"/>
          </w:tcPr>
          <w:p w14:paraId="323BA557" w14:textId="6594B099"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42C7B5" w14:textId="2BEA13A1"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DF44112" w14:textId="77777777" w:rsidR="0011463D" w:rsidRPr="00E41EE3" w:rsidRDefault="0011463D" w:rsidP="006F07B7">
            <w:pPr>
              <w:spacing w:before="120" w:after="120"/>
              <w:rPr>
                <w:rFonts w:eastAsia="SimSun"/>
                <w:kern w:val="0"/>
                <w:sz w:val="24"/>
                <w:szCs w:val="24"/>
              </w:rPr>
            </w:pPr>
          </w:p>
        </w:tc>
      </w:tr>
      <w:tr w:rsidR="00133996" w:rsidRPr="00E41EE3" w14:paraId="64D4F9D3" w14:textId="77777777" w:rsidTr="006F07B7">
        <w:trPr>
          <w:trHeight w:val="540"/>
        </w:trPr>
        <w:tc>
          <w:tcPr>
            <w:tcW w:w="2457" w:type="dxa"/>
          </w:tcPr>
          <w:p w14:paraId="4034A2A3" w14:textId="39C2022D"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E501152" w14:textId="18AB0CAE"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0B542EB" w14:textId="77777777" w:rsidR="00133996" w:rsidRPr="00E41EE3" w:rsidRDefault="00133996" w:rsidP="006F07B7">
            <w:pPr>
              <w:spacing w:before="120" w:after="120"/>
              <w:rPr>
                <w:rFonts w:eastAsia="SimSun"/>
                <w:kern w:val="0"/>
                <w:sz w:val="24"/>
                <w:szCs w:val="24"/>
              </w:rPr>
            </w:pPr>
          </w:p>
        </w:tc>
      </w:tr>
      <w:tr w:rsidR="0064716F" w:rsidRPr="00E41EE3" w14:paraId="2EB0C2A8" w14:textId="77777777" w:rsidTr="006F07B7">
        <w:trPr>
          <w:trHeight w:val="540"/>
        </w:trPr>
        <w:tc>
          <w:tcPr>
            <w:tcW w:w="2457" w:type="dxa"/>
          </w:tcPr>
          <w:p w14:paraId="6016255B" w14:textId="7E1AC3BF" w:rsidR="0064716F" w:rsidRDefault="0064716F" w:rsidP="006F07B7">
            <w:pPr>
              <w:spacing w:before="120" w:after="120"/>
              <w:rPr>
                <w:rFonts w:eastAsia="SimSun" w:hint="eastAsia"/>
                <w:kern w:val="0"/>
                <w:sz w:val="24"/>
                <w:szCs w:val="24"/>
              </w:rPr>
            </w:pPr>
            <w:r>
              <w:rPr>
                <w:rFonts w:eastAsia="SimSun"/>
                <w:kern w:val="0"/>
                <w:sz w:val="24"/>
                <w:szCs w:val="24"/>
              </w:rPr>
              <w:t>Samsung</w:t>
            </w:r>
          </w:p>
        </w:tc>
        <w:tc>
          <w:tcPr>
            <w:tcW w:w="2668" w:type="dxa"/>
          </w:tcPr>
          <w:p w14:paraId="4CA3FF95" w14:textId="69123EB4" w:rsidR="0064716F" w:rsidRDefault="0064716F" w:rsidP="006F07B7">
            <w:pPr>
              <w:spacing w:before="120" w:after="120"/>
              <w:rPr>
                <w:rFonts w:eastAsia="SimSun" w:hint="eastAsia"/>
                <w:kern w:val="0"/>
                <w:sz w:val="24"/>
                <w:szCs w:val="24"/>
              </w:rPr>
            </w:pPr>
            <w:r>
              <w:rPr>
                <w:rFonts w:eastAsia="SimSun"/>
                <w:kern w:val="0"/>
                <w:sz w:val="24"/>
                <w:szCs w:val="24"/>
              </w:rPr>
              <w:t>Yes</w:t>
            </w:r>
          </w:p>
        </w:tc>
        <w:tc>
          <w:tcPr>
            <w:tcW w:w="4193" w:type="dxa"/>
          </w:tcPr>
          <w:p w14:paraId="4A90C3B5" w14:textId="77777777" w:rsidR="0064716F" w:rsidRPr="00E41EE3" w:rsidRDefault="0064716F" w:rsidP="006F07B7">
            <w:pPr>
              <w:spacing w:before="120" w:after="120"/>
              <w:rPr>
                <w:rFonts w:eastAsia="SimSun"/>
                <w:kern w:val="0"/>
                <w:sz w:val="24"/>
                <w:szCs w:val="24"/>
              </w:rPr>
            </w:pPr>
          </w:p>
        </w:tc>
      </w:tr>
    </w:tbl>
    <w:p w14:paraId="57BD2F5B" w14:textId="77777777" w:rsidR="0011463D" w:rsidRPr="00E41EE3" w:rsidRDefault="0011463D" w:rsidP="0011463D">
      <w:pPr>
        <w:spacing w:before="120" w:after="120"/>
        <w:rPr>
          <w:rFonts w:eastAsia="SimSun"/>
          <w:kern w:val="0"/>
          <w:sz w:val="24"/>
          <w:szCs w:val="24"/>
        </w:rPr>
      </w:pPr>
    </w:p>
    <w:p w14:paraId="0FCE9931"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5985A53A" w14:textId="77777777" w:rsidTr="006F07B7">
        <w:trPr>
          <w:trHeight w:val="540"/>
        </w:trPr>
        <w:tc>
          <w:tcPr>
            <w:tcW w:w="2457" w:type="dxa"/>
            <w:shd w:val="clear" w:color="auto" w:fill="8DB3E2" w:themeFill="text2" w:themeFillTint="66"/>
          </w:tcPr>
          <w:p w14:paraId="03D7AC3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3F5A0E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12A943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E6DAC04" w14:textId="77777777" w:rsidTr="006F07B7">
        <w:trPr>
          <w:trHeight w:val="540"/>
        </w:trPr>
        <w:tc>
          <w:tcPr>
            <w:tcW w:w="2457" w:type="dxa"/>
          </w:tcPr>
          <w:p w14:paraId="77207D55" w14:textId="06C29DB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4751453" w14:textId="3B6BC504"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0A99841B" w14:textId="77777777" w:rsidR="0011463D" w:rsidRPr="00E41EE3" w:rsidRDefault="0011463D" w:rsidP="006F07B7">
            <w:pPr>
              <w:spacing w:before="120" w:after="120"/>
              <w:rPr>
                <w:rFonts w:eastAsia="SimSun"/>
                <w:kern w:val="0"/>
                <w:sz w:val="24"/>
                <w:szCs w:val="24"/>
              </w:rPr>
            </w:pPr>
          </w:p>
        </w:tc>
      </w:tr>
      <w:tr w:rsidR="00133996" w:rsidRPr="00E41EE3" w14:paraId="46E1153A" w14:textId="77777777" w:rsidTr="006F07B7">
        <w:trPr>
          <w:trHeight w:val="540"/>
        </w:trPr>
        <w:tc>
          <w:tcPr>
            <w:tcW w:w="2457" w:type="dxa"/>
          </w:tcPr>
          <w:p w14:paraId="382D224B" w14:textId="4ACF406C"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689585C" w14:textId="437C0788"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E0F9557" w14:textId="77777777" w:rsidR="00133996" w:rsidRPr="00E41EE3" w:rsidRDefault="00133996" w:rsidP="006F07B7">
            <w:pPr>
              <w:spacing w:before="120" w:after="120"/>
              <w:rPr>
                <w:rFonts w:eastAsia="SimSun"/>
                <w:kern w:val="0"/>
                <w:sz w:val="24"/>
                <w:szCs w:val="24"/>
              </w:rPr>
            </w:pPr>
          </w:p>
        </w:tc>
      </w:tr>
      <w:tr w:rsidR="0064716F" w:rsidRPr="00E41EE3" w14:paraId="2BE1DA19" w14:textId="77777777" w:rsidTr="006F07B7">
        <w:trPr>
          <w:trHeight w:val="540"/>
        </w:trPr>
        <w:tc>
          <w:tcPr>
            <w:tcW w:w="2457" w:type="dxa"/>
          </w:tcPr>
          <w:p w14:paraId="7BDFF7E1" w14:textId="715BBE4A" w:rsidR="0064716F" w:rsidRDefault="0064716F" w:rsidP="006F07B7">
            <w:pPr>
              <w:spacing w:before="120" w:after="120"/>
              <w:rPr>
                <w:rFonts w:eastAsia="SimSun" w:hint="eastAsia"/>
                <w:kern w:val="0"/>
                <w:sz w:val="24"/>
                <w:szCs w:val="24"/>
              </w:rPr>
            </w:pPr>
            <w:r>
              <w:rPr>
                <w:rFonts w:eastAsia="SimSun"/>
                <w:kern w:val="0"/>
                <w:sz w:val="24"/>
                <w:szCs w:val="24"/>
              </w:rPr>
              <w:t>Samsung</w:t>
            </w:r>
          </w:p>
        </w:tc>
        <w:tc>
          <w:tcPr>
            <w:tcW w:w="2668" w:type="dxa"/>
          </w:tcPr>
          <w:p w14:paraId="5A357D21" w14:textId="7AF141DD" w:rsidR="0064716F" w:rsidRDefault="0064716F" w:rsidP="006F07B7">
            <w:pPr>
              <w:spacing w:before="120" w:after="120"/>
              <w:rPr>
                <w:rFonts w:eastAsia="SimSun" w:hint="eastAsia"/>
                <w:kern w:val="0"/>
                <w:sz w:val="24"/>
                <w:szCs w:val="24"/>
              </w:rPr>
            </w:pPr>
            <w:r>
              <w:rPr>
                <w:rFonts w:eastAsia="SimSun"/>
                <w:kern w:val="0"/>
                <w:sz w:val="24"/>
                <w:szCs w:val="24"/>
              </w:rPr>
              <w:t>Yes</w:t>
            </w:r>
          </w:p>
        </w:tc>
        <w:tc>
          <w:tcPr>
            <w:tcW w:w="4193" w:type="dxa"/>
          </w:tcPr>
          <w:p w14:paraId="510E47B5" w14:textId="77777777" w:rsidR="0064716F" w:rsidRPr="00E41EE3" w:rsidRDefault="0064716F" w:rsidP="006F07B7">
            <w:pPr>
              <w:spacing w:before="120" w:after="120"/>
              <w:rPr>
                <w:rFonts w:eastAsia="SimSun"/>
                <w:kern w:val="0"/>
                <w:sz w:val="24"/>
                <w:szCs w:val="24"/>
              </w:rPr>
            </w:pPr>
          </w:p>
        </w:tc>
      </w:tr>
    </w:tbl>
    <w:p w14:paraId="048C63B4" w14:textId="77777777" w:rsidR="0011463D" w:rsidRDefault="0011463D" w:rsidP="00FE163D">
      <w:pPr>
        <w:spacing w:before="120" w:after="120"/>
        <w:rPr>
          <w:rFonts w:eastAsia="SimSun"/>
          <w:kern w:val="0"/>
          <w:sz w:val="22"/>
          <w:szCs w:val="22"/>
        </w:rPr>
      </w:pPr>
    </w:p>
    <w:p w14:paraId="462496A7"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4365A28E" w14:textId="77777777" w:rsidTr="006F07B7">
        <w:trPr>
          <w:trHeight w:val="540"/>
        </w:trPr>
        <w:tc>
          <w:tcPr>
            <w:tcW w:w="2457" w:type="dxa"/>
            <w:shd w:val="clear" w:color="auto" w:fill="8DB3E2" w:themeFill="text2" w:themeFillTint="66"/>
          </w:tcPr>
          <w:p w14:paraId="04B469C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18499F8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5B78C68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4155E88" w14:textId="77777777" w:rsidTr="006F07B7">
        <w:trPr>
          <w:trHeight w:val="540"/>
        </w:trPr>
        <w:tc>
          <w:tcPr>
            <w:tcW w:w="2457" w:type="dxa"/>
          </w:tcPr>
          <w:p w14:paraId="2D19F62E" w14:textId="64DFA72E"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8061F52" w14:textId="4E187BD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7DEC7A1B" w14:textId="0C063225" w:rsidR="0011463D" w:rsidRPr="00E41EE3" w:rsidRDefault="0011463D" w:rsidP="006F07B7">
            <w:pPr>
              <w:spacing w:before="120" w:after="120"/>
              <w:rPr>
                <w:rFonts w:eastAsia="SimSun"/>
                <w:kern w:val="0"/>
                <w:sz w:val="24"/>
                <w:szCs w:val="24"/>
              </w:rPr>
            </w:pPr>
          </w:p>
        </w:tc>
      </w:tr>
      <w:tr w:rsidR="00133996" w:rsidRPr="00E41EE3" w14:paraId="62E3AE58" w14:textId="77777777" w:rsidTr="006F07B7">
        <w:trPr>
          <w:trHeight w:val="540"/>
        </w:trPr>
        <w:tc>
          <w:tcPr>
            <w:tcW w:w="2457" w:type="dxa"/>
          </w:tcPr>
          <w:p w14:paraId="2630F4E6" w14:textId="0B9DD0B6"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F2FD720" w14:textId="7F756EEC"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95CA99D" w14:textId="77777777" w:rsidR="00133996" w:rsidRPr="00E41EE3" w:rsidRDefault="00133996" w:rsidP="006F07B7">
            <w:pPr>
              <w:spacing w:before="120" w:after="120"/>
              <w:rPr>
                <w:rFonts w:eastAsia="SimSun"/>
                <w:kern w:val="0"/>
                <w:sz w:val="24"/>
                <w:szCs w:val="24"/>
              </w:rPr>
            </w:pPr>
          </w:p>
        </w:tc>
      </w:tr>
      <w:tr w:rsidR="0064716F" w:rsidRPr="00E41EE3" w14:paraId="32E844FF" w14:textId="77777777" w:rsidTr="006F07B7">
        <w:trPr>
          <w:trHeight w:val="540"/>
        </w:trPr>
        <w:tc>
          <w:tcPr>
            <w:tcW w:w="2457" w:type="dxa"/>
          </w:tcPr>
          <w:p w14:paraId="2814A148" w14:textId="488A32B4" w:rsidR="0064716F" w:rsidRDefault="0064716F" w:rsidP="006F07B7">
            <w:pPr>
              <w:spacing w:before="120" w:after="120"/>
              <w:rPr>
                <w:rFonts w:eastAsia="SimSun" w:hint="eastAsia"/>
                <w:kern w:val="0"/>
                <w:sz w:val="24"/>
                <w:szCs w:val="24"/>
              </w:rPr>
            </w:pPr>
            <w:r>
              <w:rPr>
                <w:rFonts w:eastAsia="SimSun"/>
                <w:kern w:val="0"/>
                <w:sz w:val="24"/>
                <w:szCs w:val="24"/>
              </w:rPr>
              <w:t>Samsung</w:t>
            </w:r>
          </w:p>
        </w:tc>
        <w:tc>
          <w:tcPr>
            <w:tcW w:w="2668" w:type="dxa"/>
          </w:tcPr>
          <w:p w14:paraId="3A7C00DA" w14:textId="06BC9430" w:rsidR="0064716F" w:rsidRDefault="0064716F" w:rsidP="006F07B7">
            <w:pPr>
              <w:spacing w:before="120" w:after="120"/>
              <w:rPr>
                <w:rFonts w:eastAsia="SimSun" w:hint="eastAsia"/>
                <w:kern w:val="0"/>
                <w:sz w:val="24"/>
                <w:szCs w:val="24"/>
              </w:rPr>
            </w:pPr>
            <w:r>
              <w:rPr>
                <w:rFonts w:eastAsia="SimSun"/>
                <w:kern w:val="0"/>
                <w:sz w:val="24"/>
                <w:szCs w:val="24"/>
              </w:rPr>
              <w:t>Yes</w:t>
            </w:r>
          </w:p>
        </w:tc>
        <w:tc>
          <w:tcPr>
            <w:tcW w:w="4193" w:type="dxa"/>
          </w:tcPr>
          <w:p w14:paraId="42397FCA" w14:textId="77777777" w:rsidR="0064716F" w:rsidRPr="00E41EE3" w:rsidRDefault="0064716F" w:rsidP="006F07B7">
            <w:pPr>
              <w:spacing w:before="120" w:after="120"/>
              <w:rPr>
                <w:rFonts w:eastAsia="SimSun"/>
                <w:kern w:val="0"/>
                <w:sz w:val="24"/>
                <w:szCs w:val="24"/>
              </w:rPr>
            </w:pPr>
          </w:p>
        </w:tc>
      </w:tr>
    </w:tbl>
    <w:p w14:paraId="72D88A01" w14:textId="77777777" w:rsidR="0011463D" w:rsidRDefault="0011463D" w:rsidP="0011463D">
      <w:pPr>
        <w:spacing w:before="120" w:after="120"/>
        <w:rPr>
          <w:rFonts w:eastAsia="SimSun"/>
          <w:i/>
          <w:iCs/>
          <w:kern w:val="0"/>
          <w:sz w:val="24"/>
          <w:szCs w:val="24"/>
        </w:rPr>
      </w:pPr>
    </w:p>
    <w:p w14:paraId="78333947"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60294EC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2BC111F9" w14:textId="0D6C5561"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28DB4ED5"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006BFEE6"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1E75E7"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5E94C6A2" w14:textId="77777777" w:rsidTr="006F07B7">
        <w:trPr>
          <w:trHeight w:val="540"/>
        </w:trPr>
        <w:tc>
          <w:tcPr>
            <w:tcW w:w="2457" w:type="dxa"/>
            <w:shd w:val="clear" w:color="auto" w:fill="8DB3E2" w:themeFill="text2" w:themeFillTint="66"/>
          </w:tcPr>
          <w:p w14:paraId="0D9DE92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7E07228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72C3DA26"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4DE1C9E3" w14:textId="77777777" w:rsidTr="006F07B7">
        <w:trPr>
          <w:trHeight w:val="540"/>
        </w:trPr>
        <w:tc>
          <w:tcPr>
            <w:tcW w:w="2457" w:type="dxa"/>
          </w:tcPr>
          <w:p w14:paraId="0C95252C" w14:textId="7955E63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0BFC72D" w14:textId="5B8E8CE0"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848DA0B" w14:textId="3FC43DC5"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14:paraId="664D0612" w14:textId="77777777" w:rsidTr="006F07B7">
        <w:trPr>
          <w:trHeight w:val="540"/>
        </w:trPr>
        <w:tc>
          <w:tcPr>
            <w:tcW w:w="2457" w:type="dxa"/>
          </w:tcPr>
          <w:p w14:paraId="51FA38FF" w14:textId="3E1732DA"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7696BA0" w14:textId="637B181B"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72529C8F" w14:textId="584E27D6"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14:paraId="0F3FD618" w14:textId="77777777" w:rsidTr="006F07B7">
        <w:trPr>
          <w:trHeight w:val="540"/>
        </w:trPr>
        <w:tc>
          <w:tcPr>
            <w:tcW w:w="2457" w:type="dxa"/>
          </w:tcPr>
          <w:p w14:paraId="540A588D" w14:textId="5A30D317" w:rsidR="0064716F" w:rsidRDefault="0064716F" w:rsidP="006F07B7">
            <w:pPr>
              <w:spacing w:before="120" w:after="120"/>
              <w:rPr>
                <w:rFonts w:eastAsia="SimSun" w:hint="eastAsia"/>
                <w:kern w:val="0"/>
                <w:sz w:val="24"/>
                <w:szCs w:val="24"/>
              </w:rPr>
            </w:pPr>
            <w:r>
              <w:rPr>
                <w:rFonts w:eastAsia="SimSun"/>
                <w:kern w:val="0"/>
                <w:sz w:val="24"/>
                <w:szCs w:val="24"/>
              </w:rPr>
              <w:t>Samsung</w:t>
            </w:r>
          </w:p>
        </w:tc>
        <w:tc>
          <w:tcPr>
            <w:tcW w:w="2668" w:type="dxa"/>
          </w:tcPr>
          <w:p w14:paraId="2BF40EB6" w14:textId="6306DB50" w:rsidR="0064716F" w:rsidRDefault="0064716F" w:rsidP="006F07B7">
            <w:pPr>
              <w:spacing w:before="120" w:after="120"/>
              <w:rPr>
                <w:rFonts w:eastAsia="SimSun" w:hint="eastAsia"/>
                <w:kern w:val="0"/>
                <w:sz w:val="24"/>
                <w:szCs w:val="24"/>
              </w:rPr>
            </w:pPr>
            <w:r>
              <w:rPr>
                <w:rFonts w:eastAsia="SimSun"/>
                <w:kern w:val="0"/>
                <w:sz w:val="24"/>
                <w:szCs w:val="24"/>
              </w:rPr>
              <w:t>Alt2</w:t>
            </w:r>
          </w:p>
        </w:tc>
        <w:tc>
          <w:tcPr>
            <w:tcW w:w="4193" w:type="dxa"/>
          </w:tcPr>
          <w:p w14:paraId="4CE52EC3" w14:textId="29308BC4" w:rsidR="0064716F" w:rsidRDefault="0064716F" w:rsidP="006F07B7">
            <w:pPr>
              <w:spacing w:before="120" w:after="120"/>
              <w:rPr>
                <w:rFonts w:eastAsia="SimSun" w:hint="eastAsia"/>
                <w:kern w:val="0"/>
                <w:sz w:val="24"/>
                <w:szCs w:val="24"/>
              </w:rPr>
            </w:pPr>
            <w:r>
              <w:rPr>
                <w:rFonts w:eastAsia="SimSun"/>
                <w:kern w:val="0"/>
                <w:sz w:val="24"/>
                <w:szCs w:val="24"/>
              </w:rPr>
              <w:t>This seems to be aligned</w:t>
            </w:r>
            <w:r>
              <w:rPr>
                <w:rFonts w:eastAsia="SimSun"/>
                <w:kern w:val="0"/>
                <w:sz w:val="24"/>
                <w:szCs w:val="24"/>
              </w:rPr>
              <w:t xml:space="preserve"> with RAN1 agreements.</w:t>
            </w:r>
          </w:p>
        </w:tc>
      </w:tr>
    </w:tbl>
    <w:p w14:paraId="31F604D8" w14:textId="77777777" w:rsidR="0011463D" w:rsidRDefault="0011463D" w:rsidP="00FE163D">
      <w:pPr>
        <w:spacing w:before="120" w:after="120"/>
        <w:rPr>
          <w:rFonts w:eastAsia="SimSun"/>
          <w:kern w:val="0"/>
          <w:sz w:val="22"/>
          <w:szCs w:val="22"/>
        </w:rPr>
      </w:pPr>
    </w:p>
    <w:p w14:paraId="7F96F0DF" w14:textId="4585E579"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BE1EAB8" w14:textId="6540731C"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0EDD4E96" w14:textId="77777777" w:rsidTr="00503C73">
        <w:trPr>
          <w:trHeight w:val="540"/>
        </w:trPr>
        <w:tc>
          <w:tcPr>
            <w:tcW w:w="2457" w:type="dxa"/>
          </w:tcPr>
          <w:p w14:paraId="2A1D32DA" w14:textId="79320CBB" w:rsidR="004137E4" w:rsidRPr="00E41EE3" w:rsidRDefault="00E63D9D" w:rsidP="00503C73">
            <w:pPr>
              <w:spacing w:before="120" w:after="120"/>
              <w:rPr>
                <w:rFonts w:eastAsia="SimSun"/>
                <w:kern w:val="0"/>
                <w:sz w:val="24"/>
                <w:szCs w:val="24"/>
              </w:rPr>
            </w:pPr>
            <w:r>
              <w:rPr>
                <w:rFonts w:eastAsia="SimSun"/>
                <w:kern w:val="0"/>
                <w:sz w:val="24"/>
                <w:szCs w:val="24"/>
              </w:rPr>
              <w:t>FUTUREWEI</w:t>
            </w:r>
          </w:p>
        </w:tc>
        <w:tc>
          <w:tcPr>
            <w:tcW w:w="2668" w:type="dxa"/>
          </w:tcPr>
          <w:p w14:paraId="3D3491D0" w14:textId="777BD084"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24CAB061" w14:textId="3B1DC3FF" w:rsidR="004137E4" w:rsidRPr="00E41EE3" w:rsidRDefault="00E63D9D" w:rsidP="00503C73">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64716F" w:rsidRPr="00E41EE3" w14:paraId="311B351B" w14:textId="77777777" w:rsidTr="00503C73">
        <w:trPr>
          <w:trHeight w:val="540"/>
        </w:trPr>
        <w:tc>
          <w:tcPr>
            <w:tcW w:w="2457" w:type="dxa"/>
          </w:tcPr>
          <w:p w14:paraId="3746B12F" w14:textId="62C842D6" w:rsidR="0064716F" w:rsidRDefault="0064716F" w:rsidP="0064716F">
            <w:pPr>
              <w:spacing w:before="120" w:after="120"/>
              <w:rPr>
                <w:rFonts w:eastAsia="SimSun"/>
                <w:kern w:val="0"/>
                <w:sz w:val="24"/>
                <w:szCs w:val="24"/>
              </w:rPr>
            </w:pPr>
            <w:bookmarkStart w:id="4" w:name="_GoBack" w:colFirst="0" w:colLast="0"/>
            <w:r>
              <w:rPr>
                <w:rFonts w:eastAsia="SimSun"/>
                <w:kern w:val="0"/>
                <w:sz w:val="24"/>
                <w:szCs w:val="24"/>
              </w:rPr>
              <w:t>Samsung</w:t>
            </w:r>
          </w:p>
        </w:tc>
        <w:tc>
          <w:tcPr>
            <w:tcW w:w="2668" w:type="dxa"/>
          </w:tcPr>
          <w:p w14:paraId="2E08391C" w14:textId="37B8E97B"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14:paraId="0C83A345" w14:textId="4BE1E714"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bookmarkEnd w:id="4"/>
    </w:tbl>
    <w:p w14:paraId="49F3492B" w14:textId="0F86AA5E" w:rsidR="004137E4" w:rsidRDefault="004137E4" w:rsidP="00FE163D">
      <w:pPr>
        <w:spacing w:before="120" w:after="120"/>
        <w:rPr>
          <w:rFonts w:eastAsia="SimSun"/>
          <w:i/>
          <w:iCs/>
          <w:kern w:val="0"/>
          <w:sz w:val="24"/>
          <w:szCs w:val="24"/>
        </w:rPr>
      </w:pPr>
    </w:p>
    <w:p w14:paraId="4BA5CFEB"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4D694775" w14:textId="79C3B14A"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42CED0F6" w14:textId="77777777" w:rsidTr="00503C73">
        <w:trPr>
          <w:trHeight w:val="466"/>
        </w:trPr>
        <w:tc>
          <w:tcPr>
            <w:tcW w:w="3194" w:type="dxa"/>
            <w:shd w:val="clear" w:color="auto" w:fill="8DB3E2" w:themeFill="text2" w:themeFillTint="66"/>
          </w:tcPr>
          <w:p w14:paraId="5AE73B0E"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3D162F9"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3597635A" w14:textId="77777777" w:rsidTr="00503C73">
        <w:trPr>
          <w:trHeight w:val="466"/>
        </w:trPr>
        <w:tc>
          <w:tcPr>
            <w:tcW w:w="3194" w:type="dxa"/>
          </w:tcPr>
          <w:p w14:paraId="1333336E" w14:textId="77777777" w:rsidR="00730CB8" w:rsidRPr="00E41EE3" w:rsidRDefault="00730CB8" w:rsidP="00503C73">
            <w:pPr>
              <w:spacing w:before="120" w:after="120"/>
              <w:rPr>
                <w:rFonts w:eastAsia="SimSun"/>
                <w:kern w:val="0"/>
                <w:sz w:val="24"/>
                <w:szCs w:val="24"/>
              </w:rPr>
            </w:pPr>
          </w:p>
        </w:tc>
        <w:tc>
          <w:tcPr>
            <w:tcW w:w="6129" w:type="dxa"/>
          </w:tcPr>
          <w:p w14:paraId="2E48B012" w14:textId="77777777" w:rsidR="00730CB8" w:rsidRPr="00E41EE3" w:rsidRDefault="00730CB8" w:rsidP="00503C73">
            <w:pPr>
              <w:spacing w:before="120" w:after="120"/>
              <w:rPr>
                <w:rFonts w:eastAsia="SimSun"/>
                <w:kern w:val="0"/>
                <w:sz w:val="24"/>
                <w:szCs w:val="24"/>
              </w:rPr>
            </w:pPr>
          </w:p>
        </w:tc>
      </w:tr>
    </w:tbl>
    <w:p w14:paraId="3C4293CB" w14:textId="2ACB1ECC" w:rsidR="004137E4" w:rsidRPr="004137E4" w:rsidRDefault="004137E4" w:rsidP="00FE163D">
      <w:pPr>
        <w:spacing w:before="120" w:after="120"/>
        <w:rPr>
          <w:rFonts w:eastAsia="SimSun"/>
          <w:kern w:val="0"/>
          <w:sz w:val="24"/>
          <w:szCs w:val="24"/>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1E599CEE" w14:textId="77777777" w:rsidR="00BB0638" w:rsidRDefault="000B2BA1">
      <w:pPr>
        <w:pStyle w:val="Heading1"/>
        <w:spacing w:before="120" w:after="120"/>
        <w:ind w:left="0"/>
        <w:rPr>
          <w:rFonts w:eastAsia="SimSun"/>
        </w:rPr>
      </w:pPr>
      <w:r>
        <w:rPr>
          <w:rFonts w:eastAsia="SimSun" w:hint="eastAsia"/>
        </w:rPr>
        <w:lastRenderedPageBreak/>
        <w:t>Reference</w:t>
      </w:r>
      <w:r>
        <w:rPr>
          <w:rFonts w:eastAsia="SimSun"/>
        </w:rPr>
        <w:t>s</w:t>
      </w:r>
    </w:p>
    <w:p w14:paraId="49DD52B7" w14:textId="021E57F6"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5"/>
    </w:p>
    <w:p w14:paraId="037F81B5"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6"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6"/>
    </w:p>
    <w:p w14:paraId="4D9FC21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7"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7"/>
      <w:proofErr w:type="spellEnd"/>
    </w:p>
    <w:p w14:paraId="04E4BA5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8"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8"/>
    </w:p>
    <w:p w14:paraId="55CCEC2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9"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9"/>
    </w:p>
    <w:p w14:paraId="318D5503"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0"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10"/>
    </w:p>
    <w:p w14:paraId="160325B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1"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1"/>
    </w:p>
    <w:p w14:paraId="11C9A35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2"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2"/>
    </w:p>
    <w:p w14:paraId="7F8CD2C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3"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3"/>
    </w:p>
    <w:p w14:paraId="587E9AF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4"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4"/>
    </w:p>
    <w:p w14:paraId="0C0B059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5"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5"/>
    </w:p>
    <w:p w14:paraId="1DE1426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6"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6"/>
    </w:p>
    <w:p w14:paraId="65BC2747"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7"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7"/>
    </w:p>
    <w:p w14:paraId="7E3BB6CA"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8"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 xml:space="preserve">Huawei, </w:t>
      </w:r>
      <w:proofErr w:type="spellStart"/>
      <w:r w:rsidRPr="004137E4">
        <w:rPr>
          <w:rFonts w:eastAsia="Malgun Gothic"/>
          <w:kern w:val="0"/>
          <w:sz w:val="24"/>
          <w:szCs w:val="24"/>
        </w:rPr>
        <w:t>HiSilicon</w:t>
      </w:r>
      <w:bookmarkEnd w:id="18"/>
      <w:proofErr w:type="spellEnd"/>
    </w:p>
    <w:p w14:paraId="53E06814" w14:textId="323224D0"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9"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9"/>
    </w:p>
    <w:p w14:paraId="33AAAF9A" w14:textId="6305BB7A" w:rsidR="0057017A" w:rsidRPr="004137E4" w:rsidRDefault="00474042" w:rsidP="00474042">
      <w:pPr>
        <w:numPr>
          <w:ilvl w:val="0"/>
          <w:numId w:val="9"/>
        </w:numPr>
        <w:overflowPunct w:val="0"/>
        <w:autoSpaceDE w:val="0"/>
        <w:autoSpaceDN w:val="0"/>
        <w:adjustRightInd w:val="0"/>
        <w:spacing w:beforeLines="0" w:before="100" w:beforeAutospacing="1" w:afterLines="0" w:after="120" w:line="240" w:lineRule="auto"/>
        <w:textAlignment w:val="baseline"/>
        <w:rPr>
          <w:rFonts w:eastAsia="Malgun Gothic"/>
          <w:kern w:val="0"/>
          <w:sz w:val="24"/>
          <w:szCs w:val="24"/>
        </w:rPr>
      </w:pPr>
      <w:bookmarkStart w:id="20"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20"/>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FAB58" w14:textId="77777777" w:rsidR="00D42B4C" w:rsidRDefault="00D42B4C" w:rsidP="009D4D1F">
      <w:pPr>
        <w:spacing w:before="120" w:after="120" w:line="240" w:lineRule="auto"/>
      </w:pPr>
      <w:r>
        <w:separator/>
      </w:r>
    </w:p>
  </w:endnote>
  <w:endnote w:type="continuationSeparator" w:id="0">
    <w:p w14:paraId="2A93EBCE" w14:textId="77777777" w:rsidR="00D42B4C" w:rsidRDefault="00D42B4C"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Microsoft YaHei"/>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B4AF"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56BABE70" w14:textId="117F0844" w:rsidR="000F09EF" w:rsidRDefault="000F09EF">
        <w:pPr>
          <w:pStyle w:val="Footer"/>
          <w:spacing w:before="120" w:after="120"/>
          <w:jc w:val="center"/>
        </w:pPr>
        <w:r>
          <w:fldChar w:fldCharType="begin"/>
        </w:r>
        <w:r>
          <w:instrText xml:space="preserve"> PAGE   \* MERGEFORMAT </w:instrText>
        </w:r>
        <w:r>
          <w:fldChar w:fldCharType="separate"/>
        </w:r>
        <w:r w:rsidR="0064716F">
          <w:rPr>
            <w:noProof/>
          </w:rPr>
          <w:t>7</w:t>
        </w:r>
        <w:r>
          <w:rPr>
            <w:noProof/>
          </w:rPr>
          <w:fldChar w:fldCharType="end"/>
        </w:r>
      </w:p>
    </w:sdtContent>
  </w:sdt>
  <w:p w14:paraId="5528C200"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3F5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5FA3F" w14:textId="77777777" w:rsidR="00D42B4C" w:rsidRDefault="00D42B4C" w:rsidP="009D4D1F">
      <w:pPr>
        <w:spacing w:before="120" w:after="120" w:line="240" w:lineRule="auto"/>
      </w:pPr>
      <w:r>
        <w:separator/>
      </w:r>
    </w:p>
  </w:footnote>
  <w:footnote w:type="continuationSeparator" w:id="0">
    <w:p w14:paraId="44045032" w14:textId="77777777" w:rsidR="00D42B4C" w:rsidRDefault="00D42B4C"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05C"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16ED"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2CB3"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1"/>
  </w:num>
  <w:num w:numId="3">
    <w:abstractNumId w:val="22"/>
  </w:num>
  <w:num w:numId="4">
    <w:abstractNumId w:val="25"/>
  </w:num>
  <w:num w:numId="5">
    <w:abstractNumId w:val="2"/>
  </w:num>
  <w:num w:numId="6">
    <w:abstractNumId w:val="1"/>
  </w:num>
  <w:num w:numId="7">
    <w:abstractNumId w:val="33"/>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29"/>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2"/>
  </w:num>
  <w:num w:numId="26">
    <w:abstractNumId w:val="17"/>
  </w:num>
  <w:num w:numId="27">
    <w:abstractNumId w:val="27"/>
  </w:num>
  <w:num w:numId="28">
    <w:abstractNumId w:val="30"/>
  </w:num>
  <w:num w:numId="29">
    <w:abstractNumId w:val="10"/>
  </w:num>
  <w:num w:numId="30">
    <w:abstractNumId w:val="21"/>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2"/>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5CCD"/>
    <w:rsid w:val="00790A44"/>
    <w:rsid w:val="007979C9"/>
    <w:rsid w:val="007A0B3F"/>
    <w:rsid w:val="007A111A"/>
    <w:rsid w:val="007A6CB9"/>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B05EF"/>
    <w:rsid w:val="008C42E9"/>
    <w:rsid w:val="008C71FA"/>
    <w:rsid w:val="008D0FE9"/>
    <w:rsid w:val="008F65B4"/>
    <w:rsid w:val="008F7A1B"/>
    <w:rsid w:val="008F7E6D"/>
    <w:rsid w:val="0090159D"/>
    <w:rsid w:val="00904792"/>
    <w:rsid w:val="00910BC9"/>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UnresolvedMention">
    <w:name w:val="Unresolved Mention"/>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4.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5.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4A5CA93-0974-45BD-BE8C-770D200B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1912</Words>
  <Characters>10903</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Emad</cp:lastModifiedBy>
  <cp:revision>3</cp:revision>
  <dcterms:created xsi:type="dcterms:W3CDTF">2022-08-22T15:27:00Z</dcterms:created>
  <dcterms:modified xsi:type="dcterms:W3CDTF">2022-08-22T17:34:00Z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