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Heading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tdoc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Heading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7A5F7E" w14:paraId="7F9E286E" w14:textId="77777777">
        <w:tc>
          <w:tcPr>
            <w:tcW w:w="2335" w:type="dxa"/>
          </w:tcPr>
          <w:p w14:paraId="7F9E286C" w14:textId="77777777" w:rsidR="007A5F7E" w:rsidRDefault="007A5F7E">
            <w:pPr>
              <w:spacing w:after="0"/>
              <w:jc w:val="center"/>
              <w:rPr>
                <w:rFonts w:eastAsia="Times New Roman" w:cstheme="minorHAnsi"/>
                <w:bCs/>
                <w:lang w:eastAsia="zh-CN"/>
              </w:rPr>
            </w:pPr>
          </w:p>
        </w:tc>
        <w:tc>
          <w:tcPr>
            <w:tcW w:w="7294" w:type="dxa"/>
          </w:tcPr>
          <w:p w14:paraId="7F9E286D" w14:textId="77777777" w:rsidR="007A5F7E" w:rsidRDefault="007A5F7E">
            <w:pPr>
              <w:spacing w:after="0"/>
              <w:rPr>
                <w:rFonts w:eastAsia="Times New Roman" w:cstheme="minorHAnsi"/>
                <w:bCs/>
                <w:lang w:eastAsia="zh-CN"/>
              </w:rPr>
            </w:pPr>
          </w:p>
        </w:tc>
      </w:tr>
      <w:tr w:rsidR="007A5F7E" w14:paraId="7F9E2871" w14:textId="77777777">
        <w:tc>
          <w:tcPr>
            <w:tcW w:w="2335" w:type="dxa"/>
          </w:tcPr>
          <w:p w14:paraId="7F9E286F" w14:textId="77777777" w:rsidR="007A5F7E" w:rsidRDefault="007A5F7E">
            <w:pPr>
              <w:spacing w:after="0"/>
              <w:jc w:val="center"/>
              <w:rPr>
                <w:rFonts w:eastAsia="Times New Roman" w:cstheme="minorHAnsi"/>
                <w:bCs/>
                <w:lang w:eastAsia="zh-CN"/>
              </w:rPr>
            </w:pPr>
          </w:p>
        </w:tc>
        <w:tc>
          <w:tcPr>
            <w:tcW w:w="7294" w:type="dxa"/>
          </w:tcPr>
          <w:p w14:paraId="7F9E2870" w14:textId="77777777" w:rsidR="007A5F7E" w:rsidRDefault="007A5F7E">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Heading1"/>
      </w:pPr>
      <w:r>
        <w:lastRenderedPageBreak/>
        <w:t>Discussion</w:t>
      </w:r>
    </w:p>
    <w:p w14:paraId="7F9E2876" w14:textId="77777777" w:rsidR="007A5F7E" w:rsidRDefault="00286709">
      <w:pPr>
        <w:pStyle w:val="Heading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TableGrid"/>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 xml:space="preserve">Huawei, </w:t>
            </w:r>
            <w:proofErr w:type="spellStart"/>
            <w:r>
              <w:rPr>
                <w:lang w:eastAsia="zh-CN"/>
              </w:rPr>
              <w:t>Hisilicon</w:t>
            </w:r>
            <w:proofErr w:type="spellEnd"/>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 xml:space="preserve">Observation 2: Alt 4, </w:t>
            </w:r>
            <w:proofErr w:type="gramStart"/>
            <w:r>
              <w:rPr>
                <w:rFonts w:eastAsiaTheme="minorEastAsia"/>
                <w:b/>
                <w:i/>
                <w:lang w:val="en-GB" w:eastAsia="zh-CN"/>
              </w:rPr>
              <w:t>i.e.</w:t>
            </w:r>
            <w:proofErr w:type="gramEnd"/>
            <w:r>
              <w:rPr>
                <w:rFonts w:eastAsiaTheme="minorEastAsia"/>
                <w:b/>
                <w:i/>
                <w:lang w:val="en-GB" w:eastAsia="zh-CN"/>
              </w:rPr>
              <w:t xml:space="preserv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5A1A0D">
            <w:pPr>
              <w:pStyle w:val="TableofFigures"/>
              <w:tabs>
                <w:tab w:val="right" w:leader="dot" w:pos="9629"/>
              </w:tabs>
              <w:jc w:val="both"/>
              <w:rPr>
                <w:rFonts w:eastAsiaTheme="minorEastAsia"/>
                <w:b w:val="0"/>
              </w:rPr>
            </w:pPr>
            <w:hyperlink w:anchor="_Toc111234996" w:history="1">
              <w:r w:rsidR="00286709">
                <w:rPr>
                  <w:rStyle w:val="Hyperlink"/>
                  <w:rFonts w:cs="Arial"/>
                  <w:color w:val="auto"/>
                  <w:u w:val="none"/>
                </w:rPr>
                <w:t>Observation 1</w:t>
              </w:r>
              <w:r w:rsidR="00286709">
                <w:rPr>
                  <w:rFonts w:eastAsiaTheme="minorEastAsia"/>
                  <w:b w:val="0"/>
                </w:rPr>
                <w:tab/>
              </w:r>
              <w:r w:rsidR="00286709">
                <w:rPr>
                  <w:rStyle w:val="Hyperlink"/>
                  <w:color w:val="auto"/>
                  <w:u w:val="none"/>
                </w:rPr>
                <w:t>Both Alt. 2 and Alt. 3 require joint TDM and FDM H/S/NA configurations, increasing complexity and reducing performance.</w:t>
              </w:r>
            </w:hyperlink>
          </w:p>
          <w:p w14:paraId="7F9E28BE" w14:textId="77777777" w:rsidR="007A5F7E" w:rsidRDefault="005A1A0D">
            <w:pPr>
              <w:pStyle w:val="TableofFigures"/>
              <w:tabs>
                <w:tab w:val="right" w:leader="dot" w:pos="9629"/>
              </w:tabs>
              <w:jc w:val="both"/>
              <w:rPr>
                <w:rFonts w:eastAsiaTheme="minorEastAsia"/>
                <w:b w:val="0"/>
              </w:rPr>
            </w:pPr>
            <w:hyperlink w:anchor="_Toc111234999" w:history="1">
              <w:r w:rsidR="00286709">
                <w:rPr>
                  <w:rStyle w:val="Hyperlink"/>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Hyperlink"/>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TableofFigures"/>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 xml:space="preserve">If Rel-16 H/S/NA resource configuration and Rel-17 H/S/NA resource configuration </w:t>
      </w:r>
      <w:proofErr w:type="gramStart"/>
      <w:r>
        <w:rPr>
          <w:rFonts w:eastAsia="Times New Roman" w:cstheme="minorHAnsi"/>
          <w:b/>
          <w:lang w:eastAsia="zh-CN"/>
        </w:rPr>
        <w:t>are</w:t>
      </w:r>
      <w:proofErr w:type="gramEnd"/>
      <w:r>
        <w:rPr>
          <w:rFonts w:eastAsia="Times New Roman" w:cstheme="minorHAnsi"/>
          <w:b/>
          <w:lang w:eastAsia="zh-CN"/>
        </w:rPr>
        <w:t xml:space="preserv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Heading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2" w:hangingChars="200" w:hanging="432"/>
            </w:pPr>
            <w:r>
              <w:rPr>
                <w:b/>
                <w:bCs/>
              </w:rPr>
              <w:t>Proposal 1. Adopt the following TP:</w:t>
            </w:r>
          </w:p>
          <w:tbl>
            <w:tblPr>
              <w:tblStyle w:val="TableGrid"/>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Heading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3"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4" w:author="Hoondong" w:date="2022-08-02T11:16:00Z">
                    <w:r>
                      <w:rPr>
                        <w:rFonts w:eastAsia="Malgun Gothic"/>
                        <w:color w:val="000000"/>
                        <w:sz w:val="20"/>
                        <w:szCs w:val="20"/>
                      </w:rPr>
                      <w:t>-</w:t>
                    </w:r>
                    <w:r>
                      <w:rPr>
                        <w:rFonts w:eastAsia="Malgun Gothic"/>
                        <w:color w:val="000000"/>
                        <w:sz w:val="20"/>
                        <w:szCs w:val="20"/>
                      </w:rPr>
                      <w:tab/>
                    </w:r>
                  </w:ins>
                  <w:ins w:id="5" w:author="Hoondong" w:date="2022-08-02T11:18:00Z">
                    <w:r>
                      <w:rPr>
                        <w:rFonts w:eastAsia="Malgun Gothic"/>
                        <w:color w:val="000000"/>
                        <w:sz w:val="20"/>
                        <w:szCs w:val="20"/>
                        <w:lang w:val="en-GB"/>
                      </w:rPr>
                      <w:t>T</w:t>
                    </w:r>
                  </w:ins>
                  <w:ins w:id="6" w:author="Hoondong" w:date="2022-08-02T11:16:00Z">
                    <w:r>
                      <w:rPr>
                        <w:rFonts w:eastAsia="Malgun Gothic"/>
                        <w:color w:val="000000"/>
                        <w:sz w:val="20"/>
                        <w:szCs w:val="20"/>
                        <w:lang w:val="en-GB"/>
                      </w:rPr>
                      <w:t>he IAB-MT shall</w:t>
                    </w:r>
                  </w:ins>
                  <w:ins w:id="7" w:author="Hoondong" w:date="2022-08-02T11:27:00Z">
                    <w:r>
                      <w:rPr>
                        <w:rFonts w:eastAsia="Malgun Gothic"/>
                        <w:color w:val="000000"/>
                        <w:sz w:val="20"/>
                        <w:szCs w:val="20"/>
                        <w:lang w:val="en-GB"/>
                      </w:rPr>
                      <w:t xml:space="preserve"> </w:t>
                    </w:r>
                  </w:ins>
                  <w:ins w:id="8" w:author="Hoondong" w:date="2022-08-02T11:29:00Z">
                    <w:r>
                      <w:rPr>
                        <w:rFonts w:eastAsia="Malgun Gothic"/>
                        <w:color w:val="000000"/>
                        <w:sz w:val="20"/>
                        <w:szCs w:val="20"/>
                        <w:lang w:val="en-GB"/>
                      </w:rPr>
                      <w:t xml:space="preserve">only </w:t>
                    </w:r>
                  </w:ins>
                  <w:ins w:id="9" w:author="Hoondong" w:date="2022-08-02T11:27:00Z">
                    <w:r>
                      <w:rPr>
                        <w:rFonts w:eastAsia="Malgun Gothic"/>
                        <w:color w:val="000000"/>
                        <w:sz w:val="20"/>
                        <w:szCs w:val="20"/>
                        <w:lang w:val="en-GB"/>
                      </w:rPr>
                      <w:t>a</w:t>
                    </w:r>
                  </w:ins>
                  <w:ins w:id="10" w:author="Hoondong" w:date="2022-08-02T11:28:00Z">
                    <w:r>
                      <w:rPr>
                        <w:rFonts w:eastAsia="Malgun Gothic"/>
                        <w:color w:val="000000"/>
                        <w:sz w:val="20"/>
                        <w:szCs w:val="20"/>
                        <w:lang w:val="en-GB"/>
                      </w:rPr>
                      <w:t>ssume the frequency resources</w:t>
                    </w:r>
                  </w:ins>
                  <w:ins w:id="11" w:author="Hoondong" w:date="2022-08-02T11:16:00Z">
                    <w:r>
                      <w:rPr>
                        <w:rFonts w:eastAsia="Malgun Gothic"/>
                        <w:color w:val="000000"/>
                        <w:sz w:val="20"/>
                        <w:szCs w:val="20"/>
                        <w:lang w:val="en-GB"/>
                      </w:rPr>
                      <w:t xml:space="preserve"> </w:t>
                    </w:r>
                  </w:ins>
                  <w:ins w:id="12" w:author="Hoondong" w:date="2022-08-02T15:36:00Z">
                    <w:r>
                      <w:rPr>
                        <w:rFonts w:eastAsia="Malgun Gothic"/>
                        <w:color w:val="000000"/>
                        <w:sz w:val="20"/>
                        <w:szCs w:val="20"/>
                        <w:lang w:val="en-GB"/>
                      </w:rPr>
                      <w:t>as indicated by</w:t>
                    </w:r>
                  </w:ins>
                  <w:ins w:id="13" w:author="Hoondong" w:date="2022-08-02T11:16:00Z">
                    <w:r>
                      <w:rPr>
                        <w:rFonts w:eastAsia="Malgun Gothic"/>
                        <w:color w:val="000000"/>
                        <w:sz w:val="20"/>
                        <w:szCs w:val="20"/>
                        <w:lang w:val="en-GB"/>
                      </w:rPr>
                      <w:t xml:space="preserve"> the DL TX power adjustment</w:t>
                    </w:r>
                  </w:ins>
                  <w:ins w:id="14" w:author="Hoondong" w:date="2022-08-02T15:37:00Z">
                    <w:r>
                      <w:rPr>
                        <w:rFonts w:eastAsia="Malgun Gothic"/>
                        <w:color w:val="000000"/>
                        <w:sz w:val="20"/>
                        <w:szCs w:val="20"/>
                        <w:lang w:val="en-GB"/>
                      </w:rPr>
                      <w:t xml:space="preserve"> MAC CE</w:t>
                    </w:r>
                  </w:ins>
                  <w:ins w:id="15"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 xml:space="preserve">Huawei, </w:t>
            </w:r>
            <w:proofErr w:type="spellStart"/>
            <w:r>
              <w:rPr>
                <w:lang w:eastAsia="zh-CN"/>
              </w:rPr>
              <w:t>HiSilicon</w:t>
            </w:r>
            <w:proofErr w:type="spellEnd"/>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proofErr w:type="gramStart"/>
      <w:r>
        <w:rPr>
          <w:rFonts w:eastAsia="Times New Roman" w:cstheme="minorHAnsi"/>
          <w:b/>
          <w:lang w:eastAsia="zh-CN"/>
        </w:rPr>
        <w:t>In regard to</w:t>
      </w:r>
      <w:proofErr w:type="gramEnd"/>
      <w:r>
        <w:rPr>
          <w:rFonts w:eastAsia="Times New Roman" w:cstheme="minorHAnsi"/>
          <w:b/>
          <w:lang w:eastAsia="zh-CN"/>
        </w:rPr>
        <w:t xml:space="preserve">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proofErr w:type="gramStart"/>
      <w:r>
        <w:rPr>
          <w:rFonts w:eastAsia="Times New Roman" w:cstheme="minorHAnsi"/>
          <w:b/>
          <w:lang w:eastAsia="zh-CN"/>
        </w:rPr>
        <w:t>In regard to</w:t>
      </w:r>
      <w:proofErr w:type="gramEnd"/>
      <w:r>
        <w:rPr>
          <w:rFonts w:eastAsia="Times New Roman" w:cstheme="minorHAnsi"/>
          <w:b/>
          <w:lang w:eastAsia="zh-CN"/>
        </w:rPr>
        <w:t xml:space="preserve">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 xml:space="preserve">Endorse </w:t>
      </w:r>
      <w:proofErr w:type="gramStart"/>
      <w:r>
        <w:rPr>
          <w:rFonts w:eastAsia="Times New Roman" w:cstheme="minorHAnsi"/>
          <w:b/>
          <w:lang w:eastAsia="zh-CN"/>
        </w:rPr>
        <w:t>aforementioned Huawei</w:t>
      </w:r>
      <w:proofErr w:type="gramEnd"/>
      <w:r>
        <w:rPr>
          <w:rFonts w:eastAsia="Times New Roman" w:cstheme="minorHAnsi"/>
          <w:b/>
          <w:lang w:eastAsia="zh-CN"/>
        </w:rPr>
        <w:t xml:space="preserve"> CR.</w:t>
      </w:r>
    </w:p>
    <w:p w14:paraId="7F9E2911" w14:textId="77777777" w:rsidR="007A5F7E" w:rsidRDefault="007A5F7E">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bl>
    <w:p w14:paraId="7F9E291E" w14:textId="77777777" w:rsidR="007A5F7E" w:rsidRDefault="007A5F7E">
      <w:pPr>
        <w:rPr>
          <w:rFonts w:ascii="Times New Roman" w:hAnsi="Times New Roman" w:cs="Times New Roman"/>
          <w:sz w:val="20"/>
          <w:lang w:eastAsia="zh-CN"/>
        </w:rPr>
      </w:pPr>
    </w:p>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Heading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 xml:space="preserve">Alt. 2. Mapping the bits of an </w:t>
            </w:r>
            <w:proofErr w:type="spellStart"/>
            <w:r w:rsidRPr="00031F6A">
              <w:rPr>
                <w:lang w:val="en-US"/>
              </w:rPr>
              <w:t>availabilityIndicator</w:t>
            </w:r>
            <w:proofErr w:type="spellEnd"/>
            <w:r w:rsidRPr="00031F6A">
              <w:rPr>
                <w:lang w:val="en-US"/>
              </w:rPr>
              <w:t xml:space="preserve">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5A1A0D">
            <w:pPr>
              <w:pStyle w:val="TableofFigures"/>
              <w:tabs>
                <w:tab w:val="right" w:leader="dot" w:pos="9629"/>
              </w:tabs>
              <w:jc w:val="both"/>
              <w:rPr>
                <w:rFonts w:eastAsiaTheme="minorEastAsia"/>
              </w:rPr>
            </w:pPr>
            <w:hyperlink w:anchor="_Toc111234998" w:history="1">
              <w:r w:rsidR="00286709">
                <w:rPr>
                  <w:rStyle w:val="Hyperlink"/>
                  <w:color w:val="auto"/>
                  <w:u w:val="none"/>
                </w:rPr>
                <w:t>Observation 3</w:t>
              </w:r>
              <w:r w:rsidR="00286709">
                <w:rPr>
                  <w:rFonts w:eastAsiaTheme="minorEastAsia"/>
                </w:rPr>
                <w:tab/>
              </w:r>
              <w:r w:rsidR="00286709">
                <w:rPr>
                  <w:rStyle w:val="Hyperlink"/>
                  <w:color w:val="auto"/>
                  <w:u w:val="none"/>
                </w:rPr>
                <w:t>In the current DCI format 2_5, the number of availability indication can be limited to 14 IAB-DU cells of maximum 512 IAB-DU cells.</w:t>
              </w:r>
            </w:hyperlink>
          </w:p>
          <w:p w14:paraId="7F9E2931" w14:textId="77777777" w:rsidR="007A5F7E" w:rsidRDefault="005A1A0D">
            <w:pPr>
              <w:pStyle w:val="TableofFigures"/>
              <w:tabs>
                <w:tab w:val="right" w:leader="dot" w:pos="9629"/>
              </w:tabs>
              <w:jc w:val="both"/>
              <w:rPr>
                <w:rFonts w:eastAsiaTheme="minorEastAsia"/>
              </w:rPr>
            </w:pPr>
            <w:hyperlink w:anchor="_Toc111235003" w:history="1">
              <w:r w:rsidR="00286709">
                <w:rPr>
                  <w:rStyle w:val="Hyperlink"/>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Hyperlink"/>
                  <w:color w:val="auto"/>
                  <w:u w:val="none"/>
                  <w:lang w:eastAsia="ja-JP"/>
                </w:rPr>
                <w:t xml:space="preserve">Rel-17 enhancement on DCI format 2_5 should at least consider extension of the maximum payload size of DCI format 2_5 to increase the number of IAB-DU cells that can be provided with availability information for </w:t>
              </w:r>
              <w:proofErr w:type="gramStart"/>
              <w:r w:rsidR="00286709">
                <w:rPr>
                  <w:rStyle w:val="Hyperlink"/>
                  <w:color w:val="auto"/>
                  <w:u w:val="none"/>
                  <w:lang w:eastAsia="ja-JP"/>
                </w:rPr>
                <w:t>Soft</w:t>
              </w:r>
              <w:proofErr w:type="gramEnd"/>
              <w:r w:rsidR="00286709">
                <w:rPr>
                  <w:rStyle w:val="Hyperlink"/>
                  <w:color w:val="auto"/>
                  <w:u w:val="none"/>
                  <w:lang w:eastAsia="ja-JP"/>
                </w:rPr>
                <w:t xml:space="preserve">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7A5F7E" w14:paraId="7F9E2944" w14:textId="77777777">
        <w:tc>
          <w:tcPr>
            <w:tcW w:w="2335" w:type="dxa"/>
          </w:tcPr>
          <w:p w14:paraId="7F9E2942" w14:textId="7256E95E" w:rsidR="007A5F7E" w:rsidRDefault="007A5F7E">
            <w:pPr>
              <w:spacing w:after="0"/>
              <w:jc w:val="center"/>
              <w:rPr>
                <w:rFonts w:eastAsia="Times New Roman" w:cstheme="minorHAnsi"/>
                <w:bCs/>
                <w:lang w:eastAsia="zh-CN"/>
              </w:rPr>
            </w:pPr>
          </w:p>
        </w:tc>
        <w:tc>
          <w:tcPr>
            <w:tcW w:w="7294" w:type="dxa"/>
          </w:tcPr>
          <w:p w14:paraId="7F9E2943" w14:textId="2F809167" w:rsidR="007A5F7E" w:rsidRDefault="007A5F7E">
            <w:pPr>
              <w:spacing w:after="0"/>
              <w:rPr>
                <w:rFonts w:eastAsia="Times New Roman" w:cstheme="minorHAnsi"/>
                <w:bCs/>
                <w:lang w:eastAsia="zh-CN"/>
              </w:rPr>
            </w:pP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Heading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16" w:name="_Hlk111832191"/>
            <w:r>
              <w:rPr>
                <w:i/>
              </w:rPr>
              <w:t>[-8, 15]</w:t>
            </w:r>
            <w:bookmarkEnd w:id="16"/>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5A1A0D">
            <w:pPr>
              <w:pStyle w:val="TableofFigures"/>
              <w:tabs>
                <w:tab w:val="right" w:leader="dot" w:pos="9629"/>
              </w:tabs>
              <w:jc w:val="both"/>
              <w:rPr>
                <w:rFonts w:eastAsiaTheme="minorEastAsia"/>
                <w:b w:val="0"/>
              </w:rPr>
            </w:pPr>
            <w:hyperlink w:anchor="_Toc111234469" w:history="1">
              <w:r w:rsidR="00286709">
                <w:rPr>
                  <w:rStyle w:val="Hyperlink"/>
                  <w:color w:val="auto"/>
                  <w:u w:val="none"/>
                </w:rPr>
                <w:t>Observation 1</w:t>
              </w:r>
              <w:r w:rsidR="00286709">
                <w:rPr>
                  <w:rFonts w:eastAsiaTheme="minorEastAsia"/>
                  <w:b w:val="0"/>
                </w:rPr>
                <w:tab/>
              </w:r>
              <w:r w:rsidR="00286709">
                <w:rPr>
                  <w:rStyle w:val="Hyperlink"/>
                  <w:color w:val="auto"/>
                  <w:u w:val="none"/>
                </w:rPr>
                <w:t>According to RAN4, DL Tx adjustment to limit Rx PSD variation may benefit reception performance and/or extend the deployment scenarios for IAB-nodes.</w:t>
              </w:r>
            </w:hyperlink>
          </w:p>
          <w:p w14:paraId="7F9E2950" w14:textId="77777777" w:rsidR="007A5F7E" w:rsidRDefault="005A1A0D">
            <w:pPr>
              <w:pStyle w:val="TableofFigures"/>
              <w:tabs>
                <w:tab w:val="right" w:leader="dot" w:pos="9629"/>
              </w:tabs>
              <w:jc w:val="both"/>
              <w:rPr>
                <w:rFonts w:eastAsiaTheme="minorEastAsia"/>
                <w:b w:val="0"/>
              </w:rPr>
            </w:pPr>
            <w:hyperlink w:anchor="_Toc111234470" w:history="1">
              <w:r w:rsidR="00286709">
                <w:rPr>
                  <w:rStyle w:val="Hyperlink"/>
                  <w:color w:val="auto"/>
                  <w:u w:val="none"/>
                </w:rPr>
                <w:t>Observation 2</w:t>
              </w:r>
              <w:r w:rsidR="00286709">
                <w:rPr>
                  <w:rFonts w:eastAsiaTheme="minorEastAsia"/>
                  <w:b w:val="0"/>
                </w:rPr>
                <w:tab/>
              </w:r>
              <w:r w:rsidR="00286709">
                <w:rPr>
                  <w:rStyle w:val="Hyperlink"/>
                  <w:color w:val="auto"/>
                  <w:u w:val="none"/>
                </w:rPr>
                <w:t>The specification already supports signaling of guard symbols for DL Tx power adjustment.</w:t>
              </w:r>
            </w:hyperlink>
          </w:p>
          <w:p w14:paraId="7F9E2951" w14:textId="77777777" w:rsidR="007A5F7E" w:rsidRDefault="005A1A0D">
            <w:pPr>
              <w:pStyle w:val="TableofFigures"/>
              <w:tabs>
                <w:tab w:val="right" w:leader="dot" w:pos="9629"/>
              </w:tabs>
              <w:jc w:val="both"/>
              <w:rPr>
                <w:rFonts w:eastAsiaTheme="minorEastAsia"/>
                <w:b w:val="0"/>
              </w:rPr>
            </w:pPr>
            <w:hyperlink w:anchor="_Toc111234471" w:history="1">
              <w:r w:rsidR="00286709">
                <w:rPr>
                  <w:rStyle w:val="Hyperlink"/>
                  <w:color w:val="auto"/>
                  <w:u w:val="none"/>
                </w:rPr>
                <w:t>Proposal 1</w:t>
              </w:r>
              <w:r w:rsidR="00286709">
                <w:rPr>
                  <w:rFonts w:eastAsiaTheme="minorEastAsia"/>
                  <w:b w:val="0"/>
                </w:rPr>
                <w:tab/>
              </w:r>
              <w:r w:rsidR="00286709">
                <w:rPr>
                  <w:rStyle w:val="Hyperlink"/>
                  <w:color w:val="auto"/>
                  <w:u w:val="none"/>
                </w:rPr>
                <w:t>A single range of DL Tx power adjustment is specified for both wide area and local area IA nodes.</w:t>
              </w:r>
            </w:hyperlink>
          </w:p>
          <w:p w14:paraId="7F9E2952" w14:textId="77777777" w:rsidR="007A5F7E" w:rsidRDefault="005A1A0D">
            <w:pPr>
              <w:pStyle w:val="TableofFigures"/>
              <w:tabs>
                <w:tab w:val="right" w:leader="dot" w:pos="9629"/>
              </w:tabs>
              <w:jc w:val="both"/>
              <w:rPr>
                <w:rFonts w:eastAsiaTheme="minorEastAsia"/>
                <w:b w:val="0"/>
              </w:rPr>
            </w:pPr>
            <w:hyperlink w:anchor="_Toc111234472" w:history="1">
              <w:r w:rsidR="00286709">
                <w:rPr>
                  <w:rStyle w:val="Hyperlink"/>
                  <w:color w:val="auto"/>
                  <w:u w:val="none"/>
                </w:rPr>
                <w:t>Proposal 2</w:t>
              </w:r>
              <w:r w:rsidR="00286709">
                <w:rPr>
                  <w:rFonts w:eastAsiaTheme="minorEastAsia"/>
                  <w:b w:val="0"/>
                </w:rPr>
                <w:tab/>
              </w:r>
              <w:r w:rsidR="00286709">
                <w:rPr>
                  <w:rStyle w:val="Hyperlink"/>
                  <w:color w:val="auto"/>
                  <w:u w:val="none"/>
                </w:rPr>
                <w:t xml:space="preserve">The range of the DL Tx power adjustment is limited to ±10 </w:t>
              </w:r>
              <w:proofErr w:type="spellStart"/>
              <w:r w:rsidR="00286709">
                <w:rPr>
                  <w:rStyle w:val="Hyperlink"/>
                  <w:color w:val="auto"/>
                  <w:u w:val="none"/>
                </w:rPr>
                <w:t>dB.</w:t>
              </w:r>
              <w:proofErr w:type="spellEnd"/>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61" w14:textId="77777777">
        <w:tc>
          <w:tcPr>
            <w:tcW w:w="2335" w:type="dxa"/>
          </w:tcPr>
          <w:p w14:paraId="7F9E295F" w14:textId="77777777" w:rsidR="007A5F7E" w:rsidRDefault="007A5F7E">
            <w:pPr>
              <w:spacing w:after="0"/>
              <w:jc w:val="center"/>
              <w:rPr>
                <w:rFonts w:eastAsia="Times New Roman" w:cstheme="minorHAnsi"/>
                <w:bCs/>
                <w:lang w:eastAsia="zh-CN"/>
              </w:rPr>
            </w:pPr>
          </w:p>
        </w:tc>
        <w:tc>
          <w:tcPr>
            <w:tcW w:w="7294" w:type="dxa"/>
          </w:tcPr>
          <w:p w14:paraId="7F9E2960" w14:textId="77777777" w:rsidR="007A5F7E" w:rsidRDefault="007A5F7E">
            <w:pPr>
              <w:spacing w:after="0"/>
              <w:rPr>
                <w:rFonts w:eastAsia="Times New Roman" w:cstheme="minorHAnsi"/>
                <w:bCs/>
                <w:lang w:eastAsia="zh-CN"/>
              </w:rPr>
            </w:pPr>
          </w:p>
        </w:tc>
      </w:tr>
      <w:tr w:rsidR="007A5F7E" w14:paraId="7F9E2964" w14:textId="77777777">
        <w:tc>
          <w:tcPr>
            <w:tcW w:w="2335" w:type="dxa"/>
          </w:tcPr>
          <w:p w14:paraId="7F9E2962" w14:textId="77777777" w:rsidR="007A5F7E" w:rsidRDefault="007A5F7E">
            <w:pPr>
              <w:spacing w:after="0"/>
              <w:jc w:val="center"/>
              <w:rPr>
                <w:rFonts w:eastAsia="Times New Roman" w:cstheme="minorHAnsi"/>
                <w:bCs/>
                <w:lang w:eastAsia="zh-CN"/>
              </w:rPr>
            </w:pPr>
          </w:p>
        </w:tc>
        <w:tc>
          <w:tcPr>
            <w:tcW w:w="7294" w:type="dxa"/>
          </w:tcPr>
          <w:p w14:paraId="7F9E2963" w14:textId="77777777" w:rsidR="007A5F7E" w:rsidRDefault="007A5F7E">
            <w:pPr>
              <w:spacing w:after="0"/>
              <w:rPr>
                <w:rFonts w:eastAsia="Times New Roman" w:cstheme="minorHAnsi"/>
                <w:bCs/>
                <w:lang w:eastAsia="zh-CN"/>
              </w:rPr>
            </w:pP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Heading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 xml:space="preserve">Provide the following responses in the </w:t>
            </w:r>
            <w:proofErr w:type="gramStart"/>
            <w:r>
              <w:rPr>
                <w:b/>
                <w:bCs/>
                <w:lang w:val="en-GB"/>
              </w:rPr>
              <w:t>reply</w:t>
            </w:r>
            <w:proofErr w:type="gramEnd"/>
            <w:r>
              <w:rPr>
                <w:b/>
                <w:bCs/>
                <w:lang w:val="en-GB"/>
              </w:rPr>
              <w:t xml:space="preserve"> LS to RAN3 in response to R1-2205705:</w:t>
            </w:r>
          </w:p>
          <w:p w14:paraId="7F9E2971" w14:textId="77777777" w:rsidR="007A5F7E" w:rsidRDefault="00286709">
            <w:pPr>
              <w:pStyle w:val="ListParagraph"/>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ListParagraph"/>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CommentText"/>
              <w:rPr>
                <w:b/>
                <w:i/>
                <w:lang w:val="en-US"/>
              </w:rPr>
            </w:pPr>
            <w:r w:rsidRPr="00031F6A">
              <w:rPr>
                <w:b/>
                <w:i/>
                <w:lang w:val="en-US"/>
              </w:rPr>
              <w:t>Proposal 1: The RB set configuration is not applicable to IAB-donor-DU.</w:t>
            </w:r>
          </w:p>
          <w:p w14:paraId="7F9E2978" w14:textId="77777777" w:rsidR="007A5F7E" w:rsidRPr="00031F6A" w:rsidRDefault="00286709">
            <w:pPr>
              <w:pStyle w:val="CommentText"/>
              <w:rPr>
                <w:rFonts w:eastAsia="DengXian"/>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CommentText"/>
              <w:rPr>
                <w:rFonts w:eastAsia="DengXian"/>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CommentText"/>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 xml:space="preserve">the current F1AP </w:t>
            </w:r>
            <w:proofErr w:type="spellStart"/>
            <w:r w:rsidRPr="00031F6A">
              <w:rPr>
                <w:rFonts w:ascii="Times New Roman" w:hAnsi="Times New Roman" w:cs="Times New Roman"/>
                <w:szCs w:val="20"/>
                <w:lang w:val="en-US"/>
              </w:rPr>
              <w:t>signalling</w:t>
            </w:r>
            <w:proofErr w:type="spellEnd"/>
            <w:r w:rsidRPr="00031F6A">
              <w:rPr>
                <w:rFonts w:ascii="Times New Roman" w:hAnsi="Times New Roman" w:cs="Times New Roman"/>
                <w:szCs w:val="20"/>
                <w:lang w:val="en-US"/>
              </w:rPr>
              <w:t xml:space="preserve">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TableofFigures"/>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Hyperlink"/>
                </w:rPr>
                <w:t>Observation 1</w:t>
              </w:r>
              <w:r>
                <w:rPr>
                  <w:rFonts w:eastAsiaTheme="minorEastAsia"/>
                  <w:b w:val="0"/>
                </w:rPr>
                <w:tab/>
              </w:r>
              <w:r>
                <w:rPr>
                  <w:rStyle w:val="Hyperlink"/>
                </w:rPr>
                <w:t>A donor-DU does not share (time- and frequency) resources with a co-located MT, making a donor-DU RB set configuration superfluous.</w:t>
              </w:r>
            </w:hyperlink>
          </w:p>
          <w:p w14:paraId="7F9E2988" w14:textId="77777777" w:rsidR="007A5F7E" w:rsidRDefault="005A1A0D">
            <w:pPr>
              <w:pStyle w:val="TableofFigures"/>
              <w:tabs>
                <w:tab w:val="right" w:leader="dot" w:pos="9629"/>
              </w:tabs>
              <w:jc w:val="both"/>
              <w:rPr>
                <w:rFonts w:eastAsiaTheme="minorEastAsia"/>
                <w:b w:val="0"/>
              </w:rPr>
            </w:pPr>
            <w:hyperlink w:anchor="_Toc111234106" w:history="1">
              <w:r w:rsidR="00286709">
                <w:rPr>
                  <w:rStyle w:val="Hyperlink"/>
                </w:rPr>
                <w:t>Observation 2</w:t>
              </w:r>
              <w:r w:rsidR="00286709">
                <w:rPr>
                  <w:rFonts w:eastAsiaTheme="minorEastAsia"/>
                  <w:b w:val="0"/>
                </w:rPr>
                <w:tab/>
              </w:r>
              <w:r w:rsidR="00286709">
                <w:rPr>
                  <w:rStyle w:val="Hyperlink"/>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5A1A0D">
            <w:pPr>
              <w:pStyle w:val="TableofFigures"/>
              <w:tabs>
                <w:tab w:val="right" w:leader="dot" w:pos="9629"/>
              </w:tabs>
              <w:jc w:val="both"/>
              <w:rPr>
                <w:rFonts w:eastAsiaTheme="minorEastAsia"/>
                <w:b w:val="0"/>
              </w:rPr>
            </w:pPr>
            <w:hyperlink w:anchor="_Toc111234107" w:history="1">
              <w:r w:rsidR="00286709">
                <w:rPr>
                  <w:rStyle w:val="Hyperlink"/>
                </w:rPr>
                <w:t>Observation 3</w:t>
              </w:r>
              <w:r w:rsidR="00286709">
                <w:rPr>
                  <w:rFonts w:eastAsiaTheme="minorEastAsia"/>
                  <w:b w:val="0"/>
                </w:rPr>
                <w:tab/>
              </w:r>
              <w:r w:rsidR="00286709">
                <w:rPr>
                  <w:rStyle w:val="Hyperlink"/>
                </w:rPr>
                <w:t>A donor-DU does not need an H/S/NA configuration about which other nodes need to be informed about for the sake of proper resource utilization.</w:t>
              </w:r>
            </w:hyperlink>
          </w:p>
          <w:p w14:paraId="7F9E298A" w14:textId="77777777" w:rsidR="007A5F7E" w:rsidRDefault="00286709">
            <w:pPr>
              <w:pStyle w:val="TableofFigures"/>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Hyperlink"/>
                </w:rPr>
                <w:t>Proposal 1</w:t>
              </w:r>
              <w:r>
                <w:rPr>
                  <w:rFonts w:eastAsiaTheme="minorEastAsia"/>
                  <w:b w:val="0"/>
                </w:rPr>
                <w:tab/>
              </w:r>
              <w:r>
                <w:rPr>
                  <w:rStyle w:val="Hyperlink"/>
                </w:rPr>
                <w:t>Clarify to RAN3 that there is no need to configure an RB set configuration to an IAB-donor-DU.</w:t>
              </w:r>
            </w:hyperlink>
          </w:p>
          <w:p w14:paraId="7F9E298B" w14:textId="77777777" w:rsidR="007A5F7E" w:rsidRDefault="005A1A0D">
            <w:pPr>
              <w:pStyle w:val="TableofFigures"/>
              <w:tabs>
                <w:tab w:val="right" w:leader="dot" w:pos="9629"/>
              </w:tabs>
              <w:jc w:val="both"/>
              <w:rPr>
                <w:rFonts w:eastAsiaTheme="minorEastAsia"/>
                <w:b w:val="0"/>
              </w:rPr>
            </w:pPr>
            <w:hyperlink w:anchor="_Toc111234109" w:history="1">
              <w:r w:rsidR="00286709">
                <w:rPr>
                  <w:rStyle w:val="Hyperlink"/>
                </w:rPr>
                <w:t>Proposal 2</w:t>
              </w:r>
              <w:r w:rsidR="00286709">
                <w:rPr>
                  <w:rFonts w:eastAsiaTheme="minorEastAsia"/>
                  <w:b w:val="0"/>
                </w:rPr>
                <w:tab/>
              </w:r>
              <w:r w:rsidR="00286709">
                <w:rPr>
                  <w:rStyle w:val="Hyperlink"/>
                </w:rPr>
                <w:t>Clarify to RAN3 that the RB set size in F1AP signalling relates to the MT’s configured #PRBs and this should be included in the F1AP RB set size description.</w:t>
              </w:r>
            </w:hyperlink>
          </w:p>
          <w:p w14:paraId="7F9E298C" w14:textId="77777777" w:rsidR="007A5F7E" w:rsidRDefault="00286709">
            <w:pPr>
              <w:pStyle w:val="BodyText"/>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 xml:space="preserve">There is a split view on the first question, while </w:t>
      </w:r>
      <w:proofErr w:type="gramStart"/>
      <w:r>
        <w:rPr>
          <w:rFonts w:eastAsia="Times New Roman" w:cstheme="minorHAnsi"/>
          <w:b/>
          <w:lang w:eastAsia="zh-CN"/>
        </w:rPr>
        <w:t>the large majority of</w:t>
      </w:r>
      <w:proofErr w:type="gramEnd"/>
      <w:r>
        <w:rPr>
          <w:rFonts w:eastAsia="Times New Roman" w:cstheme="minorHAnsi"/>
          <w:b/>
          <w:lang w:eastAsia="zh-CN"/>
        </w:rPr>
        <w:t xml:space="preserve">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Heading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5A1A0D">
            <w:pPr>
              <w:pStyle w:val="TableofFigures"/>
              <w:tabs>
                <w:tab w:val="right" w:leader="dot" w:pos="9629"/>
              </w:tabs>
              <w:jc w:val="both"/>
              <w:rPr>
                <w:rFonts w:eastAsiaTheme="minorEastAsia"/>
                <w:b w:val="0"/>
              </w:rPr>
            </w:pPr>
            <w:hyperlink w:anchor="_Toc111234997" w:history="1">
              <w:r w:rsidR="00286709">
                <w:rPr>
                  <w:rStyle w:val="Hyperlink"/>
                  <w:color w:val="auto"/>
                  <w:u w:val="none"/>
                </w:rPr>
                <w:t>Observation 2</w:t>
              </w:r>
              <w:r w:rsidR="00286709">
                <w:rPr>
                  <w:rFonts w:eastAsiaTheme="minorEastAsia"/>
                  <w:b w:val="0"/>
                </w:rPr>
                <w:tab/>
              </w:r>
              <w:r w:rsidR="00286709">
                <w:rPr>
                  <w:rStyle w:val="Hyperlink"/>
                  <w:color w:val="auto"/>
                  <w:u w:val="none"/>
                </w:rPr>
                <w:t xml:space="preserve">Allowing the DU unconditional use of Hard resources, irrespective of interference on Soft or Not Available resources, assumes static channel conditions and will require a different solution for Rel-18 </w:t>
              </w:r>
              <w:proofErr w:type="spellStart"/>
              <w:r w:rsidR="00286709">
                <w:rPr>
                  <w:rStyle w:val="Hyperlink"/>
                  <w:color w:val="auto"/>
                  <w:u w:val="none"/>
                </w:rPr>
                <w:t>mIAB</w:t>
              </w:r>
              <w:proofErr w:type="spellEnd"/>
              <w:r w:rsidR="00286709">
                <w:rPr>
                  <w:rStyle w:val="Hyperlink"/>
                  <w:color w:val="auto"/>
                  <w:u w:val="none"/>
                </w:rPr>
                <w:t>.</w:t>
              </w:r>
            </w:hyperlink>
          </w:p>
          <w:p w14:paraId="7F9E29AC" w14:textId="77777777" w:rsidR="007A5F7E" w:rsidRDefault="005A1A0D">
            <w:pPr>
              <w:pStyle w:val="TableofFigures"/>
              <w:tabs>
                <w:tab w:val="right" w:leader="dot" w:pos="9629"/>
              </w:tabs>
              <w:jc w:val="both"/>
              <w:rPr>
                <w:rFonts w:eastAsiaTheme="minorEastAsia"/>
                <w:b w:val="0"/>
              </w:rPr>
            </w:pPr>
            <w:hyperlink w:anchor="_Toc111235000" w:history="1">
              <w:r w:rsidR="00286709">
                <w:rPr>
                  <w:rStyle w:val="Hyperlink"/>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Hyperlink"/>
                  <w:color w:val="auto"/>
                  <w:u w:val="none"/>
                  <w:lang w:eastAsia="ja-JP"/>
                </w:rPr>
                <w:t>To address the adjacent channel leakage between RB sets in FDM operation, RAN1 to decide to adopt</w:t>
              </w:r>
            </w:hyperlink>
          </w:p>
          <w:p w14:paraId="7F9E29AD" w14:textId="77777777" w:rsidR="007A5F7E" w:rsidRDefault="005A1A0D">
            <w:pPr>
              <w:pStyle w:val="TableofFigures"/>
              <w:tabs>
                <w:tab w:val="right" w:leader="dot" w:pos="9629"/>
              </w:tabs>
              <w:jc w:val="both"/>
              <w:rPr>
                <w:rFonts w:eastAsiaTheme="minorEastAsia"/>
                <w:b w:val="0"/>
              </w:rPr>
            </w:pPr>
            <w:hyperlink w:anchor="_Toc111235001" w:history="1">
              <w:r w:rsidR="00286709">
                <w:rPr>
                  <w:rStyle w:val="Hyperlink"/>
                  <w:color w:val="auto"/>
                  <w:u w:val="none"/>
                  <w:lang w:eastAsia="ja-JP"/>
                </w:rPr>
                <w:t>a.</w:t>
              </w:r>
              <w:r w:rsidR="00286709">
                <w:rPr>
                  <w:rFonts w:eastAsiaTheme="minorEastAsia"/>
                  <w:b w:val="0"/>
                </w:rPr>
                <w:tab/>
              </w:r>
              <w:r w:rsidR="00286709">
                <w:rPr>
                  <w:rStyle w:val="Hyperlink"/>
                  <w:color w:val="auto"/>
                  <w:u w:val="none"/>
                  <w:lang w:eastAsia="ja-JP"/>
                </w:rPr>
                <w:t>Alt 1: RAN1 based solution, restricting Hard resource utilization, or</w:t>
              </w:r>
            </w:hyperlink>
          </w:p>
          <w:p w14:paraId="7F9E29AE" w14:textId="77777777" w:rsidR="007A5F7E" w:rsidRDefault="005A1A0D">
            <w:pPr>
              <w:pStyle w:val="TableofFigures"/>
              <w:tabs>
                <w:tab w:val="right" w:leader="dot" w:pos="9629"/>
              </w:tabs>
              <w:jc w:val="both"/>
              <w:rPr>
                <w:rFonts w:eastAsiaTheme="minorEastAsia"/>
                <w:b w:val="0"/>
              </w:rPr>
            </w:pPr>
            <w:hyperlink w:anchor="_Toc111235002" w:history="1">
              <w:r w:rsidR="00286709">
                <w:rPr>
                  <w:rStyle w:val="Hyperlink"/>
                  <w:color w:val="auto"/>
                  <w:u w:val="none"/>
                  <w:lang w:eastAsia="ja-JP"/>
                </w:rPr>
                <w:t>b.</w:t>
              </w:r>
              <w:r w:rsidR="00286709">
                <w:rPr>
                  <w:rFonts w:eastAsiaTheme="minorEastAsia"/>
                  <w:b w:val="0"/>
                </w:rPr>
                <w:tab/>
              </w:r>
              <w:r w:rsidR="00286709">
                <w:rPr>
                  <w:rStyle w:val="Hyperlink"/>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Moreover it is also possible for the CU to explicitly introduce </w:t>
      </w:r>
      <w:proofErr w:type="gramStart"/>
      <w:r>
        <w:rPr>
          <w:rFonts w:eastAsia="Times New Roman" w:cstheme="minorHAnsi"/>
          <w:b/>
          <w:lang w:eastAsia="zh-CN"/>
        </w:rPr>
        <w:t>Soft</w:t>
      </w:r>
      <w:proofErr w:type="gramEnd"/>
      <w:r>
        <w:rPr>
          <w:rFonts w:eastAsia="Times New Roman" w:cstheme="minorHAnsi"/>
          <w:b/>
          <w:lang w:eastAsia="zh-CN"/>
        </w:rPr>
        <w:t xml:space="preserve">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Heading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Heading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Heading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CommentText"/>
              <w:rPr>
                <w:lang w:val="en-US"/>
              </w:rPr>
            </w:pPr>
            <w:r>
              <w:rPr>
                <w:lang w:val="en-US"/>
              </w:rPr>
              <w:t xml:space="preserve">We’re not sure the CR is needed. </w:t>
            </w:r>
            <w:r>
              <w:rPr>
                <w:lang w:val="en-US"/>
              </w:rPr>
              <w:t>C</w:t>
            </w:r>
            <w:r>
              <w:rPr>
                <w:lang w:val="en-US"/>
              </w:rPr>
              <w:t>urrent version of (N</w:t>
            </w:r>
            <w:r w:rsidRPr="00FF4AB6">
              <w:rPr>
                <w:vertAlign w:val="subscript"/>
                <w:lang w:val="en-US"/>
              </w:rPr>
              <w:t>TA</w:t>
            </w:r>
            <w:r>
              <w:rPr>
                <w:lang w:val="en-US"/>
              </w:rPr>
              <w:t xml:space="preserve"> +</w:t>
            </w:r>
            <w:proofErr w:type="spellStart"/>
            <w:proofErr w:type="gramStart"/>
            <w:r>
              <w:rPr>
                <w:lang w:val="en-US"/>
              </w:rPr>
              <w:t>N</w:t>
            </w:r>
            <w:r w:rsidRPr="00FF4AB6">
              <w:rPr>
                <w:vertAlign w:val="subscript"/>
                <w:lang w:val="en-US"/>
              </w:rPr>
              <w:t>TA,offset</w:t>
            </w:r>
            <w:proofErr w:type="spellEnd"/>
            <w:proofErr w:type="gramEnd"/>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031F6A" w14:paraId="7F9E2A12" w14:textId="77777777">
        <w:tc>
          <w:tcPr>
            <w:tcW w:w="2335" w:type="dxa"/>
          </w:tcPr>
          <w:p w14:paraId="7F9E2A10" w14:textId="77777777" w:rsidR="00031F6A" w:rsidRDefault="00031F6A" w:rsidP="00031F6A">
            <w:pPr>
              <w:spacing w:after="0"/>
              <w:jc w:val="center"/>
              <w:rPr>
                <w:rFonts w:eastAsia="Times New Roman" w:cstheme="minorHAnsi"/>
                <w:bCs/>
                <w:lang w:eastAsia="zh-CN"/>
              </w:rPr>
            </w:pPr>
          </w:p>
        </w:tc>
        <w:tc>
          <w:tcPr>
            <w:tcW w:w="7294" w:type="dxa"/>
          </w:tcPr>
          <w:p w14:paraId="7F9E2A11" w14:textId="77777777" w:rsidR="00031F6A" w:rsidRDefault="00031F6A" w:rsidP="00031F6A">
            <w:pPr>
              <w:spacing w:after="0"/>
              <w:rPr>
                <w:rFonts w:eastAsia="Times New Roman" w:cstheme="minorHAnsi"/>
                <w:bCs/>
                <w:lang w:eastAsia="zh-CN"/>
              </w:rPr>
            </w:pP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Heading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77777777" w:rsidR="007A5F7E" w:rsidRDefault="007A5F7E">
            <w:pPr>
              <w:spacing w:after="0"/>
              <w:jc w:val="center"/>
              <w:rPr>
                <w:rFonts w:eastAsia="Times New Roman" w:cstheme="minorHAnsi"/>
                <w:bCs/>
                <w:lang w:eastAsia="zh-CN"/>
              </w:rPr>
            </w:pPr>
          </w:p>
        </w:tc>
        <w:tc>
          <w:tcPr>
            <w:tcW w:w="7294" w:type="dxa"/>
          </w:tcPr>
          <w:p w14:paraId="7F9E2A29" w14:textId="77777777" w:rsidR="007A5F7E" w:rsidRDefault="007A5F7E">
            <w:pPr>
              <w:spacing w:after="0"/>
              <w:rPr>
                <w:rFonts w:eastAsia="Times New Roman" w:cstheme="minorHAnsi"/>
                <w:bCs/>
                <w:lang w:eastAsia="zh-CN"/>
              </w:rPr>
            </w:pP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Heading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proofErr w:type="gramStart"/>
            <w:r>
              <w:t>As long as</w:t>
            </w:r>
            <w:proofErr w:type="gramEnd"/>
            <w:r>
              <w:t xml:space="preserve"> different guard symbol is provided by MAC CE for different mode, IAB should know the guard symbol is applied to the corresponding mode respectively. So the current spec is clear without the CR. </w:t>
            </w:r>
          </w:p>
        </w:tc>
      </w:tr>
      <w:tr w:rsidR="00031F6A" w14:paraId="7F9E2A43" w14:textId="77777777">
        <w:tc>
          <w:tcPr>
            <w:tcW w:w="2335" w:type="dxa"/>
          </w:tcPr>
          <w:p w14:paraId="7F9E2A41" w14:textId="77777777" w:rsidR="00031F6A" w:rsidRDefault="00031F6A" w:rsidP="00031F6A">
            <w:pPr>
              <w:spacing w:after="0"/>
              <w:jc w:val="center"/>
              <w:rPr>
                <w:rFonts w:eastAsia="Times New Roman" w:cstheme="minorHAnsi"/>
                <w:bCs/>
                <w:lang w:eastAsia="zh-CN"/>
              </w:rPr>
            </w:pPr>
          </w:p>
        </w:tc>
        <w:tc>
          <w:tcPr>
            <w:tcW w:w="7294" w:type="dxa"/>
          </w:tcPr>
          <w:p w14:paraId="7F9E2A42" w14:textId="77777777" w:rsidR="00031F6A" w:rsidRDefault="00031F6A" w:rsidP="00031F6A">
            <w:pPr>
              <w:spacing w:after="0"/>
              <w:rPr>
                <w:rFonts w:eastAsia="Times New Roman" w:cstheme="minorHAnsi"/>
                <w:bCs/>
                <w:lang w:eastAsia="zh-CN"/>
              </w:rPr>
            </w:pP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Heading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031F6A" w14:paraId="7F9E2A5E" w14:textId="77777777">
        <w:tc>
          <w:tcPr>
            <w:tcW w:w="2335" w:type="dxa"/>
          </w:tcPr>
          <w:p w14:paraId="7F9E2A5C" w14:textId="77777777" w:rsidR="00031F6A" w:rsidRDefault="00031F6A" w:rsidP="00031F6A">
            <w:pPr>
              <w:spacing w:after="0"/>
              <w:jc w:val="center"/>
              <w:rPr>
                <w:rFonts w:eastAsia="Times New Roman" w:cstheme="minorHAnsi"/>
                <w:bCs/>
                <w:lang w:eastAsia="zh-CN"/>
              </w:rPr>
            </w:pPr>
          </w:p>
        </w:tc>
        <w:tc>
          <w:tcPr>
            <w:tcW w:w="7294" w:type="dxa"/>
          </w:tcPr>
          <w:p w14:paraId="7F9E2A5D" w14:textId="77777777" w:rsidR="00031F6A" w:rsidRDefault="00031F6A" w:rsidP="00031F6A">
            <w:pPr>
              <w:spacing w:after="0"/>
              <w:rPr>
                <w:rFonts w:eastAsia="Times New Roman" w:cstheme="minorHAnsi"/>
                <w:bCs/>
                <w:lang w:eastAsia="zh-CN"/>
              </w:rPr>
            </w:pP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Heading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bl>
    <w:p w14:paraId="7F9E2A78" w14:textId="77777777" w:rsidR="007A5F7E" w:rsidRDefault="007A5F7E">
      <w:pPr>
        <w:rPr>
          <w:rFonts w:ascii="Calibri" w:hAnsi="Calibri"/>
        </w:rPr>
      </w:pPr>
    </w:p>
    <w:p w14:paraId="7F9E2A79" w14:textId="77777777" w:rsidR="007A5F7E" w:rsidRDefault="00286709">
      <w:pPr>
        <w:spacing w:after="0" w:line="240" w:lineRule="auto"/>
        <w:rPr>
          <w:rFonts w:ascii="Calibri" w:hAnsi="Calibri"/>
        </w:rPr>
      </w:pPr>
      <w:r>
        <w:rPr>
          <w:rFonts w:ascii="Calibri" w:hAnsi="Calibri"/>
        </w:rPr>
        <w:br w:type="page"/>
      </w:r>
    </w:p>
    <w:p w14:paraId="7F9E2A7A" w14:textId="77777777" w:rsidR="007A5F7E" w:rsidRDefault="00286709">
      <w:pPr>
        <w:pStyle w:val="Heading1"/>
        <w:rPr>
          <w:rFonts w:eastAsia="SimSun"/>
        </w:rPr>
      </w:pPr>
      <w:r>
        <w:rPr>
          <w:rFonts w:eastAsia="SimSun"/>
        </w:rPr>
        <w:lastRenderedPageBreak/>
        <w:t>Reference</w:t>
      </w:r>
      <w:bookmarkStart w:id="17" w:name="OLE_LINK3"/>
      <w:r>
        <w:rPr>
          <w:rFonts w:eastAsia="SimSun"/>
        </w:rPr>
        <w:t>s</w:t>
      </w:r>
    </w:p>
    <w:bookmarkEnd w:id="1"/>
    <w:bookmarkEnd w:id="2"/>
    <w:bookmarkEnd w:id="17"/>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 xml:space="preserve">[7] R1-2207521   Remaining issues on resource multiplexing for IAB, Huawei, </w:t>
      </w:r>
      <w:proofErr w:type="spellStart"/>
      <w:r>
        <w:rPr>
          <w:sz w:val="16"/>
          <w:szCs w:val="16"/>
          <w:lang w:val="en-GB" w:eastAsia="zh-CN"/>
        </w:rPr>
        <w:t>HiSilicon</w:t>
      </w:r>
      <w:proofErr w:type="spellEnd"/>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 xml:space="preserve">[18] R1-2207522 Correction on CQI derivation accounting for provided DL Tx power adjustment for IAB-MT, Huawei, </w:t>
      </w:r>
      <w:proofErr w:type="spellStart"/>
      <w:r>
        <w:rPr>
          <w:sz w:val="16"/>
          <w:szCs w:val="16"/>
          <w:lang w:val="en-GB" w:eastAsia="zh-CN"/>
        </w:rPr>
        <w:t>HiSilicon</w:t>
      </w:r>
      <w:proofErr w:type="spellEnd"/>
    </w:p>
    <w:p w14:paraId="7F9E2A8D" w14:textId="77777777" w:rsidR="007A5F7E" w:rsidRDefault="00286709">
      <w:pPr>
        <w:rPr>
          <w:sz w:val="16"/>
          <w:szCs w:val="16"/>
          <w:lang w:val="en-GB" w:eastAsia="zh-CN"/>
        </w:rPr>
      </w:pPr>
      <w:r>
        <w:rPr>
          <w:sz w:val="16"/>
          <w:szCs w:val="16"/>
          <w:lang w:val="en-GB" w:eastAsia="zh-CN"/>
        </w:rPr>
        <w:t xml:space="preserve">[19] R1-2207665 Correction on HSNA resource configuration for IAB, Huawei, </w:t>
      </w:r>
      <w:proofErr w:type="spellStart"/>
      <w:r>
        <w:rPr>
          <w:sz w:val="16"/>
          <w:szCs w:val="16"/>
          <w:lang w:val="en-GB" w:eastAsia="zh-CN"/>
        </w:rPr>
        <w:t>HiSilicon</w:t>
      </w:r>
      <w:proofErr w:type="spellEnd"/>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 xml:space="preserve">On RB set configuration for IAB, Huawei, </w:t>
      </w:r>
      <w:proofErr w:type="spellStart"/>
      <w:r>
        <w:rPr>
          <w:sz w:val="16"/>
          <w:szCs w:val="16"/>
          <w:lang w:val="en-GB" w:eastAsia="zh-CN"/>
        </w:rPr>
        <w:t>HiSilicon</w:t>
      </w:r>
      <w:proofErr w:type="spellEnd"/>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 xml:space="preserve">Draft </w:t>
      </w:r>
      <w:proofErr w:type="gramStart"/>
      <w:r>
        <w:rPr>
          <w:sz w:val="16"/>
          <w:szCs w:val="16"/>
          <w:lang w:val="en-GB" w:eastAsia="zh-CN"/>
        </w:rPr>
        <w:t>reply</w:t>
      </w:r>
      <w:proofErr w:type="gramEnd"/>
      <w:r>
        <w:rPr>
          <w:sz w:val="16"/>
          <w:szCs w:val="16"/>
          <w:lang w:val="en-GB" w:eastAsia="zh-CN"/>
        </w:rPr>
        <w:t xml:space="preserve"> LS on RB set configuration for IAB, Huawei, </w:t>
      </w:r>
      <w:proofErr w:type="spellStart"/>
      <w:r>
        <w:rPr>
          <w:sz w:val="16"/>
          <w:szCs w:val="16"/>
          <w:lang w:val="en-GB" w:eastAsia="zh-CN"/>
        </w:rPr>
        <w:t>HiSilicon</w:t>
      </w:r>
      <w:proofErr w:type="spellEnd"/>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7F9E2A98" w14:textId="77777777" w:rsidR="007A5F7E" w:rsidRDefault="00286709">
      <w:pPr>
        <w:rPr>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ListParagraph"/>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F75B9" w14:textId="77777777" w:rsidR="005A1A0D" w:rsidRDefault="005A1A0D">
      <w:pPr>
        <w:spacing w:line="240" w:lineRule="auto"/>
      </w:pPr>
      <w:r>
        <w:separator/>
      </w:r>
    </w:p>
  </w:endnote>
  <w:endnote w:type="continuationSeparator" w:id="0">
    <w:p w14:paraId="62A529C6" w14:textId="77777777" w:rsidR="005A1A0D" w:rsidRDefault="005A1A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5" w14:textId="77777777" w:rsidR="007A5F7E" w:rsidRDefault="0028670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6D4B3" w14:textId="77777777" w:rsidR="005A1A0D" w:rsidRDefault="005A1A0D">
      <w:pPr>
        <w:spacing w:after="0"/>
      </w:pPr>
      <w:r>
        <w:separator/>
      </w:r>
    </w:p>
  </w:footnote>
  <w:footnote w:type="continuationSeparator" w:id="0">
    <w:p w14:paraId="56E3F5A7" w14:textId="77777777" w:rsidR="005A1A0D" w:rsidRDefault="005A1A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4" w14:textId="77777777" w:rsidR="007A5F7E" w:rsidRDefault="00286709">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0"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3"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4"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0"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4"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0"/>
  </w:num>
  <w:num w:numId="3">
    <w:abstractNumId w:val="20"/>
  </w:num>
  <w:num w:numId="4">
    <w:abstractNumId w:val="9"/>
  </w:num>
  <w:num w:numId="5">
    <w:abstractNumId w:val="13"/>
  </w:num>
  <w:num w:numId="6">
    <w:abstractNumId w:val="15"/>
  </w:num>
  <w:num w:numId="7">
    <w:abstractNumId w:val="8"/>
  </w:num>
  <w:num w:numId="8">
    <w:abstractNumId w:val="5"/>
  </w:num>
  <w:num w:numId="9">
    <w:abstractNumId w:val="17"/>
  </w:num>
  <w:num w:numId="10">
    <w:abstractNumId w:val="18"/>
    <w:lvlOverride w:ilvl="0">
      <w:startOverride w:val="1"/>
    </w:lvlOverride>
  </w:num>
  <w:num w:numId="11">
    <w:abstractNumId w:val="14"/>
  </w:num>
  <w:num w:numId="12">
    <w:abstractNumId w:val="22"/>
  </w:num>
  <w:num w:numId="13">
    <w:abstractNumId w:val="23"/>
  </w:num>
  <w:num w:numId="14">
    <w:abstractNumId w:val="24"/>
  </w:num>
  <w:num w:numId="15">
    <w:abstractNumId w:val="2"/>
  </w:num>
  <w:num w:numId="16">
    <w:abstractNumId w:val="0"/>
  </w:num>
  <w:num w:numId="17">
    <w:abstractNumId w:val="1"/>
  </w:num>
  <w:num w:numId="18">
    <w:abstractNumId w:val="12"/>
  </w:num>
  <w:num w:numId="19">
    <w:abstractNumId w:val="16"/>
  </w:num>
  <w:num w:numId="20">
    <w:abstractNumId w:val="3"/>
  </w:num>
  <w:num w:numId="21">
    <w:abstractNumId w:val="11"/>
  </w:num>
  <w:num w:numId="22">
    <w:abstractNumId w:val="19"/>
  </w:num>
  <w:num w:numId="23">
    <w:abstractNumId w:val="7"/>
  </w:num>
  <w:num w:numId="24">
    <w:abstractNumId w:val="21"/>
  </w:num>
  <w:num w:numId="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TotalTime>
  <Pages>25</Pages>
  <Words>3777</Words>
  <Characters>21532</Characters>
  <Application>Microsoft Office Word</Application>
  <DocSecurity>0</DocSecurity>
  <Lines>179</Lines>
  <Paragraphs>50</Paragraphs>
  <ScaleCrop>false</ScaleCrop>
  <Company>Huawei Technologies Co.,Ltd.</Company>
  <LinksUpToDate>false</LinksUpToDate>
  <CharactersWithSpaces>25259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Wang, Yi5</cp:lastModifiedBy>
  <cp:revision>2</cp:revision>
  <cp:lastPrinted>2016-09-19T16:11:00Z</cp:lastPrinted>
  <dcterms:created xsi:type="dcterms:W3CDTF">2022-08-22T05:00:00Z</dcterms:created>
  <dcterms:modified xsi:type="dcterms:W3CDTF">2022-08-22T05:00:00Z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