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enhancement </w:t>
      </w:r>
      <w:proofErr w:type="spellStart"/>
      <w:r w:rsidRPr="006458AB">
        <w:rPr>
          <w:lang w:val="de-DE"/>
        </w:rPr>
        <w:t>for</w:t>
      </w:r>
      <w:proofErr w:type="spellEnd"/>
      <w:r w:rsidRPr="006458AB">
        <w:rPr>
          <w:lang w:val="de-DE"/>
        </w:rPr>
        <w:t xml:space="preserve">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 xml:space="preserve">FL note2: Based on </w:t>
            </w:r>
            <w:proofErr w:type="spellStart"/>
            <w:r>
              <w:rPr>
                <w:sz w:val="18"/>
                <w:szCs w:val="18"/>
              </w:rPr>
              <w:t>ASUSTek’s</w:t>
            </w:r>
            <w:proofErr w:type="spellEnd"/>
            <w:r>
              <w:rPr>
                <w:sz w:val="18"/>
                <w:szCs w:val="18"/>
              </w:rPr>
              <w:t xml:space="preserve">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not 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PUSCH-PowerControl</w:t>
            </w:r>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proofErr w:type="spellStart"/>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proofErr w:type="spellEnd"/>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proofErr w:type="spellStart"/>
            <w:r w:rsidRPr="00C80949">
              <w:rPr>
                <w:rFonts w:eastAsia="SimSun"/>
                <w:i/>
                <w:iCs/>
                <w:sz w:val="16"/>
                <w:szCs w:val="16"/>
                <w:lang w:val="x-none" w:eastAsia="en-US"/>
              </w:rPr>
              <w:t>pathlossReferenceLinking</w:t>
            </w:r>
            <w:proofErr w:type="spellEnd"/>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proofErr w:type="spellStart"/>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proofErr w:type="spellEnd"/>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proofErr w:type="spellStart"/>
            <w:r w:rsidRPr="00DC47F9">
              <w:rPr>
                <w:rFonts w:eastAsia="SimSun"/>
                <w:i/>
                <w:iCs/>
                <w:sz w:val="16"/>
                <w:szCs w:val="16"/>
                <w:lang w:val="x-none" w:eastAsia="en-US"/>
              </w:rPr>
              <w:t>pathlossReferenceLinking</w:t>
            </w:r>
            <w:proofErr w:type="spellEnd"/>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r w:rsidRPr="00DC47F9">
              <w:rPr>
                <w:rFonts w:eastAsia="SimSun"/>
                <w:i/>
                <w:sz w:val="16"/>
                <w:szCs w:val="16"/>
                <w:lang w:eastAsia="ja-JP"/>
              </w:rPr>
              <w:t>qcl-Type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proofErr w:type="spellStart"/>
            <w:r w:rsidRPr="00DC47F9">
              <w:rPr>
                <w:rFonts w:eastAsia="SimSun"/>
                <w:sz w:val="16"/>
                <w:szCs w:val="16"/>
                <w:lang w:val="x-none" w:eastAsia="en-US"/>
              </w:rPr>
              <w:t>ypeD</w:t>
            </w:r>
            <w:proofErr w:type="spellEnd"/>
            <w:r w:rsidRPr="00DC47F9">
              <w:rPr>
                <w:rFonts w:eastAsia="SimSun"/>
                <w:sz w:val="16"/>
                <w:szCs w:val="16"/>
                <w:lang w:val="x-none" w:eastAsia="en-US"/>
              </w:rPr>
              <w:t xml:space="preserve">'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w:t>
            </w:r>
            <w:proofErr w:type="spellStart"/>
            <w:r>
              <w:rPr>
                <w:rFonts w:hint="eastAsia"/>
                <w:sz w:val="18"/>
                <w:szCs w:val="18"/>
                <w:lang w:val="x-none"/>
              </w:rPr>
              <w:t>ASUSTek</w:t>
            </w:r>
            <w:proofErr w:type="spellEnd"/>
            <w:r>
              <w:rPr>
                <w:rFonts w:hint="eastAsia"/>
                <w:sz w:val="18"/>
                <w:szCs w:val="18"/>
                <w:lang w:val="x-none"/>
              </w:rPr>
              <w:t xml:space="preserve">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6983F52D" w14:textId="77777777" w:rsidR="00AB56E7" w:rsidRDefault="00AC0B40" w:rsidP="00AC0B40">
            <w:pPr>
              <w:snapToGrid w:val="0"/>
              <w:jc w:val="both"/>
              <w:rPr>
                <w:sz w:val="18"/>
                <w:szCs w:val="18"/>
              </w:rPr>
            </w:pPr>
            <w:r>
              <w:rPr>
                <w:sz w:val="18"/>
                <w:szCs w:val="18"/>
              </w:rPr>
              <w:t>[Lenovo] Not needed. Agree with FL’s assessment</w:t>
            </w:r>
          </w:p>
          <w:p w14:paraId="0661A4E1" w14:textId="77777777" w:rsidR="00016DCF" w:rsidRDefault="00016DCF" w:rsidP="00AC0B40">
            <w:pPr>
              <w:snapToGrid w:val="0"/>
              <w:jc w:val="both"/>
              <w:rPr>
                <w:sz w:val="18"/>
                <w:szCs w:val="18"/>
              </w:rPr>
            </w:pPr>
          </w:p>
          <w:p w14:paraId="76C0CC76" w14:textId="77777777" w:rsidR="00016DCF" w:rsidRDefault="00016DCF" w:rsidP="00016DCF">
            <w:pPr>
              <w:snapToGrid w:val="0"/>
              <w:jc w:val="both"/>
              <w:rPr>
                <w:sz w:val="18"/>
                <w:szCs w:val="18"/>
                <w:lang w:val="x-none"/>
              </w:rPr>
            </w:pPr>
            <w:r>
              <w:rPr>
                <w:sz w:val="18"/>
                <w:szCs w:val="18"/>
                <w:lang w:val="x-none"/>
              </w:rPr>
              <w:t xml:space="preserve">[ZTE]: Not needed. As a general requirement, if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r>
              <w:rPr>
                <w:rFonts w:eastAsia="SimSun"/>
                <w:sz w:val="16"/>
                <w:szCs w:val="16"/>
                <w:lang w:val="en-GB" w:eastAsia="en-US"/>
              </w:rPr>
              <w:t xml:space="preserve">is provided, </w:t>
            </w:r>
            <w:r>
              <w:rPr>
                <w:sz w:val="18"/>
                <w:szCs w:val="18"/>
                <w:lang w:val="x-none"/>
              </w:rPr>
              <w:t>the UE behavior under the third paragra</w:t>
            </w:r>
            <w:r w:rsidR="00FE7CC4">
              <w:rPr>
                <w:sz w:val="18"/>
                <w:szCs w:val="18"/>
                <w:lang w:val="x-none"/>
              </w:rPr>
              <w:t xml:space="preserve">ph should be performed, otherwise, the first paragraph is performed. </w:t>
            </w:r>
            <w:r>
              <w:rPr>
                <w:sz w:val="18"/>
                <w:szCs w:val="18"/>
                <w:lang w:val="x-none"/>
              </w:rPr>
              <w:t xml:space="preserve"> </w:t>
            </w:r>
          </w:p>
          <w:p w14:paraId="48EC5D27" w14:textId="77777777" w:rsidR="00766751" w:rsidRDefault="00766751" w:rsidP="00016DCF">
            <w:pPr>
              <w:snapToGrid w:val="0"/>
              <w:jc w:val="both"/>
              <w:rPr>
                <w:sz w:val="18"/>
                <w:szCs w:val="18"/>
                <w:lang w:val="x-none"/>
              </w:rPr>
            </w:pPr>
          </w:p>
          <w:p w14:paraId="32AF3378" w14:textId="77777777" w:rsidR="00766751" w:rsidRDefault="00766751" w:rsidP="00766751">
            <w:pPr>
              <w:snapToGrid w:val="0"/>
              <w:jc w:val="both"/>
              <w:rPr>
                <w:sz w:val="18"/>
                <w:szCs w:val="18"/>
              </w:rPr>
            </w:pPr>
            <w:r>
              <w:rPr>
                <w:sz w:val="18"/>
                <w:szCs w:val="18"/>
              </w:rPr>
              <w:t>[Google]: The change looks incorrect and unnecessary. Spatial setting and default beam are only applicable for FR2.</w:t>
            </w:r>
          </w:p>
          <w:p w14:paraId="46F68E4C" w14:textId="6A69CF4E" w:rsidR="00A45D76" w:rsidRPr="00766751" w:rsidRDefault="00A45D76" w:rsidP="00766751">
            <w:pPr>
              <w:snapToGrid w:val="0"/>
              <w:jc w:val="both"/>
              <w:rPr>
                <w:sz w:val="18"/>
                <w:szCs w:val="18"/>
              </w:rPr>
            </w:pPr>
            <w:r>
              <w:rPr>
                <w:sz w:val="18"/>
                <w:szCs w:val="18"/>
              </w:rPr>
              <w:lastRenderedPageBreak/>
              <w:t xml:space="preserve">[Apple] It seems to be minor issue for us based on further clarification from </w:t>
            </w:r>
            <w:proofErr w:type="spellStart"/>
            <w:r>
              <w:rPr>
                <w:sz w:val="18"/>
                <w:szCs w:val="18"/>
              </w:rPr>
              <w:t>ASUSTek</w:t>
            </w:r>
            <w:proofErr w:type="spellEnd"/>
            <w:r>
              <w:rPr>
                <w:sz w:val="18"/>
                <w:szCs w:val="18"/>
              </w:rPr>
              <w:t xml:space="preserve">. The third paragraph, i.e., when </w:t>
            </w:r>
            <w:r w:rsidRPr="00A45D76">
              <w:rPr>
                <w:sz w:val="18"/>
                <w:szCs w:val="18"/>
              </w:rPr>
              <w:t>enableDefaultBeamPL-ForPUSCH0-0</w:t>
            </w:r>
            <w:r>
              <w:rPr>
                <w:sz w:val="18"/>
                <w:szCs w:val="18"/>
              </w:rPr>
              <w:t xml:space="preserve"> is provided, proceeds the first paragraph. But we are open to </w:t>
            </w:r>
            <w:r w:rsidR="005F415B">
              <w:rPr>
                <w:sz w:val="18"/>
                <w:szCs w:val="18"/>
              </w:rPr>
              <w:t xml:space="preserve">have </w:t>
            </w:r>
            <w:r>
              <w:rPr>
                <w:sz w:val="18"/>
                <w:szCs w:val="18"/>
              </w:rPr>
              <w:t>some discussion.</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DengXian"/>
                <w:sz w:val="18"/>
                <w:szCs w:val="18"/>
                <w:lang w:eastAsia="zh-CN"/>
              </w:rPr>
            </w:pPr>
            <w:r>
              <w:rPr>
                <w:rFonts w:eastAsia="DengXian"/>
                <w:sz w:val="18"/>
                <w:szCs w:val="18"/>
                <w:lang w:eastAsia="zh-CN"/>
              </w:rPr>
              <w:t>[</w:t>
            </w:r>
            <w:r w:rsidR="002764DF">
              <w:rPr>
                <w:rFonts w:eastAsia="DengXian"/>
                <w:sz w:val="18"/>
                <w:szCs w:val="18"/>
                <w:lang w:eastAsia="zh-CN"/>
              </w:rPr>
              <w:t>Qualcomm</w:t>
            </w:r>
            <w:r>
              <w:rPr>
                <w:rFonts w:eastAsia="DengXian"/>
                <w:sz w:val="18"/>
                <w:szCs w:val="18"/>
                <w:lang w:eastAsia="zh-CN"/>
              </w:rPr>
              <w:t>]</w:t>
            </w:r>
            <w:r w:rsidR="002764DF">
              <w:rPr>
                <w:rFonts w:eastAsia="DengXian"/>
                <w:sz w:val="18"/>
                <w:szCs w:val="18"/>
                <w:lang w:eastAsia="zh-CN"/>
              </w:rPr>
              <w:t xml:space="preserve">: Not support. This is late change for R16 eT2 CSI feedback. </w:t>
            </w:r>
            <w:r w:rsidR="00FB5C2D">
              <w:rPr>
                <w:rFonts w:eastAsia="DengXian"/>
                <w:sz w:val="18"/>
                <w:szCs w:val="18"/>
                <w:lang w:eastAsia="zh-CN"/>
              </w:rPr>
              <w:t>Lots of IODT work have been done</w:t>
            </w:r>
            <w:r w:rsidR="006D2002">
              <w:rPr>
                <w:rFonts w:eastAsia="DengXian"/>
                <w:sz w:val="18"/>
                <w:szCs w:val="18"/>
                <w:lang w:eastAsia="zh-CN"/>
              </w:rPr>
              <w:t>, and no issue is reported</w:t>
            </w:r>
            <w:r w:rsidR="002764DF">
              <w:rPr>
                <w:rFonts w:eastAsia="DengXian"/>
                <w:sz w:val="18"/>
                <w:szCs w:val="18"/>
                <w:lang w:eastAsia="zh-CN"/>
              </w:rPr>
              <w:t xml:space="preserve">. </w:t>
            </w:r>
            <w:r>
              <w:rPr>
                <w:rFonts w:eastAsia="DengXian"/>
                <w:sz w:val="18"/>
                <w:szCs w:val="18"/>
                <w:lang w:eastAsia="zh-CN"/>
              </w:rPr>
              <w:t>This means that there</w:t>
            </w:r>
            <w:r w:rsidR="002764DF">
              <w:rPr>
                <w:rFonts w:eastAsia="DengXian"/>
                <w:sz w:val="18"/>
                <w:szCs w:val="18"/>
                <w:lang w:eastAsia="zh-CN"/>
              </w:rPr>
              <w:t xml:space="preserve"> might exist UE</w:t>
            </w:r>
            <w:r w:rsidR="00612B81">
              <w:rPr>
                <w:rFonts w:eastAsia="DengXian"/>
                <w:sz w:val="18"/>
                <w:szCs w:val="18"/>
                <w:lang w:eastAsia="zh-CN"/>
              </w:rPr>
              <w:t>s</w:t>
            </w:r>
            <w:r w:rsidR="002764DF">
              <w:rPr>
                <w:rFonts w:eastAsia="DengXian"/>
                <w:sz w:val="18"/>
                <w:szCs w:val="18"/>
                <w:lang w:eastAsia="zh-CN"/>
              </w:rPr>
              <w:t xml:space="preserve"> implementing following current spec</w:t>
            </w:r>
            <w:r w:rsidR="0017177C">
              <w:rPr>
                <w:rFonts w:eastAsia="DengXian"/>
                <w:sz w:val="18"/>
                <w:szCs w:val="18"/>
                <w:lang w:eastAsia="zh-CN"/>
              </w:rPr>
              <w:t xml:space="preserve"> (i.e., no LI reporting for eT2 even if LI is configured in report quantity). </w:t>
            </w:r>
            <w:r w:rsidR="002829B0">
              <w:rPr>
                <w:rFonts w:eastAsia="DengXian"/>
                <w:sz w:val="18"/>
                <w:szCs w:val="18"/>
                <w:lang w:eastAsia="zh-CN"/>
              </w:rPr>
              <w:t xml:space="preserve"> </w:t>
            </w:r>
            <w:r>
              <w:rPr>
                <w:rFonts w:eastAsia="DengXian"/>
                <w:sz w:val="18"/>
                <w:szCs w:val="18"/>
                <w:lang w:eastAsia="zh-CN"/>
              </w:rPr>
              <w:t xml:space="preserve">So, accepting this change </w:t>
            </w:r>
            <w:r w:rsidR="002829B0">
              <w:rPr>
                <w:rFonts w:eastAsia="DengXian"/>
                <w:sz w:val="18"/>
                <w:szCs w:val="18"/>
                <w:lang w:eastAsia="zh-CN"/>
              </w:rPr>
              <w:t>has NBC risk</w:t>
            </w:r>
            <w:r>
              <w:rPr>
                <w:rFonts w:eastAsia="DengXian"/>
                <w:sz w:val="18"/>
                <w:szCs w:val="18"/>
                <w:lang w:eastAsia="zh-CN"/>
              </w:rPr>
              <w:t xml:space="preserve"> which affect existing UEs</w:t>
            </w:r>
            <w:r w:rsidR="002829B0">
              <w:rPr>
                <w:rFonts w:eastAsia="DengXian"/>
                <w:sz w:val="18"/>
                <w:szCs w:val="18"/>
                <w:lang w:eastAsia="zh-CN"/>
              </w:rPr>
              <w:t>. Besides, 212 spec has no table for LI reporting in eT2 as well.</w:t>
            </w:r>
          </w:p>
          <w:p w14:paraId="41A0CEFF" w14:textId="77777777" w:rsidR="00066BA5" w:rsidRDefault="00AC0B40" w:rsidP="00CE682E">
            <w:pPr>
              <w:snapToGrid w:val="0"/>
              <w:jc w:val="both"/>
              <w:rPr>
                <w:rFonts w:eastAsia="DengXian"/>
                <w:sz w:val="18"/>
                <w:szCs w:val="18"/>
                <w:lang w:eastAsia="zh-CN"/>
              </w:rPr>
            </w:pPr>
            <w:r>
              <w:rPr>
                <w:rFonts w:eastAsia="DengXian"/>
                <w:sz w:val="18"/>
                <w:szCs w:val="18"/>
                <w:lang w:eastAsia="zh-CN"/>
              </w:rPr>
              <w:t xml:space="preserve">[Lenovo] </w:t>
            </w:r>
            <w:r w:rsidR="00DD7890">
              <w:rPr>
                <w:rFonts w:eastAsia="DengXian"/>
                <w:sz w:val="18"/>
                <w:szCs w:val="18"/>
                <w:lang w:eastAsia="zh-CN"/>
              </w:rPr>
              <w:t xml:space="preserve">Although the editorial change seems fine, we understand QC’s concerns regarding NBC. Current 212 spec does not contain LI field in </w:t>
            </w:r>
            <w:r w:rsidR="00FB45AB">
              <w:rPr>
                <w:rFonts w:eastAsia="DengXian"/>
                <w:sz w:val="18"/>
                <w:szCs w:val="18"/>
                <w:lang w:eastAsia="zh-CN"/>
              </w:rPr>
              <w:t xml:space="preserve">mapping order of </w:t>
            </w:r>
            <w:r w:rsidR="00DD7890">
              <w:rPr>
                <w:rFonts w:eastAsia="DengXian"/>
                <w:sz w:val="18"/>
                <w:szCs w:val="18"/>
                <w:lang w:eastAsia="zh-CN"/>
              </w:rPr>
              <w:t>CSI fields</w:t>
            </w:r>
            <w:r w:rsidR="00FB45AB">
              <w:rPr>
                <w:rFonts w:eastAsia="DengXian"/>
                <w:sz w:val="18"/>
                <w:szCs w:val="18"/>
                <w:lang w:eastAsia="zh-CN"/>
              </w:rPr>
              <w:t xml:space="preserve"> tables</w:t>
            </w:r>
            <w:r w:rsidR="00DD7890">
              <w:rPr>
                <w:rFonts w:eastAsia="DengXian"/>
                <w:sz w:val="18"/>
                <w:szCs w:val="18"/>
                <w:lang w:eastAsia="zh-CN"/>
              </w:rPr>
              <w:t xml:space="preserve"> corresponding to eType-II and eType-II PS codebook, and hence this editorial change may require much more </w:t>
            </w:r>
            <w:r w:rsidR="00FB45AB">
              <w:rPr>
                <w:rFonts w:eastAsia="DengXian"/>
                <w:sz w:val="18"/>
                <w:szCs w:val="18"/>
                <w:lang w:eastAsia="zh-CN"/>
              </w:rPr>
              <w:t>modifications</w:t>
            </w:r>
            <w:r w:rsidR="00DD7890">
              <w:rPr>
                <w:rFonts w:eastAsia="DengXian"/>
                <w:sz w:val="18"/>
                <w:szCs w:val="18"/>
                <w:lang w:eastAsia="zh-CN"/>
              </w:rPr>
              <w:t xml:space="preserve"> than </w:t>
            </w:r>
            <w:r w:rsidR="00FB45AB">
              <w:rPr>
                <w:rFonts w:eastAsia="DengXian"/>
                <w:sz w:val="18"/>
                <w:szCs w:val="18"/>
                <w:lang w:eastAsia="zh-CN"/>
              </w:rPr>
              <w:t>what</w:t>
            </w:r>
            <w:r w:rsidR="00DD7890">
              <w:rPr>
                <w:rFonts w:eastAsia="DengXian"/>
                <w:sz w:val="18"/>
                <w:szCs w:val="18"/>
                <w:lang w:eastAsia="zh-CN"/>
              </w:rPr>
              <w:t xml:space="preserve"> appears. Further discussion is needed</w:t>
            </w:r>
          </w:p>
          <w:p w14:paraId="65788000" w14:textId="1BDD5F7D" w:rsidR="00CE682E" w:rsidRDefault="004669C7" w:rsidP="004669C7">
            <w:pPr>
              <w:snapToGrid w:val="0"/>
              <w:jc w:val="both"/>
              <w:rPr>
                <w:rFonts w:eastAsia="DengXian"/>
                <w:sz w:val="18"/>
                <w:szCs w:val="18"/>
                <w:lang w:eastAsia="zh-CN"/>
              </w:rPr>
            </w:pPr>
            <w:r w:rsidRPr="004669C7">
              <w:rPr>
                <w:rFonts w:eastAsia="DengXian" w:hint="eastAsia"/>
                <w:sz w:val="18"/>
                <w:szCs w:val="18"/>
                <w:lang w:eastAsia="zh-CN"/>
              </w:rPr>
              <w:t>[CATT]</w:t>
            </w:r>
            <w:r w:rsidR="00550A59">
              <w:rPr>
                <w:rFonts w:eastAsia="DengXian" w:hint="eastAsia"/>
                <w:sz w:val="18"/>
                <w:szCs w:val="18"/>
                <w:lang w:eastAsia="zh-CN"/>
              </w:rPr>
              <w:t xml:space="preserve"> </w:t>
            </w:r>
            <w:r w:rsidR="00CE682E" w:rsidRPr="00CE682E">
              <w:rPr>
                <w:rFonts w:eastAsia="DengXian" w:hint="eastAsia"/>
                <w:sz w:val="18"/>
                <w:szCs w:val="18"/>
                <w:lang w:eastAsia="zh-CN"/>
              </w:rPr>
              <w:t xml:space="preserve">We can understand the concern from QC. However, in current specs, there is no restriction on LI configuration for Rel-16 eType II. </w:t>
            </w:r>
            <w:r w:rsidR="00CE682E" w:rsidRPr="00CE682E">
              <w:rPr>
                <w:rFonts w:eastAsia="DengXian"/>
                <w:sz w:val="18"/>
                <w:szCs w:val="18"/>
                <w:lang w:eastAsia="zh-CN"/>
              </w:rPr>
              <w:t xml:space="preserve">If LI is configured, </w:t>
            </w:r>
            <w:proofErr w:type="gramStart"/>
            <w:r w:rsidR="00CE682E" w:rsidRPr="00CE682E">
              <w:rPr>
                <w:rFonts w:eastAsia="DengXian"/>
                <w:sz w:val="18"/>
                <w:szCs w:val="18"/>
                <w:lang w:eastAsia="zh-CN"/>
              </w:rPr>
              <w:t>according</w:t>
            </w:r>
            <w:proofErr w:type="gramEnd"/>
            <w:r w:rsidR="00CE682E" w:rsidRPr="00CE682E">
              <w:rPr>
                <w:rFonts w:eastAsia="DengXian"/>
                <w:sz w:val="18"/>
                <w:szCs w:val="18"/>
                <w:lang w:eastAsia="zh-CN"/>
              </w:rPr>
              <w:t xml:space="preserve"> current specs, LI should be reported. </w:t>
            </w:r>
            <w:r w:rsidR="00CE682E" w:rsidRPr="00CE682E">
              <w:rPr>
                <w:rFonts w:eastAsia="DengXian" w:hint="eastAsia"/>
                <w:sz w:val="18"/>
                <w:szCs w:val="18"/>
                <w:lang w:eastAsia="zh-CN"/>
              </w:rPr>
              <w:t xml:space="preserve">But it is </w:t>
            </w:r>
            <w:r w:rsidR="00CE682E" w:rsidRPr="00CE682E">
              <w:rPr>
                <w:rFonts w:eastAsia="DengXian"/>
                <w:sz w:val="18"/>
                <w:szCs w:val="18"/>
                <w:lang w:eastAsia="zh-CN"/>
              </w:rPr>
              <w:t>unclear how</w:t>
            </w:r>
            <w:r w:rsidR="00CE682E" w:rsidRPr="00CE682E">
              <w:rPr>
                <w:rFonts w:eastAsia="DengXian" w:hint="eastAsia"/>
                <w:sz w:val="18"/>
                <w:szCs w:val="18"/>
                <w:lang w:eastAsia="zh-CN"/>
              </w:rPr>
              <w:t xml:space="preserve"> </w:t>
            </w:r>
            <w:r w:rsidR="00C363EE">
              <w:rPr>
                <w:rFonts w:eastAsia="DengXian" w:hint="eastAsia"/>
                <w:sz w:val="18"/>
                <w:szCs w:val="18"/>
                <w:lang w:eastAsia="zh-CN"/>
              </w:rPr>
              <w:t xml:space="preserve">to report </w:t>
            </w:r>
            <w:r w:rsidR="00CE682E" w:rsidRPr="00CE682E">
              <w:rPr>
                <w:rFonts w:eastAsia="DengXian" w:hint="eastAsia"/>
                <w:sz w:val="18"/>
                <w:szCs w:val="18"/>
                <w:lang w:eastAsia="zh-CN"/>
              </w:rPr>
              <w:t xml:space="preserve">LI when </w:t>
            </w:r>
            <w:r w:rsidR="00CE682E" w:rsidRPr="00CE682E">
              <w:rPr>
                <w:rFonts w:eastAsia="DengXian" w:hint="eastAsia"/>
                <w:i/>
                <w:sz w:val="18"/>
                <w:szCs w:val="18"/>
                <w:lang w:eastAsia="zh-CN"/>
              </w:rPr>
              <w:t>reportQuantity</w:t>
            </w:r>
            <w:r>
              <w:rPr>
                <w:rFonts w:eastAsia="DengXian" w:hint="eastAsia"/>
                <w:i/>
                <w:sz w:val="18"/>
                <w:szCs w:val="18"/>
                <w:lang w:eastAsia="zh-CN"/>
              </w:rPr>
              <w:t xml:space="preserve"> </w:t>
            </w:r>
            <w:r w:rsidR="00CE682E" w:rsidRPr="00CE682E">
              <w:rPr>
                <w:rFonts w:eastAsia="DengXian" w:hint="eastAsia"/>
                <w:sz w:val="18"/>
                <w:szCs w:val="18"/>
                <w:lang w:eastAsia="zh-CN"/>
              </w:rPr>
              <w:t xml:space="preserve">contains LI. </w:t>
            </w:r>
            <w:r w:rsidR="00CE682E" w:rsidRPr="00CE682E">
              <w:rPr>
                <w:rFonts w:eastAsia="DengXian"/>
                <w:sz w:val="18"/>
                <w:szCs w:val="18"/>
                <w:lang w:eastAsia="zh-CN"/>
              </w:rPr>
              <w:t xml:space="preserve">We are open to discuss the </w:t>
            </w:r>
            <w:r w:rsidR="00CE682E" w:rsidRPr="00CE682E">
              <w:rPr>
                <w:rFonts w:eastAsia="DengXian" w:hint="eastAsia"/>
                <w:sz w:val="18"/>
                <w:szCs w:val="18"/>
                <w:lang w:eastAsia="zh-CN"/>
              </w:rPr>
              <w:t>following two solutions</w:t>
            </w:r>
            <w:r w:rsidR="00CE682E" w:rsidRPr="00CE682E">
              <w:rPr>
                <w:rFonts w:eastAsia="DengXian"/>
                <w:sz w:val="18"/>
                <w:szCs w:val="18"/>
                <w:lang w:eastAsia="zh-CN"/>
              </w:rPr>
              <w:t>.</w:t>
            </w:r>
          </w:p>
          <w:p w14:paraId="2C42C385" w14:textId="402F7303" w:rsidR="004669C7" w:rsidRPr="004669C7"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 xml:space="preserve">Add the restriction on LI for Rel-16 eType II. If Rel-16 eType II codebook is configured by RRC parameter, the LI is not expected to </w:t>
            </w:r>
            <w:r>
              <w:rPr>
                <w:rFonts w:eastAsia="DengXian" w:hint="eastAsia"/>
                <w:sz w:val="18"/>
                <w:szCs w:val="18"/>
                <w:lang w:eastAsia="zh-CN"/>
              </w:rPr>
              <w:t xml:space="preserve">be </w:t>
            </w:r>
            <w:r w:rsidRPr="004669C7">
              <w:rPr>
                <w:rFonts w:eastAsia="DengXian" w:hint="eastAsia"/>
                <w:sz w:val="18"/>
                <w:szCs w:val="18"/>
                <w:lang w:eastAsia="zh-CN"/>
              </w:rPr>
              <w:t>configure</w:t>
            </w:r>
            <w:r>
              <w:rPr>
                <w:rFonts w:eastAsia="DengXian" w:hint="eastAsia"/>
                <w:sz w:val="18"/>
                <w:szCs w:val="18"/>
                <w:lang w:eastAsia="zh-CN"/>
              </w:rPr>
              <w:t>d</w:t>
            </w:r>
            <w:r w:rsidRPr="004669C7">
              <w:rPr>
                <w:rFonts w:eastAsia="DengXian" w:hint="eastAsia"/>
                <w:sz w:val="18"/>
                <w:szCs w:val="18"/>
                <w:lang w:eastAsia="zh-CN"/>
              </w:rPr>
              <w:t xml:space="preserve"> in </w:t>
            </w:r>
            <w:r w:rsidRPr="004669C7">
              <w:rPr>
                <w:rFonts w:eastAsia="DengXian" w:hint="eastAsia"/>
                <w:i/>
                <w:sz w:val="18"/>
                <w:szCs w:val="18"/>
                <w:lang w:eastAsia="zh-CN"/>
              </w:rPr>
              <w:t>reportQuantity</w:t>
            </w:r>
            <w:r w:rsidRPr="004669C7">
              <w:rPr>
                <w:rFonts w:eastAsia="DengXian" w:hint="eastAsia"/>
                <w:sz w:val="18"/>
                <w:szCs w:val="18"/>
                <w:lang w:eastAsia="zh-CN"/>
              </w:rPr>
              <w:t>.</w:t>
            </w:r>
          </w:p>
          <w:p w14:paraId="755F4B93" w14:textId="77777777" w:rsidR="00CE682E"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Add the LI reporting in 214 spec and LI field in 212 tables. If</w:t>
            </w:r>
            <w:r w:rsidRPr="004669C7">
              <w:rPr>
                <w:rFonts w:eastAsia="DengXian"/>
                <w:sz w:val="18"/>
                <w:szCs w:val="18"/>
                <w:lang w:eastAsia="zh-CN"/>
              </w:rPr>
              <w:t> </w:t>
            </w:r>
            <w:r w:rsidRPr="004669C7">
              <w:rPr>
                <w:rFonts w:eastAsia="DengXian" w:hint="eastAsia"/>
                <w:i/>
                <w:sz w:val="18"/>
                <w:szCs w:val="18"/>
                <w:lang w:eastAsia="zh-CN"/>
              </w:rPr>
              <w:t>reportQuantity</w:t>
            </w:r>
            <w:r w:rsidRPr="004669C7">
              <w:rPr>
                <w:rFonts w:eastAsia="DengXian" w:hint="eastAsia"/>
                <w:sz w:val="18"/>
                <w:szCs w:val="18"/>
                <w:lang w:eastAsia="zh-CN"/>
              </w:rPr>
              <w:t xml:space="preserve"> contains LI for Rel-16 eType II codebook, the LI should be reported in Part II of CSI field.</w:t>
            </w:r>
            <w:r w:rsidRPr="004669C7">
              <w:rPr>
                <w:rFonts w:eastAsia="DengXian"/>
                <w:sz w:val="18"/>
                <w:szCs w:val="18"/>
                <w:lang w:eastAsia="zh-CN"/>
              </w:rPr>
              <w:t xml:space="preserve"> </w:t>
            </w:r>
          </w:p>
          <w:p w14:paraId="67C326F3" w14:textId="77777777" w:rsidR="00C46D9B" w:rsidRDefault="00C46D9B" w:rsidP="006E1559">
            <w:pPr>
              <w:autoSpaceDE w:val="0"/>
              <w:autoSpaceDN w:val="0"/>
              <w:spacing w:before="40" w:after="40"/>
              <w:jc w:val="both"/>
              <w:rPr>
                <w:rFonts w:eastAsia="DengXian"/>
                <w:sz w:val="18"/>
                <w:szCs w:val="18"/>
                <w:lang w:eastAsia="zh-CN"/>
              </w:rPr>
            </w:pPr>
            <w:r>
              <w:rPr>
                <w:rFonts w:eastAsia="DengXian"/>
                <w:sz w:val="18"/>
                <w:szCs w:val="18"/>
                <w:lang w:eastAsia="zh-CN"/>
              </w:rPr>
              <w:t xml:space="preserve">[Nokia/NSB] Agree with </w:t>
            </w:r>
            <w:r w:rsidR="006E1559">
              <w:rPr>
                <w:rFonts w:eastAsia="DengXian"/>
                <w:sz w:val="18"/>
                <w:szCs w:val="18"/>
                <w:lang w:eastAsia="zh-CN"/>
              </w:rPr>
              <w:t>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w:t>
            </w:r>
          </w:p>
          <w:p w14:paraId="12D20523" w14:textId="6CAED178" w:rsidR="0031572E" w:rsidRPr="00CE682E" w:rsidRDefault="0031572E" w:rsidP="006E1559">
            <w:pPr>
              <w:autoSpaceDE w:val="0"/>
              <w:autoSpaceDN w:val="0"/>
              <w:spacing w:before="40" w:after="40"/>
              <w:jc w:val="both"/>
              <w:rPr>
                <w:rFonts w:eastAsia="DengXian"/>
                <w:sz w:val="18"/>
                <w:szCs w:val="18"/>
                <w:lang w:eastAsia="zh-CN"/>
              </w:rPr>
            </w:pPr>
            <w:r>
              <w:rPr>
                <w:rFonts w:eastAsia="DengXian"/>
                <w:sz w:val="18"/>
                <w:szCs w:val="18"/>
                <w:lang w:eastAsia="zh-CN"/>
              </w:rPr>
              <w:t xml:space="preserve">[Apple] </w:t>
            </w:r>
            <w:r w:rsidR="00D04164">
              <w:rPr>
                <w:rFonts w:eastAsia="DengXian"/>
                <w:sz w:val="18"/>
                <w:szCs w:val="18"/>
                <w:lang w:eastAsia="zh-CN"/>
              </w:rPr>
              <w:t>CATT raised a good issue. However, w</w:t>
            </w:r>
            <w:r>
              <w:rPr>
                <w:rFonts w:eastAsia="DengXian"/>
                <w:sz w:val="18"/>
                <w:szCs w:val="18"/>
                <w:lang w:eastAsia="zh-CN"/>
              </w:rPr>
              <w:t>e prefer to clarify that L1 cannot be configured as part of reportQuantity, i.e., NW configures “</w:t>
            </w:r>
            <w:r w:rsidRPr="0031572E">
              <w:rPr>
                <w:rFonts w:eastAsia="DengXian"/>
                <w:sz w:val="18"/>
                <w:szCs w:val="18"/>
                <w:lang w:eastAsia="zh-CN"/>
              </w:rPr>
              <w:t>cri-RI-PMI-CQI</w:t>
            </w:r>
            <w:r>
              <w:rPr>
                <w:rFonts w:eastAsia="DengXian"/>
                <w:sz w:val="18"/>
                <w:szCs w:val="18"/>
                <w:lang w:eastAsia="zh-CN"/>
              </w:rPr>
              <w:t>” instead of “</w:t>
            </w:r>
            <w:r w:rsidRPr="0031572E">
              <w:rPr>
                <w:rFonts w:eastAsia="DengXian"/>
                <w:sz w:val="18"/>
                <w:szCs w:val="18"/>
                <w:lang w:eastAsia="zh-CN"/>
              </w:rPr>
              <w:t>cri-RI-LI-PMI-CQI</w:t>
            </w:r>
            <w:r>
              <w:rPr>
                <w:rFonts w:eastAsia="DengXian"/>
                <w:sz w:val="18"/>
                <w:szCs w:val="18"/>
                <w:lang w:eastAsia="zh-CN"/>
              </w:rPr>
              <w:t xml:space="preserve">” for eType </w:t>
            </w:r>
            <w:r w:rsidR="008D06C9">
              <w:rPr>
                <w:rFonts w:eastAsia="DengXian"/>
                <w:sz w:val="18"/>
                <w:szCs w:val="18"/>
                <w:lang w:eastAsia="zh-CN"/>
              </w:rPr>
              <w:t xml:space="preserve">II </w:t>
            </w:r>
            <w:r>
              <w:rPr>
                <w:rFonts w:eastAsia="DengXian"/>
                <w:sz w:val="18"/>
                <w:szCs w:val="18"/>
                <w:lang w:eastAsia="zh-CN"/>
              </w:rPr>
              <w:t xml:space="preserve">codebook. </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lastRenderedPageBreak/>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000000"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000000"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FA1B" w14:textId="77777777" w:rsidR="002565B1" w:rsidRDefault="002565B1" w:rsidP="00FE429F">
      <w:r>
        <w:separator/>
      </w:r>
    </w:p>
  </w:endnote>
  <w:endnote w:type="continuationSeparator" w:id="0">
    <w:p w14:paraId="24B2A45F" w14:textId="77777777" w:rsidR="002565B1" w:rsidRDefault="002565B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AA55" w14:textId="77777777" w:rsidR="002565B1" w:rsidRDefault="002565B1" w:rsidP="00FE429F">
      <w:r>
        <w:separator/>
      </w:r>
    </w:p>
  </w:footnote>
  <w:footnote w:type="continuationSeparator" w:id="0">
    <w:p w14:paraId="0705AB95" w14:textId="77777777" w:rsidR="002565B1" w:rsidRDefault="002565B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13217602">
    <w:abstractNumId w:val="31"/>
  </w:num>
  <w:num w:numId="2" w16cid:durableId="856038173">
    <w:abstractNumId w:val="39"/>
  </w:num>
  <w:num w:numId="3" w16cid:durableId="1131358533">
    <w:abstractNumId w:val="34"/>
  </w:num>
  <w:num w:numId="4" w16cid:durableId="1006513538">
    <w:abstractNumId w:val="16"/>
  </w:num>
  <w:num w:numId="5" w16cid:durableId="100806409">
    <w:abstractNumId w:val="43"/>
  </w:num>
  <w:num w:numId="6" w16cid:durableId="619840600">
    <w:abstractNumId w:val="1"/>
  </w:num>
  <w:num w:numId="7" w16cid:durableId="1297099039">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602570852">
    <w:abstractNumId w:val="3"/>
  </w:num>
  <w:num w:numId="9" w16cid:durableId="154348970">
    <w:abstractNumId w:val="35"/>
  </w:num>
  <w:num w:numId="10" w16cid:durableId="879052553">
    <w:abstractNumId w:val="23"/>
  </w:num>
  <w:num w:numId="11" w16cid:durableId="1111902261">
    <w:abstractNumId w:val="10"/>
  </w:num>
  <w:num w:numId="12" w16cid:durableId="1511942380">
    <w:abstractNumId w:val="7"/>
  </w:num>
  <w:num w:numId="13" w16cid:durableId="1600066169">
    <w:abstractNumId w:val="27"/>
  </w:num>
  <w:num w:numId="14" w16cid:durableId="1849783861">
    <w:abstractNumId w:val="25"/>
  </w:num>
  <w:num w:numId="15" w16cid:durableId="359864533">
    <w:abstractNumId w:val="8"/>
  </w:num>
  <w:num w:numId="16" w16cid:durableId="1775325476">
    <w:abstractNumId w:val="40"/>
  </w:num>
  <w:num w:numId="17" w16cid:durableId="857963561">
    <w:abstractNumId w:val="28"/>
  </w:num>
  <w:num w:numId="18" w16cid:durableId="1436557025">
    <w:abstractNumId w:val="6"/>
  </w:num>
  <w:num w:numId="19" w16cid:durableId="1368481827">
    <w:abstractNumId w:val="4"/>
  </w:num>
  <w:num w:numId="20" w16cid:durableId="195118022">
    <w:abstractNumId w:val="32"/>
  </w:num>
  <w:num w:numId="21" w16cid:durableId="1719087981">
    <w:abstractNumId w:val="30"/>
  </w:num>
  <w:num w:numId="22" w16cid:durableId="1780906379">
    <w:abstractNumId w:val="38"/>
  </w:num>
  <w:num w:numId="23" w16cid:durableId="1038773293">
    <w:abstractNumId w:val="14"/>
  </w:num>
  <w:num w:numId="24" w16cid:durableId="1398015759">
    <w:abstractNumId w:val="0"/>
  </w:num>
  <w:num w:numId="25" w16cid:durableId="201481960">
    <w:abstractNumId w:val="29"/>
  </w:num>
  <w:num w:numId="26" w16cid:durableId="1435134496">
    <w:abstractNumId w:val="41"/>
  </w:num>
  <w:num w:numId="27" w16cid:durableId="787118356">
    <w:abstractNumId w:val="18"/>
  </w:num>
  <w:num w:numId="28" w16cid:durableId="1421565934">
    <w:abstractNumId w:val="24"/>
  </w:num>
  <w:num w:numId="29" w16cid:durableId="1231961687">
    <w:abstractNumId w:val="21"/>
  </w:num>
  <w:num w:numId="30" w16cid:durableId="1826048532">
    <w:abstractNumId w:val="20"/>
  </w:num>
  <w:num w:numId="31" w16cid:durableId="1891378026">
    <w:abstractNumId w:val="13"/>
  </w:num>
  <w:num w:numId="32" w16cid:durableId="795876185">
    <w:abstractNumId w:val="5"/>
  </w:num>
  <w:num w:numId="33" w16cid:durableId="448478741">
    <w:abstractNumId w:val="42"/>
  </w:num>
  <w:num w:numId="34" w16cid:durableId="1692488830">
    <w:abstractNumId w:val="36"/>
  </w:num>
  <w:num w:numId="35" w16cid:durableId="1217818242">
    <w:abstractNumId w:val="9"/>
  </w:num>
  <w:num w:numId="36" w16cid:durableId="1619870435">
    <w:abstractNumId w:val="44"/>
  </w:num>
  <w:num w:numId="37" w16cid:durableId="574125469">
    <w:abstractNumId w:val="17"/>
  </w:num>
  <w:num w:numId="38" w16cid:durableId="2050372891">
    <w:abstractNumId w:val="37"/>
  </w:num>
  <w:num w:numId="39" w16cid:durableId="1484930268">
    <w:abstractNumId w:val="12"/>
  </w:num>
  <w:num w:numId="40" w16cid:durableId="636879317">
    <w:abstractNumId w:val="33"/>
  </w:num>
  <w:num w:numId="41" w16cid:durableId="90587125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2061703266">
    <w:abstractNumId w:val="15"/>
  </w:num>
  <w:num w:numId="43" w16cid:durableId="192161008">
    <w:abstractNumId w:val="19"/>
  </w:num>
  <w:num w:numId="44" w16cid:durableId="204174539">
    <w:abstractNumId w:val="26"/>
  </w:num>
  <w:num w:numId="45" w16cid:durableId="13067353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5B1"/>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572E"/>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415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1559"/>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6C9"/>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31A3"/>
    <w:rsid w:val="0090427F"/>
    <w:rsid w:val="00904F6E"/>
    <w:rsid w:val="0090568B"/>
    <w:rsid w:val="009056B3"/>
    <w:rsid w:val="00905E85"/>
    <w:rsid w:val="009062FD"/>
    <w:rsid w:val="009063B5"/>
    <w:rsid w:val="0090782C"/>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5D76"/>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4640"/>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6D9B"/>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5FB0"/>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4164"/>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195"/>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EB9B0-85DB-4F43-A31C-78941AC6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1311</Words>
  <Characters>7478</Characters>
  <Application>Microsoft Office Word</Application>
  <DocSecurity>0</DocSecurity>
  <Lines>62</Lines>
  <Paragraphs>17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Apple</cp:lastModifiedBy>
  <cp:revision>8</cp:revision>
  <dcterms:created xsi:type="dcterms:W3CDTF">2022-08-17T15:13:00Z</dcterms:created>
  <dcterms:modified xsi:type="dcterms:W3CDTF">2022-08-17T18:18:00Z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