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C4" w:rsidRDefault="00801E8F">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rsidR="007159C4" w:rsidRDefault="00801E8F">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rsidR="007159C4" w:rsidRDefault="007159C4">
      <w:pPr>
        <w:ind w:left="1988" w:hanging="1988"/>
        <w:rPr>
          <w:rFonts w:ascii="Arial" w:hAnsi="Arial" w:cs="Arial"/>
          <w:b/>
          <w:sz w:val="24"/>
        </w:rPr>
      </w:pPr>
    </w:p>
    <w:p w:rsidR="007159C4" w:rsidRDefault="00801E8F">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rsidR="007159C4" w:rsidRDefault="00801E8F">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UE capability and SAI counting for DCI format 3_0 reception in R1-2206716</w:t>
      </w:r>
    </w:p>
    <w:p w:rsidR="007159C4" w:rsidRDefault="00801E8F">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7159C4" w:rsidRDefault="00801E8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7159C4" w:rsidRDefault="00801E8F">
      <w:pPr>
        <w:pStyle w:val="3GPPH1"/>
        <w:rPr>
          <w:lang w:val="en-US"/>
        </w:rPr>
      </w:pPr>
      <w:r>
        <w:t>Introduction</w:t>
      </w:r>
    </w:p>
    <w:p w:rsidR="007159C4" w:rsidRDefault="00801E8F">
      <w:pPr>
        <w:spacing w:beforeLines="50" w:before="120" w:afterLines="50" w:after="120"/>
        <w:jc w:val="both"/>
        <w:rPr>
          <w:highlight w:val="cyan"/>
          <w:lang w:eastAsia="zh-CN"/>
        </w:rPr>
      </w:pPr>
      <w:r>
        <w:rPr>
          <w:lang w:val="en-US"/>
        </w:rPr>
        <w:t>In RAN1#110 meeting, one contribution [1, vivo] is submitted to clarify UE capability and SAI counting for DCI format 3_0 reception. According to the chairman’s guidance, this document is</w:t>
      </w:r>
      <w:bookmarkStart w:id="2" w:name="_Hlk54027001"/>
      <w:r>
        <w:rPr>
          <w:lang w:val="en-US"/>
        </w:rPr>
        <w:t xml:space="preserve"> to collect companies’ views on the issues of UE capability and SAI counting for DCI format 3_0 reception discussed in R1-2206716.</w:t>
      </w:r>
    </w:p>
    <w:p w:rsidR="007159C4" w:rsidRDefault="00801E8F">
      <w:pPr>
        <w:pStyle w:val="3GPPH1"/>
      </w:pPr>
      <w:r>
        <w:t>Discussion</w:t>
      </w:r>
    </w:p>
    <w:p w:rsidR="007159C4" w:rsidRDefault="00801E8F">
      <w:pPr>
        <w:pStyle w:val="2"/>
        <w:rPr>
          <w:b w:val="0"/>
          <w:bCs w:val="0"/>
          <w:i w:val="0"/>
          <w:iCs w:val="0"/>
        </w:rPr>
      </w:pPr>
      <w:r>
        <w:rPr>
          <w:b w:val="0"/>
          <w:bCs w:val="0"/>
          <w:i w:val="0"/>
          <w:iCs w:val="0"/>
        </w:rPr>
        <w:t>Round 1</w:t>
      </w:r>
    </w:p>
    <w:p w:rsidR="007159C4" w:rsidRDefault="00801E8F">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rsidR="007159C4" w:rsidRDefault="00801E8F">
      <w:pPr>
        <w:pStyle w:val="af"/>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According to 38.202, RRC connected UE supports </w:t>
      </w:r>
      <w:r>
        <w:rPr>
          <w:rFonts w:ascii="Times New Roman" w:hAnsi="Times New Roman"/>
          <w:szCs w:val="20"/>
        </w:rPr>
        <w:t>downlink "Reception Type" combination</w:t>
      </w:r>
      <w:r>
        <w:rPr>
          <w:rFonts w:ascii="Times New Roman" w:eastAsiaTheme="minorEastAsia" w:hAnsi="Times New Roman"/>
          <w:szCs w:val="20"/>
          <w:lang w:eastAsia="zh-CN"/>
        </w:rPr>
        <w:t xml:space="preserve"> </w:t>
      </w:r>
      <w:r>
        <w:rPr>
          <w:rFonts w:ascii="Times New Roman" w:hAnsi="Times New Roman"/>
          <w:szCs w:val="20"/>
          <w:lang w:eastAsia="ja-JP"/>
        </w:rPr>
        <w:t xml:space="preserve">(A + C0 + (B and/or (D0 or (m1*D1+m2*D2))) </w:t>
      </w:r>
      <w:r>
        <w:rPr>
          <w:rFonts w:ascii="Times New Roman" w:hAnsi="Times New Roman"/>
          <w:szCs w:val="20"/>
          <w:lang w:eastAsia="zh-CN"/>
        </w:rPr>
        <w:t xml:space="preserve">+ E + F0 + n*F1 + G + H + J0 + J1 + J2 + K + O + </w:t>
      </w:r>
      <w:r>
        <w:rPr>
          <w:rFonts w:ascii="Times New Roman" w:hAnsi="Times New Roman"/>
          <w:szCs w:val="20"/>
          <w:highlight w:val="yellow"/>
          <w:lang w:eastAsia="zh-CN"/>
        </w:rPr>
        <w:t>L0 + L1</w:t>
      </w:r>
      <w:r>
        <w:rPr>
          <w:rFonts w:ascii="Times New Roman" w:hAnsi="Times New Roman"/>
          <w:szCs w:val="20"/>
          <w:lang w:eastAsia="zh-CN"/>
        </w:rPr>
        <w:t xml:space="preserve"> + M</w:t>
      </w:r>
      <w:r>
        <w:rPr>
          <w:rFonts w:ascii="Times New Roman" w:hAnsi="Times New Roman"/>
          <w:szCs w:val="20"/>
        </w:rPr>
        <w:t xml:space="preserve"> + N + P) and m1*D1 + m2*D2 + E + n*F1 + G + H + J0 + J1 + J2 + K + O + </w:t>
      </w:r>
      <w:r>
        <w:rPr>
          <w:rFonts w:ascii="Times New Roman" w:hAnsi="Times New Roman"/>
          <w:szCs w:val="20"/>
          <w:highlight w:val="yellow"/>
        </w:rPr>
        <w:t>L0 + L1</w:t>
      </w:r>
      <w:r>
        <w:rPr>
          <w:rFonts w:ascii="Times New Roman" w:hAnsi="Times New Roman"/>
          <w:szCs w:val="20"/>
        </w:rPr>
        <w:t xml:space="preserve"> + M + P, which means</w:t>
      </w:r>
      <w:r>
        <w:rPr>
          <w:rFonts w:ascii="Times New Roman" w:hAnsi="Times New Roman"/>
          <w:szCs w:val="20"/>
          <w:lang w:eastAsia="zh-CN"/>
        </w:rPr>
        <w:t xml:space="preserve"> </w:t>
      </w:r>
      <w:r>
        <w:rPr>
          <w:rFonts w:ascii="Times New Roman" w:eastAsiaTheme="minorEastAsia" w:hAnsi="Times New Roman"/>
          <w:szCs w:val="20"/>
          <w:lang w:eastAsia="zh-CN"/>
        </w:rPr>
        <w:t xml:space="preserve">UE can monitor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SL-RNTI (denoted as L0) </w:t>
      </w:r>
      <w:r>
        <w:rPr>
          <w:rFonts w:ascii="Times New Roman" w:eastAsiaTheme="minorEastAsia" w:hAnsi="Times New Roman"/>
          <w:b/>
          <w:szCs w:val="20"/>
          <w:u w:val="single"/>
          <w:lang w:eastAsia="zh-CN"/>
        </w:rPr>
        <w:t>PLUS</w:t>
      </w:r>
      <w:r>
        <w:rPr>
          <w:rFonts w:ascii="Times New Roman" w:eastAsiaTheme="minorEastAsia" w:hAnsi="Times New Roman"/>
          <w:szCs w:val="20"/>
          <w:lang w:eastAsia="zh-CN"/>
        </w:rPr>
        <w:t xml:space="preserve">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SL-CS-RNTI (denoted as L1) simultaneously, where L1 may refer to a DCI format 3-0 scheduling retransmission corresponding to a SL CG or a DCI format 3-0 for SL CG activation/deactivation. </w:t>
      </w:r>
    </w:p>
    <w:p w:rsidR="007159C4" w:rsidRDefault="00801E8F">
      <w:pPr>
        <w:pStyle w:val="af"/>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In TS 38.213, cSAI is defined as the accumulative number of PDCCH monitoring occasions with SL DG scheduling PSSCH with associated PSFCH, which means only one SL DG scheduling PSSCH with associated PSFCH is expected for cSAI counting per PDCCH monitoring occasion. However, this is contradictory to 38.202. </w:t>
      </w:r>
    </w:p>
    <w:p w:rsidR="007159C4" w:rsidRDefault="00801E8F">
      <w:pPr>
        <w:pStyle w:val="af"/>
        <w:spacing w:before="120"/>
        <w:rPr>
          <w:rFonts w:ascii="Times New Roman" w:eastAsiaTheme="minorEastAsia" w:hAnsi="Times New Roman"/>
          <w:szCs w:val="20"/>
          <w:lang w:eastAsia="zh-CN"/>
        </w:rPr>
      </w:pPr>
      <w:bookmarkStart w:id="3" w:name="_Ref111126170"/>
      <w:r>
        <w:rPr>
          <w:rFonts w:ascii="Times New Roman" w:eastAsiaTheme="minorEastAsia" w:hAnsi="Times New Roman"/>
          <w:szCs w:val="20"/>
          <w:lang w:eastAsia="zh-CN"/>
        </w:rPr>
        <w:t>Additionally, if a gNB transmits a normal SL DG (L0) and a SL DG scheduling retransmission corresponding to a SL CG (L1) in the same monitoring occasion, UE should be able to decode both SL DCIs as specified in 38.202. However, it is not clear how the cSAI is indexed. Moreover, as only one HARQ-ACK bit is generated per monitoring occasion in a type2 HARQ-ACK codebook, it is also unclear how to determine the HARQ-ACK report in this case.</w:t>
      </w:r>
    </w:p>
    <w:p w:rsidR="007159C4" w:rsidRDefault="00801E8F">
      <w:pPr>
        <w:pStyle w:val="a9"/>
        <w:jc w:val="both"/>
        <w:rPr>
          <w:rFonts w:eastAsiaTheme="minorEastAsia"/>
          <w:lang w:eastAsia="zh-CN"/>
        </w:rPr>
      </w:pPr>
      <w:r>
        <w:t xml:space="preserve">Observation </w:t>
      </w:r>
      <w:r>
        <w:fldChar w:fldCharType="begin"/>
      </w:r>
      <w:r>
        <w:instrText xml:space="preserve"> SEQ Observation \* ARABIC </w:instrText>
      </w:r>
      <w:r>
        <w:fldChar w:fldCharType="separate"/>
      </w:r>
      <w:r>
        <w:t>1</w:t>
      </w:r>
      <w:r>
        <w:fldChar w:fldCharType="end"/>
      </w:r>
      <w:r>
        <w:t>: TS 38.202 allows simultaneous reception of one normal SL DG with CRC scrambled by SL-RNTI (denoted as L0) and one SL DG with CRC scrambled by SL-CS-RNTI (denoted as L1) for scheduling retransmission corresponding to a SL CG, which is contradictory to TS 38.213 where only 1 SL DCI scheduling PSSCH with associated PSFCH is expected for cSAI counting per monitoring occasion. Therefore, the type2 HARQ-ACK codebook would be broken if UE receives L0+L1 simultaneously in one monitoring occasion</w:t>
      </w:r>
      <w:r>
        <w:rPr>
          <w:rFonts w:eastAsiaTheme="minorEastAsia"/>
          <w:lang w:eastAsia="zh-CN"/>
        </w:rPr>
        <w:t>.</w:t>
      </w:r>
      <w:bookmarkEnd w:id="3"/>
    </w:p>
    <w:p w:rsidR="007159C4" w:rsidRDefault="00801E8F">
      <w:pPr>
        <w:pStyle w:val="TH"/>
        <w:spacing w:before="120"/>
        <w:rPr>
          <w:rFonts w:eastAsia="宋体"/>
          <w:lang w:eastAsia="zh-CN"/>
        </w:rPr>
      </w:pPr>
      <w:r>
        <w:t xml:space="preserve">Table </w:t>
      </w:r>
      <w:r>
        <w:rPr>
          <w:lang w:val="en-US"/>
        </w:rPr>
        <w:t>6</w:t>
      </w:r>
      <w:r>
        <w:t>.2-2: Downlink "Reception Type" combinations</w:t>
      </w:r>
    </w:p>
    <w:tbl>
      <w:tblPr>
        <w:tblW w:w="95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806"/>
        <w:gridCol w:w="2571"/>
        <w:gridCol w:w="1116"/>
      </w:tblGrid>
      <w:tr w:rsidR="007159C4">
        <w:trPr>
          <w:trHeight w:val="243"/>
        </w:trPr>
        <w:tc>
          <w:tcPr>
            <w:tcW w:w="8428" w:type="dxa"/>
            <w:gridSpan w:val="3"/>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 xml:space="preserve">Supported Combinations </w:t>
            </w:r>
          </w:p>
        </w:tc>
        <w:tc>
          <w:tcPr>
            <w:tcW w:w="1116" w:type="dxa"/>
            <w:vMerge w:val="restart"/>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Comment</w:t>
            </w:r>
          </w:p>
        </w:tc>
      </w:tr>
      <w:tr w:rsidR="007159C4">
        <w:trPr>
          <w:trHeight w:val="243"/>
        </w:trPr>
        <w:tc>
          <w:tcPr>
            <w:tcW w:w="3051"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PCell</w:t>
            </w:r>
          </w:p>
        </w:tc>
        <w:tc>
          <w:tcPr>
            <w:tcW w:w="2806"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PSCell</w:t>
            </w:r>
          </w:p>
        </w:tc>
        <w:tc>
          <w:tcPr>
            <w:tcW w:w="2569"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SCell</w:t>
            </w:r>
          </w:p>
        </w:tc>
        <w:tc>
          <w:tcPr>
            <w:tcW w:w="0" w:type="auto"/>
            <w:vMerge/>
            <w:tcBorders>
              <w:top w:val="single" w:sz="4" w:space="0" w:color="auto"/>
              <w:left w:val="single" w:sz="4" w:space="0" w:color="auto"/>
              <w:bottom w:val="single" w:sz="4" w:space="0" w:color="auto"/>
              <w:right w:val="single" w:sz="4" w:space="0" w:color="auto"/>
            </w:tcBorders>
            <w:vAlign w:val="center"/>
          </w:tcPr>
          <w:p w:rsidR="007159C4" w:rsidRDefault="007159C4">
            <w:pPr>
              <w:rPr>
                <w:rFonts w:ascii="Arial" w:eastAsia="MS Mincho" w:hAnsi="Arial"/>
                <w:b/>
                <w:sz w:val="18"/>
                <w:szCs w:val="20"/>
                <w:lang w:eastAsia="ja-JP"/>
              </w:rPr>
            </w:pPr>
          </w:p>
        </w:tc>
      </w:tr>
      <w:tr w:rsidR="007159C4">
        <w:trPr>
          <w:trHeight w:val="243"/>
        </w:trPr>
        <w:tc>
          <w:tcPr>
            <w:tcW w:w="9544" w:type="dxa"/>
            <w:gridSpan w:val="4"/>
            <w:tcBorders>
              <w:top w:val="single" w:sz="4" w:space="0" w:color="auto"/>
              <w:left w:val="single" w:sz="4" w:space="0" w:color="auto"/>
              <w:bottom w:val="single" w:sz="4" w:space="0" w:color="auto"/>
              <w:right w:val="single" w:sz="4" w:space="0" w:color="auto"/>
            </w:tcBorders>
          </w:tcPr>
          <w:p w:rsidR="007159C4" w:rsidRDefault="00801E8F">
            <w:pPr>
              <w:keepNext/>
              <w:keepLines/>
              <w:overflowPunct w:val="0"/>
              <w:autoSpaceDE w:val="0"/>
              <w:autoSpaceDN w:val="0"/>
              <w:adjustRightInd w:val="0"/>
              <w:spacing w:before="120"/>
              <w:textAlignment w:val="baseline"/>
              <w:rPr>
                <w:rFonts w:ascii="Arial" w:eastAsia="MS Mincho" w:hAnsi="Arial"/>
                <w:sz w:val="18"/>
                <w:lang w:eastAsia="ja-JP"/>
              </w:rPr>
            </w:pPr>
            <w:r>
              <w:rPr>
                <w:rFonts w:ascii="Arial" w:eastAsia="MS Mincho" w:hAnsi="Arial"/>
                <w:sz w:val="18"/>
                <w:lang w:eastAsia="ja-JP"/>
              </w:rPr>
              <w:t>3. RRC_CONNECTED</w:t>
            </w:r>
          </w:p>
        </w:tc>
      </w:tr>
      <w:tr w:rsidR="007159C4">
        <w:trPr>
          <w:trHeight w:val="1256"/>
        </w:trPr>
        <w:tc>
          <w:tcPr>
            <w:tcW w:w="3051" w:type="dxa"/>
            <w:tcBorders>
              <w:top w:val="single" w:sz="4" w:space="0" w:color="auto"/>
              <w:left w:val="single" w:sz="4" w:space="0" w:color="auto"/>
              <w:bottom w:val="single" w:sz="4" w:space="0" w:color="auto"/>
              <w:right w:val="single" w:sz="4" w:space="0" w:color="auto"/>
            </w:tcBorders>
          </w:tcPr>
          <w:p w:rsidR="007159C4" w:rsidRDefault="00801E8F">
            <w:pPr>
              <w:spacing w:before="120" w:after="240"/>
              <w:rPr>
                <w:rFonts w:ascii="Arial" w:eastAsia="Times New Roman"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xml:space="preserve">+ E + F0 + n*F1 + G + H +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N + P)</w:t>
            </w:r>
            <w:r>
              <w:rPr>
                <w:rFonts w:ascii="Arial" w:hAnsi="Arial"/>
                <w:sz w:val="18"/>
                <w:lang w:eastAsia="zh-CN"/>
              </w:rPr>
              <w:t xml:space="preserve"> </w:t>
            </w:r>
          </w:p>
        </w:tc>
        <w:tc>
          <w:tcPr>
            <w:tcW w:w="2806" w:type="dxa"/>
            <w:tcBorders>
              <w:top w:val="single" w:sz="4" w:space="0" w:color="auto"/>
              <w:left w:val="single" w:sz="4" w:space="0" w:color="auto"/>
              <w:bottom w:val="single" w:sz="4" w:space="0" w:color="auto"/>
              <w:right w:val="single" w:sz="4" w:space="0" w:color="auto"/>
            </w:tcBorders>
          </w:tcPr>
          <w:p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569" w:type="dxa"/>
            <w:tcBorders>
              <w:top w:val="single" w:sz="4" w:space="0" w:color="auto"/>
              <w:left w:val="single" w:sz="4" w:space="0" w:color="auto"/>
              <w:bottom w:val="single" w:sz="4" w:space="0" w:color="auto"/>
              <w:right w:val="single" w:sz="4" w:space="0" w:color="auto"/>
            </w:tcBorders>
          </w:tcPr>
          <w:p w:rsidR="007159C4" w:rsidRDefault="00801E8F">
            <w:pPr>
              <w:keepNext/>
              <w:keepLines/>
              <w:overflowPunct w:val="0"/>
              <w:autoSpaceDE w:val="0"/>
              <w:autoSpaceDN w:val="0"/>
              <w:adjustRightInd w:val="0"/>
              <w:spacing w:before="120"/>
              <w:jc w:val="center"/>
              <w:textAlignment w:val="baseline"/>
              <w:rPr>
                <w:rFonts w:ascii="Arial" w:eastAsia="Times New Roman"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zh-CN"/>
              </w:rPr>
              <w:t xml:space="preserve">+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P</w:t>
            </w:r>
          </w:p>
        </w:tc>
        <w:tc>
          <w:tcPr>
            <w:tcW w:w="1116" w:type="dxa"/>
            <w:tcBorders>
              <w:top w:val="single" w:sz="4" w:space="0" w:color="auto"/>
              <w:left w:val="single" w:sz="4" w:space="0" w:color="auto"/>
              <w:bottom w:val="single" w:sz="4" w:space="0" w:color="auto"/>
              <w:right w:val="single" w:sz="4" w:space="0" w:color="auto"/>
            </w:tcBorders>
          </w:tcPr>
          <w:p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eastAsia="MS Mincho" w:hAnsi="Arial"/>
                <w:sz w:val="18"/>
                <w:lang w:eastAsia="ja-JP"/>
              </w:rPr>
              <w:t>Note 2, Note 3, Note 4, Note 5, Note 6, Note 7, Note 8</w:t>
            </w:r>
          </w:p>
        </w:tc>
      </w:tr>
    </w:tbl>
    <w:p w:rsidR="007159C4" w:rsidRDefault="00801E8F">
      <w:pPr>
        <w:pStyle w:val="TH"/>
        <w:spacing w:before="120"/>
        <w:rPr>
          <w:rFonts w:eastAsia="宋体"/>
          <w:lang w:eastAsia="zh-CN"/>
        </w:rPr>
      </w:pPr>
      <w:r>
        <w:lastRenderedPageBreak/>
        <w:t xml:space="preserve">Table </w:t>
      </w:r>
      <w:r>
        <w:rPr>
          <w:lang w:val="en-US"/>
        </w:rPr>
        <w:t>6</w:t>
      </w:r>
      <w:r>
        <w:t>.2-1: Downlink "Reception Types"</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28"/>
        <w:gridCol w:w="2700"/>
        <w:gridCol w:w="2117"/>
        <w:gridCol w:w="1122"/>
      </w:tblGrid>
      <w:tr w:rsidR="007159C4">
        <w:trPr>
          <w:trHeight w:val="451"/>
        </w:trPr>
        <w:tc>
          <w:tcPr>
            <w:tcW w:w="1355"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"Reception Type"</w:t>
            </w:r>
          </w:p>
        </w:tc>
        <w:tc>
          <w:tcPr>
            <w:tcW w:w="2228"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Physical Channel(s)</w:t>
            </w:r>
          </w:p>
        </w:tc>
        <w:tc>
          <w:tcPr>
            <w:tcW w:w="2700"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Monitored</w:t>
            </w:r>
            <w:r>
              <w:rPr>
                <w:rFonts w:eastAsia="MS Mincho"/>
                <w:lang w:eastAsia="ja-JP"/>
              </w:rPr>
              <w:br/>
              <w:t>RNTI</w:t>
            </w:r>
          </w:p>
        </w:tc>
        <w:tc>
          <w:tcPr>
            <w:tcW w:w="2117"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Associated</w:t>
            </w:r>
            <w:r>
              <w:rPr>
                <w:rFonts w:eastAsia="MS Mincho"/>
                <w:lang w:eastAsia="ja-JP"/>
              </w:rPr>
              <w:br/>
              <w:t>Transport Channel</w:t>
            </w:r>
          </w:p>
        </w:tc>
        <w:tc>
          <w:tcPr>
            <w:tcW w:w="1122" w:type="dxa"/>
            <w:tcBorders>
              <w:top w:val="single" w:sz="4" w:space="0" w:color="auto"/>
              <w:left w:val="single" w:sz="4" w:space="0" w:color="auto"/>
              <w:bottom w:val="single" w:sz="4" w:space="0" w:color="auto"/>
              <w:right w:val="single" w:sz="4" w:space="0" w:color="auto"/>
            </w:tcBorders>
          </w:tcPr>
          <w:p w:rsidR="007159C4" w:rsidRDefault="00801E8F">
            <w:pPr>
              <w:pStyle w:val="TAH"/>
              <w:spacing w:before="120"/>
              <w:rPr>
                <w:rFonts w:eastAsia="MS Mincho"/>
                <w:lang w:eastAsia="ja-JP"/>
              </w:rPr>
            </w:pPr>
            <w:r>
              <w:rPr>
                <w:rFonts w:eastAsia="MS Mincho"/>
                <w:lang w:eastAsia="ja-JP"/>
              </w:rPr>
              <w:t>Comment</w:t>
            </w:r>
          </w:p>
        </w:tc>
      </w:tr>
      <w:tr w:rsidR="007159C4">
        <w:trPr>
          <w:trHeight w:val="287"/>
        </w:trPr>
        <w:tc>
          <w:tcPr>
            <w:tcW w:w="1355" w:type="dxa"/>
            <w:tcBorders>
              <w:top w:val="single" w:sz="4" w:space="0" w:color="auto"/>
              <w:left w:val="single" w:sz="4" w:space="0" w:color="auto"/>
              <w:bottom w:val="single" w:sz="4" w:space="0" w:color="auto"/>
              <w:right w:val="single" w:sz="4" w:space="0" w:color="auto"/>
            </w:tcBorders>
          </w:tcPr>
          <w:p w:rsidR="007159C4" w:rsidRDefault="00801E8F">
            <w:pPr>
              <w:pStyle w:val="TAC"/>
              <w:spacing w:before="120"/>
              <w:rPr>
                <w:rFonts w:eastAsia="MS Mincho"/>
                <w:highlight w:val="yellow"/>
                <w:lang w:eastAsia="ja-JP"/>
              </w:rPr>
            </w:pPr>
            <w:r>
              <w:rPr>
                <w:rFonts w:eastAsia="MS Mincho"/>
                <w:highlight w:val="yellow"/>
                <w:lang w:eastAsia="ja-JP"/>
              </w:rPr>
              <w:t>L0</w:t>
            </w:r>
          </w:p>
        </w:tc>
        <w:tc>
          <w:tcPr>
            <w:tcW w:w="2228" w:type="dxa"/>
            <w:tcBorders>
              <w:top w:val="single" w:sz="4" w:space="0" w:color="auto"/>
              <w:left w:val="single" w:sz="4" w:space="0" w:color="auto"/>
              <w:bottom w:val="single" w:sz="4" w:space="0" w:color="auto"/>
              <w:right w:val="single" w:sz="4" w:space="0" w:color="auto"/>
            </w:tcBorders>
          </w:tcPr>
          <w:p w:rsidR="007159C4" w:rsidRDefault="00801E8F">
            <w:pPr>
              <w:pStyle w:val="TAL"/>
              <w:spacing w:before="120"/>
              <w:rPr>
                <w:highlight w:val="yellow"/>
                <w:lang w:eastAsia="ja-JP"/>
              </w:rPr>
            </w:pPr>
            <w:r>
              <w:rPr>
                <w:highlight w:val="yellow"/>
                <w:lang w:eastAsia="ja-JP"/>
              </w:rPr>
              <w:t>PDCCH</w:t>
            </w:r>
          </w:p>
        </w:tc>
        <w:tc>
          <w:tcPr>
            <w:tcW w:w="2700" w:type="dxa"/>
            <w:tcBorders>
              <w:top w:val="single" w:sz="4" w:space="0" w:color="auto"/>
              <w:left w:val="single" w:sz="4" w:space="0" w:color="auto"/>
              <w:bottom w:val="single" w:sz="4" w:space="0" w:color="auto"/>
              <w:right w:val="single" w:sz="4" w:space="0" w:color="auto"/>
            </w:tcBorders>
          </w:tcPr>
          <w:p w:rsidR="007159C4" w:rsidRDefault="00801E8F">
            <w:pPr>
              <w:pStyle w:val="TAL"/>
              <w:spacing w:before="120"/>
              <w:rPr>
                <w:rFonts w:eastAsia="Times New Roman"/>
                <w:highlight w:val="yellow"/>
                <w:lang w:val="en-US"/>
              </w:rPr>
            </w:pPr>
            <w:r>
              <w:rPr>
                <w:highlight w:val="yellow"/>
                <w:lang w:eastAsia="ja-JP"/>
              </w:rPr>
              <w:t>SL-RNTI</w:t>
            </w:r>
          </w:p>
        </w:tc>
        <w:tc>
          <w:tcPr>
            <w:tcW w:w="2117" w:type="dxa"/>
            <w:tcBorders>
              <w:top w:val="single" w:sz="4" w:space="0" w:color="auto"/>
              <w:left w:val="single" w:sz="4" w:space="0" w:color="auto"/>
              <w:bottom w:val="single" w:sz="4" w:space="0" w:color="auto"/>
              <w:right w:val="single" w:sz="4" w:space="0" w:color="auto"/>
            </w:tcBorders>
          </w:tcPr>
          <w:p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rsidR="007159C4" w:rsidRDefault="007159C4">
            <w:pPr>
              <w:pStyle w:val="TAL"/>
              <w:spacing w:before="120"/>
              <w:rPr>
                <w:highlight w:val="yellow"/>
                <w:lang w:eastAsia="ja-JP"/>
              </w:rPr>
            </w:pPr>
          </w:p>
        </w:tc>
      </w:tr>
      <w:tr w:rsidR="007159C4">
        <w:trPr>
          <w:trHeight w:val="287"/>
        </w:trPr>
        <w:tc>
          <w:tcPr>
            <w:tcW w:w="1355" w:type="dxa"/>
            <w:tcBorders>
              <w:top w:val="single" w:sz="4" w:space="0" w:color="auto"/>
              <w:left w:val="single" w:sz="4" w:space="0" w:color="auto"/>
              <w:bottom w:val="single" w:sz="4" w:space="0" w:color="auto"/>
              <w:right w:val="single" w:sz="4" w:space="0" w:color="auto"/>
            </w:tcBorders>
          </w:tcPr>
          <w:p w:rsidR="007159C4" w:rsidRDefault="00801E8F">
            <w:pPr>
              <w:pStyle w:val="TAC"/>
              <w:spacing w:before="120"/>
              <w:rPr>
                <w:rFonts w:eastAsia="MS Mincho"/>
                <w:highlight w:val="yellow"/>
                <w:lang w:eastAsia="ja-JP"/>
              </w:rPr>
            </w:pPr>
            <w:r>
              <w:rPr>
                <w:rFonts w:eastAsia="MS Mincho"/>
                <w:highlight w:val="yellow"/>
                <w:lang w:eastAsia="ja-JP"/>
              </w:rPr>
              <w:t>L1</w:t>
            </w:r>
          </w:p>
        </w:tc>
        <w:tc>
          <w:tcPr>
            <w:tcW w:w="2228" w:type="dxa"/>
            <w:tcBorders>
              <w:top w:val="single" w:sz="4" w:space="0" w:color="auto"/>
              <w:left w:val="single" w:sz="4" w:space="0" w:color="auto"/>
              <w:bottom w:val="single" w:sz="4" w:space="0" w:color="auto"/>
              <w:right w:val="single" w:sz="4" w:space="0" w:color="auto"/>
            </w:tcBorders>
          </w:tcPr>
          <w:p w:rsidR="007159C4" w:rsidRDefault="00801E8F">
            <w:pPr>
              <w:pStyle w:val="TAL"/>
              <w:spacing w:before="120"/>
              <w:rPr>
                <w:highlight w:val="yellow"/>
                <w:lang w:eastAsia="ja-JP"/>
              </w:rPr>
            </w:pPr>
            <w:r>
              <w:rPr>
                <w:highlight w:val="yellow"/>
                <w:lang w:eastAsia="zh-CN"/>
              </w:rPr>
              <w:t>PDCCH</w:t>
            </w:r>
          </w:p>
        </w:tc>
        <w:tc>
          <w:tcPr>
            <w:tcW w:w="2700" w:type="dxa"/>
            <w:tcBorders>
              <w:top w:val="single" w:sz="4" w:space="0" w:color="auto"/>
              <w:left w:val="single" w:sz="4" w:space="0" w:color="auto"/>
              <w:bottom w:val="single" w:sz="4" w:space="0" w:color="auto"/>
              <w:right w:val="single" w:sz="4" w:space="0" w:color="auto"/>
            </w:tcBorders>
          </w:tcPr>
          <w:p w:rsidR="007159C4" w:rsidRDefault="00801E8F">
            <w:pPr>
              <w:pStyle w:val="TAL"/>
              <w:spacing w:before="120"/>
              <w:rPr>
                <w:rFonts w:eastAsia="Times New Roman"/>
                <w:highlight w:val="yellow"/>
                <w:lang w:val="en-US"/>
              </w:rPr>
            </w:pPr>
            <w:r>
              <w:rPr>
                <w:highlight w:val="yellow"/>
                <w:lang w:eastAsia="zh-CN"/>
              </w:rPr>
              <w:t>SL-CS-RNTI</w:t>
            </w:r>
          </w:p>
        </w:tc>
        <w:tc>
          <w:tcPr>
            <w:tcW w:w="2117" w:type="dxa"/>
            <w:tcBorders>
              <w:top w:val="single" w:sz="4" w:space="0" w:color="auto"/>
              <w:left w:val="single" w:sz="4" w:space="0" w:color="auto"/>
              <w:bottom w:val="single" w:sz="4" w:space="0" w:color="auto"/>
              <w:right w:val="single" w:sz="4" w:space="0" w:color="auto"/>
            </w:tcBorders>
          </w:tcPr>
          <w:p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rsidR="007159C4" w:rsidRDefault="007159C4">
            <w:pPr>
              <w:pStyle w:val="TAL"/>
              <w:spacing w:before="120"/>
              <w:rPr>
                <w:highlight w:val="yellow"/>
                <w:lang w:eastAsia="ja-JP"/>
              </w:rPr>
            </w:pPr>
          </w:p>
        </w:tc>
      </w:tr>
    </w:tbl>
    <w:p w:rsidR="007159C4" w:rsidRDefault="007159C4">
      <w:pPr>
        <w:pStyle w:val="af"/>
        <w:spacing w:before="120"/>
        <w:rPr>
          <w:rFonts w:ascii="Times New Roman" w:eastAsiaTheme="minorEastAsia" w:hAnsi="Times New Roman"/>
          <w:szCs w:val="20"/>
          <w:lang w:eastAsia="zh-CN"/>
        </w:rPr>
      </w:pPr>
    </w:p>
    <w:tbl>
      <w:tblPr>
        <w:tblStyle w:val="aff8"/>
        <w:tblW w:w="0" w:type="auto"/>
        <w:tblLook w:val="04A0" w:firstRow="1" w:lastRow="0" w:firstColumn="1" w:lastColumn="0" w:noHBand="0" w:noVBand="1"/>
      </w:tblPr>
      <w:tblGrid>
        <w:gridCol w:w="9614"/>
      </w:tblGrid>
      <w:tr w:rsidR="007159C4">
        <w:trPr>
          <w:trHeight w:val="1341"/>
        </w:trPr>
        <w:tc>
          <w:tcPr>
            <w:tcW w:w="9614" w:type="dxa"/>
            <w:tcBorders>
              <w:top w:val="single" w:sz="4" w:space="0" w:color="auto"/>
              <w:left w:val="single" w:sz="4" w:space="0" w:color="auto"/>
              <w:bottom w:val="single" w:sz="4" w:space="0" w:color="auto"/>
              <w:right w:val="single" w:sz="4" w:space="0" w:color="auto"/>
            </w:tcBorders>
          </w:tcPr>
          <w:p w:rsidR="007159C4" w:rsidRDefault="00801E8F">
            <w:pPr>
              <w:spacing w:before="120" w:after="120"/>
              <w:rPr>
                <w:rFonts w:ascii="Times New Roman" w:eastAsia="Times New Roman" w:hAnsi="Times New Roman"/>
                <w:lang w:val="en-US"/>
              </w:rPr>
            </w:pPr>
            <w:r>
              <w:rPr>
                <w:rFonts w:ascii="Times New Roman" w:hAnsi="Times New Roman"/>
              </w:rPr>
              <w:t>TS 38.213</w:t>
            </w:r>
          </w:p>
          <w:p w:rsidR="007159C4" w:rsidRDefault="00801E8F">
            <w:pPr>
              <w:spacing w:before="120" w:after="120"/>
              <w:jc w:val="both"/>
              <w:rPr>
                <w:rFonts w:ascii="CG Times (WN)" w:hAnsi="CG Times (WN)"/>
                <w:lang w:eastAsia="zh-CN"/>
              </w:rPr>
            </w:pPr>
            <w:r>
              <w:rPr>
                <w:rFonts w:ascii="Times New Roman" w:hAnsi="Times New Roman"/>
              </w:rPr>
              <w:t xml:space="preserve">A value of a </w:t>
            </w:r>
            <w:r>
              <w:rPr>
                <w:rFonts w:ascii="Times New Roman" w:hAnsi="Times New Roman"/>
                <w:lang w:eastAsia="zh-CN"/>
              </w:rPr>
              <w:t>counter sidelink assignment indicator (SAI)</w:t>
            </w:r>
            <w:r>
              <w:rPr>
                <w:rFonts w:ascii="Times New Roman" w:hAnsi="Times New Roman"/>
              </w:rPr>
              <w:t xml:space="preserve"> field in DCI format </w:t>
            </w:r>
            <w:r>
              <w:rPr>
                <w:rFonts w:ascii="Times New Roman" w:hAnsi="Times New Roman"/>
                <w:lang w:eastAsia="zh-CN"/>
              </w:rPr>
              <w:t>3_0</w:t>
            </w:r>
            <w:r>
              <w:rPr>
                <w:rFonts w:ascii="Times New Roman" w:hAnsi="Times New Roman"/>
              </w:rPr>
              <w:t xml:space="preserve">, excluding DCI format 3_0 for the SL configured grant Type 2 activation, </w:t>
            </w:r>
            <w:r>
              <w:rPr>
                <w:rFonts w:ascii="Times New Roman" w:hAnsi="Times New Roman"/>
                <w:highlight w:val="yellow"/>
              </w:rPr>
              <w:t xml:space="preserve">denotes an accumulative number of </w:t>
            </w:r>
            <w:r>
              <w:rPr>
                <w:rFonts w:ascii="Times New Roman" w:hAnsi="Times New Roman"/>
                <w:highlight w:val="yellow"/>
                <w:lang w:eastAsia="zh-CN"/>
              </w:rPr>
              <w:t xml:space="preserve">PDCCH monitoring occasions where PSSCH transmissions with associated </w:t>
            </w:r>
            <w:r>
              <w:rPr>
                <w:rFonts w:ascii="Times New Roman" w:hAnsi="Times New Roman"/>
                <w:highlight w:val="yellow"/>
              </w:rPr>
              <w:t>PSFCH reception</w:t>
            </w:r>
            <w:r>
              <w:rPr>
                <w:rFonts w:ascii="Times New Roman" w:hAnsi="Times New Roman"/>
                <w:highlight w:val="yellow"/>
                <w:lang w:eastAsia="zh-CN"/>
              </w:rPr>
              <w:t>s are scheduled</w:t>
            </w:r>
            <w:r>
              <w:rPr>
                <w:rFonts w:ascii="Times New Roman" w:hAnsi="Times New Roman"/>
                <w:lang w:eastAsia="zh-CN"/>
              </w:rPr>
              <w:t>,</w:t>
            </w:r>
            <w:r>
              <w:rPr>
                <w:rFonts w:ascii="Times New Roman" w:hAnsi="Times New Roman"/>
              </w:rPr>
              <w:t xml:space="preserve"> up to</w:t>
            </w:r>
            <w:r>
              <w:rPr>
                <w:rFonts w:ascii="Times New Roman" w:hAnsi="Times New Roman"/>
                <w:lang w:eastAsia="zh-CN"/>
              </w:rPr>
              <w:t xml:space="preserve"> a current PDCCH monitoring occasion, in ascending order of PDCCH monitoring occasion index </w:t>
            </w:r>
            <m:oMath>
              <m:r>
                <w:rPr>
                  <w:rFonts w:ascii="Cambria Math" w:hAnsi="Cambria Math"/>
                  <w:lang w:eastAsia="zh-CN"/>
                </w:rPr>
                <m:t>m</m:t>
              </m:r>
            </m:oMath>
            <w:r>
              <w:rPr>
                <w:rFonts w:ascii="Times New Roman" w:hAnsi="Times New Roman"/>
              </w:rPr>
              <w:t xml:space="preserve">, where </w:t>
            </w:r>
            <m:oMath>
              <m:r>
                <w:rPr>
                  <w:rFonts w:ascii="Cambria Math" w:hAnsi="Cambria Math"/>
                </w:rPr>
                <m:t>0≤m&lt;</m:t>
              </m:r>
              <m:r>
                <w:rPr>
                  <w:rFonts w:ascii="Cambria Math" w:hAnsi="Cambria Math"/>
                  <w:lang w:eastAsia="zh-CN"/>
                </w:rPr>
                <m:t>M</m:t>
              </m:r>
            </m:oMath>
            <w:r>
              <w:rPr>
                <w:rFonts w:ascii="Times New Roman" w:hAnsi="Times New Roman"/>
                <w:lang w:eastAsia="zh-CN"/>
              </w:rPr>
              <w:t xml:space="preserve">. </w:t>
            </w:r>
          </w:p>
        </w:tc>
      </w:tr>
    </w:tbl>
    <w:p w:rsidR="007159C4" w:rsidRDefault="00801E8F">
      <w:pPr>
        <w:pStyle w:val="CRCoverPage"/>
        <w:spacing w:before="120"/>
        <w:ind w:left="400" w:hanging="400"/>
        <w:jc w:val="both"/>
        <w:rPr>
          <w:rFonts w:ascii="Times New Roman" w:hAnsi="Times New Roman"/>
          <w:lang w:eastAsia="zh-CN"/>
        </w:rPr>
      </w:pPr>
      <w:r>
        <w:rPr>
          <w:rFonts w:ascii="Times New Roman" w:hAnsi="Times New Roman"/>
          <w:lang w:eastAsia="zh-CN"/>
        </w:rPr>
        <w:t xml:space="preserve">The following options </w:t>
      </w:r>
      <w:r>
        <w:rPr>
          <w:rFonts w:ascii="Times New Roman" w:eastAsiaTheme="minorEastAsia" w:hAnsi="Times New Roman"/>
          <w:lang w:eastAsia="zh-CN"/>
        </w:rPr>
        <w:t>were</w:t>
      </w:r>
      <w:r>
        <w:rPr>
          <w:rFonts w:ascii="Times New Roman" w:hAnsi="Times New Roman"/>
          <w:lang w:eastAsia="zh-CN"/>
        </w:rPr>
        <w:t xml:space="preserve"> proposed to address this issue in </w:t>
      </w:r>
      <w:r>
        <w:rPr>
          <w:rFonts w:ascii="Times New Roman" w:hAnsi="Times New Roman"/>
        </w:rPr>
        <w:fldChar w:fldCharType="begin"/>
      </w:r>
      <w:r>
        <w:rPr>
          <w:rFonts w:ascii="Times New Roman" w:hAnsi="Times New Roman"/>
        </w:rPr>
        <w:instrText xml:space="preserve"> REF _Ref96008131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lang w:eastAsia="zh-CN"/>
        </w:rPr>
        <w:t>,</w:t>
      </w:r>
    </w:p>
    <w:p w:rsidR="007159C4" w:rsidRDefault="00801E8F">
      <w:pPr>
        <w:pStyle w:val="afff2"/>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rsidR="007159C4" w:rsidRDefault="00801E8F">
      <w:pPr>
        <w:pStyle w:val="afff2"/>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rsidR="007159C4" w:rsidRDefault="00801E8F">
      <w:pPr>
        <w:pStyle w:val="afff2"/>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Option 3. Define the ordering of SL DCIs received in the same monitoring occasion for cSAI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rsidR="007159C4" w:rsidRDefault="00801E8F">
      <w:pPr>
        <w:spacing w:beforeLines="50" w:before="120" w:afterLines="50" w:after="120"/>
        <w:jc w:val="both"/>
        <w:rPr>
          <w:b/>
          <w:bCs/>
          <w:lang w:val="en-US"/>
        </w:rPr>
      </w:pPr>
      <w:r>
        <w:rPr>
          <w:b/>
          <w:bCs/>
          <w:lang w:val="en-US"/>
        </w:rPr>
        <w:t>Q1: Do you agree tha</w:t>
      </w:r>
      <w:r>
        <w:rPr>
          <w:rFonts w:ascii="Times New Roman" w:hAnsi="Times New Roman"/>
          <w:b/>
          <w:bCs/>
          <w:lang w:val="en-US"/>
        </w:rPr>
        <w:t xml:space="preserve">t the issue of the </w:t>
      </w:r>
      <w:r>
        <w:rPr>
          <w:rFonts w:ascii="Times New Roman" w:eastAsiaTheme="minorEastAsia" w:hAnsi="Times New Roman"/>
          <w:b/>
          <w:bCs/>
          <w:lang w:val="en-US" w:eastAsia="zh-CN"/>
        </w:rPr>
        <w:t>reception</w:t>
      </w:r>
      <w:r>
        <w:rPr>
          <w:rFonts w:ascii="Times New Roman" w:hAnsi="Times New Roman"/>
          <w:b/>
          <w:bCs/>
          <w:lang w:val="en-US"/>
        </w:rPr>
        <w:t xml:space="preserve"> of multiple SL DCI as disc</w:t>
      </w:r>
      <w:r>
        <w:rPr>
          <w:b/>
          <w:bCs/>
          <w:lang w:val="en-US"/>
        </w:rPr>
        <w:t xml:space="preserve">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aff8"/>
        <w:tblW w:w="9634" w:type="dxa"/>
        <w:tblLook w:val="04A0" w:firstRow="1" w:lastRow="0" w:firstColumn="1" w:lastColumn="0" w:noHBand="0" w:noVBand="1"/>
      </w:tblPr>
      <w:tblGrid>
        <w:gridCol w:w="1444"/>
        <w:gridCol w:w="1799"/>
        <w:gridCol w:w="6391"/>
      </w:tblGrid>
      <w:tr w:rsidR="007159C4">
        <w:tc>
          <w:tcPr>
            <w:tcW w:w="1444" w:type="dxa"/>
          </w:tcPr>
          <w:p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9" w:type="dxa"/>
          </w:tcPr>
          <w:p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91" w:type="dxa"/>
          </w:tcPr>
          <w:p w:rsidR="007159C4" w:rsidRDefault="00801E8F">
            <w:pPr>
              <w:spacing w:beforeLines="50" w:before="120" w:afterLines="50" w:after="120"/>
              <w:jc w:val="center"/>
              <w:rPr>
                <w:b/>
                <w:bCs/>
                <w:lang w:val="en-US"/>
              </w:rPr>
            </w:pPr>
            <w:r>
              <w:rPr>
                <w:b/>
                <w:bCs/>
                <w:lang w:val="en-US"/>
              </w:rPr>
              <w:t>Comment</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9"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1" w:type="dxa"/>
          </w:tcPr>
          <w:p w:rsidR="007159C4" w:rsidRDefault="00801E8F">
            <w:pPr>
              <w:spacing w:beforeLines="50" w:before="120" w:afterLines="50" w:after="120"/>
              <w:jc w:val="both"/>
              <w:rPr>
                <w:rFonts w:eastAsiaTheme="minorEastAsia"/>
                <w:lang w:val="en-US" w:eastAsia="zh-CN"/>
              </w:rPr>
            </w:pPr>
            <w:r>
              <w:rPr>
                <w:rFonts w:eastAsiaTheme="minorEastAsia"/>
                <w:lang w:val="en-US" w:eastAsia="zh-CN"/>
              </w:rPr>
              <w:t>If this issue is not fixed, UE is forced to support the aforementioned combination of SL DCIs in the same monitoring occasion and gNB is also allowed to transmit two SL DCIs scheduling PSSCH with PSFCH in the same monitoring occasion according to 38.202, however, the corresponding behavior for cSAI counting and HARQ-ACK generation is not specified, and thus the codebook generation would be broken.</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799"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Comment</w:t>
            </w:r>
          </w:p>
        </w:tc>
        <w:tc>
          <w:tcPr>
            <w:tcW w:w="6391" w:type="dxa"/>
          </w:tcPr>
          <w:p w:rsidR="007159C4" w:rsidRDefault="00801E8F">
            <w:pPr>
              <w:spacing w:beforeLines="50" w:before="120" w:afterLines="50" w:after="120"/>
              <w:jc w:val="center"/>
              <w:rPr>
                <w:lang w:val="en-US"/>
              </w:rPr>
            </w:pPr>
            <w:r>
              <w:rPr>
                <w:lang w:val="en-US"/>
              </w:rPr>
              <w:t>We are wondering the impact of this changed to already developed UEs. If this is changed as proposed, does that mean already developed implementation cannot be used any longer?</w:t>
            </w:r>
          </w:p>
          <w:p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 xml:space="preserve">vivo 2022/8/22] </w:t>
            </w:r>
          </w:p>
          <w:p w:rsidR="007159C4" w:rsidRDefault="00801E8F">
            <w:pPr>
              <w:spacing w:beforeLines="50" w:before="120" w:afterLines="50" w:after="120"/>
              <w:jc w:val="both"/>
              <w:rPr>
                <w:rFonts w:eastAsiaTheme="minorEastAsia"/>
                <w:lang w:val="en-US" w:eastAsia="zh-CN"/>
              </w:rPr>
            </w:pPr>
            <w:r>
              <w:rPr>
                <w:color w:val="FF0000"/>
              </w:rPr>
              <w:t>Already developed UE is sti</w:t>
            </w:r>
            <w:r>
              <w:rPr>
                <w:rFonts w:ascii="Times New Roman" w:hAnsi="Times New Roman"/>
                <w:color w:val="FF0000"/>
              </w:rPr>
              <w:t xml:space="preserve">ll </w:t>
            </w:r>
            <w:r>
              <w:rPr>
                <w:rFonts w:ascii="Times New Roman" w:eastAsiaTheme="minorEastAsia" w:hAnsi="Times New Roman"/>
                <w:color w:val="FF0000"/>
                <w:lang w:eastAsia="zh-CN"/>
              </w:rPr>
              <w:t>feasible</w:t>
            </w:r>
            <w:r>
              <w:rPr>
                <w:rFonts w:ascii="Times New Roman" w:hAnsi="Times New Roman"/>
                <w:color w:val="FF0000"/>
              </w:rPr>
              <w:t xml:space="preserve"> at least </w:t>
            </w:r>
            <w:r>
              <w:rPr>
                <w:rFonts w:ascii="Times New Roman" w:eastAsiaTheme="minorEastAsia" w:hAnsi="Times New Roman"/>
                <w:color w:val="FF0000"/>
                <w:lang w:eastAsia="zh-CN"/>
              </w:rPr>
              <w:t>with</w:t>
            </w:r>
            <w:r>
              <w:rPr>
                <w:rFonts w:ascii="Times New Roman" w:hAnsi="Times New Roman"/>
                <w:color w:val="FF0000"/>
              </w:rPr>
              <w:t xml:space="preserve"> option1/</w:t>
            </w:r>
            <w:r>
              <w:rPr>
                <w:color w:val="FF0000"/>
              </w:rPr>
              <w:t>2. For a UE supporting multiple SL DCIs, there are two cases to consider: 1) the UE receives one DCI in one occasion: it assumes SAI +1 and generate 1 HARQ-ACK according to the current HARQ-ACK CB generation procedure, 2) the UE receives 2 DCIs in an occasion: according to SAI definition in 213, it should assume that the sSAI still increases by 1 for that occasion and determine a HARQ-ACK somehow by its implemention (but I doubt if there would be any developed UE implementing this case). With option1/option2, only one SL DCI is expected per occasion and the UE can always work properly as specified in 1)</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DCM</w:t>
            </w:r>
          </w:p>
        </w:tc>
        <w:tc>
          <w:tcPr>
            <w:tcW w:w="1799" w:type="dxa"/>
          </w:tcPr>
          <w:p w:rsidR="007159C4" w:rsidRDefault="00801E8F">
            <w:pPr>
              <w:spacing w:beforeLines="50" w:before="120" w:afterLines="50" w:after="120"/>
              <w:jc w:val="center"/>
              <w:rPr>
                <w:rFonts w:eastAsia="MS Mincho"/>
                <w:lang w:val="en-US" w:eastAsia="ja-JP"/>
              </w:rPr>
            </w:pPr>
            <w:r>
              <w:rPr>
                <w:rFonts w:eastAsia="MS Mincho" w:hint="eastAsia"/>
                <w:lang w:val="en-US" w:eastAsia="ja-JP"/>
              </w:rPr>
              <w:t>a</w:t>
            </w:r>
            <w:r>
              <w:rPr>
                <w:rFonts w:eastAsia="MS Mincho"/>
                <w:lang w:val="en-US" w:eastAsia="ja-JP"/>
              </w:rPr>
              <w:t>gree</w:t>
            </w:r>
          </w:p>
        </w:tc>
        <w:tc>
          <w:tcPr>
            <w:tcW w:w="6391" w:type="dxa"/>
          </w:tcPr>
          <w:p w:rsidR="007159C4" w:rsidRDefault="007159C4">
            <w:pPr>
              <w:spacing w:beforeLines="50" w:before="120" w:afterLines="50" w:after="120"/>
              <w:jc w:val="center"/>
              <w:rPr>
                <w:lang w:val="en-US"/>
              </w:rPr>
            </w:pP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799" w:type="dxa"/>
          </w:tcPr>
          <w:p w:rsidR="007159C4" w:rsidRDefault="00801E8F">
            <w:pPr>
              <w:spacing w:beforeLines="50" w:before="120" w:afterLines="50" w:after="120"/>
              <w:jc w:val="center"/>
              <w:rPr>
                <w:rFonts w:eastAsia="宋体"/>
                <w:lang w:val="en-US" w:eastAsia="zh-CN"/>
              </w:rPr>
            </w:pPr>
            <w:r>
              <w:rPr>
                <w:rFonts w:eastAsia="宋体" w:hint="eastAsia"/>
                <w:lang w:val="en-US" w:eastAsia="zh-CN"/>
              </w:rPr>
              <w:t>Comment</w:t>
            </w:r>
          </w:p>
        </w:tc>
        <w:tc>
          <w:tcPr>
            <w:tcW w:w="6391" w:type="dxa"/>
          </w:tcPr>
          <w:p w:rsidR="007159C4" w:rsidRDefault="00801E8F">
            <w:pPr>
              <w:spacing w:beforeLines="50" w:before="120" w:afterLines="50" w:after="120"/>
              <w:jc w:val="center"/>
              <w:rPr>
                <w:rFonts w:eastAsia="宋体"/>
                <w:lang w:val="en-US" w:eastAsia="zh-CN"/>
              </w:rPr>
            </w:pPr>
            <w:r>
              <w:rPr>
                <w:rFonts w:eastAsia="宋体" w:hint="eastAsia"/>
                <w:lang w:val="en-US" w:eastAsia="zh-CN"/>
              </w:rPr>
              <w:t xml:space="preserve">Actually this does not have too much to do with 38.202. Even when multiple DCI format 3-0 scheduling PSSCH transmission in the same monitoring occasions occur, the proposed cSAI counting in option 3 is needed. </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9" w:type="dxa"/>
          </w:tcPr>
          <w:p w:rsidR="007159C4" w:rsidRDefault="00801E8F">
            <w:pPr>
              <w:spacing w:beforeLines="50" w:before="120" w:afterLines="50" w:after="120"/>
              <w:jc w:val="center"/>
              <w:rPr>
                <w:rFonts w:eastAsia="宋体"/>
                <w:lang w:val="en-US" w:eastAsia="zh-CN"/>
              </w:rPr>
            </w:pPr>
            <w:r>
              <w:rPr>
                <w:rFonts w:eastAsia="宋体" w:hint="eastAsia"/>
                <w:lang w:val="en-US" w:eastAsia="zh-CN"/>
              </w:rPr>
              <w:t>C</w:t>
            </w:r>
            <w:r>
              <w:rPr>
                <w:rFonts w:eastAsia="宋体"/>
                <w:lang w:val="en-US" w:eastAsia="zh-CN"/>
              </w:rPr>
              <w:t>omment</w:t>
            </w:r>
          </w:p>
        </w:tc>
        <w:tc>
          <w:tcPr>
            <w:tcW w:w="6391" w:type="dxa"/>
          </w:tcPr>
          <w:p w:rsidR="007159C4" w:rsidRDefault="00801E8F">
            <w:pPr>
              <w:spacing w:beforeLines="50" w:before="120" w:afterLines="50" w:after="120"/>
              <w:rPr>
                <w:rFonts w:eastAsia="宋体"/>
                <w:lang w:val="en-US" w:eastAsia="zh-CN"/>
              </w:rPr>
            </w:pPr>
            <w:r>
              <w:rPr>
                <w:rFonts w:eastAsia="宋体"/>
                <w:lang w:val="en-US" w:eastAsia="zh-CN"/>
              </w:rPr>
              <w:t>Similar comment as Intel on whether the current develoed UE is still feasible if there is such a problem.</w:t>
            </w:r>
          </w:p>
          <w:p w:rsidR="007159C4" w:rsidRDefault="00801E8F">
            <w:pPr>
              <w:spacing w:beforeLines="50" w:before="120" w:afterLines="50" w:after="120"/>
              <w:rPr>
                <w:rFonts w:eastAsia="宋体"/>
                <w:lang w:val="en-US" w:eastAsia="zh-CN"/>
              </w:rPr>
            </w:pPr>
            <w:r>
              <w:rPr>
                <w:rFonts w:eastAsiaTheme="minorEastAsia" w:hint="eastAsia"/>
                <w:color w:val="FF0000"/>
                <w:lang w:val="en-US" w:eastAsia="zh-CN"/>
              </w:rPr>
              <w:lastRenderedPageBreak/>
              <w:t>[</w:t>
            </w:r>
            <w:r>
              <w:rPr>
                <w:rFonts w:eastAsiaTheme="minorEastAsia"/>
                <w:color w:val="FF0000"/>
                <w:lang w:val="en-US" w:eastAsia="zh-CN"/>
              </w:rPr>
              <w:t>vivo 2022/8/22] please check my reply to intel</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lastRenderedPageBreak/>
              <w:t>Xiaomi</w:t>
            </w:r>
          </w:p>
        </w:tc>
        <w:tc>
          <w:tcPr>
            <w:tcW w:w="1799" w:type="dxa"/>
          </w:tcPr>
          <w:p w:rsidR="007159C4" w:rsidRDefault="00801E8F">
            <w:pPr>
              <w:spacing w:beforeLines="50" w:before="120" w:afterLines="50" w:after="120"/>
              <w:jc w:val="center"/>
              <w:rPr>
                <w:rFonts w:eastAsia="宋体"/>
                <w:lang w:val="en-US" w:eastAsia="zh-CN"/>
              </w:rPr>
            </w:pPr>
            <w:r>
              <w:rPr>
                <w:rFonts w:eastAsia="宋体" w:hint="eastAsia"/>
                <w:lang w:val="en-US" w:eastAsia="zh-CN"/>
              </w:rPr>
              <w:t>Comment</w:t>
            </w:r>
          </w:p>
        </w:tc>
        <w:tc>
          <w:tcPr>
            <w:tcW w:w="6391" w:type="dxa"/>
          </w:tcPr>
          <w:p w:rsidR="007159C4" w:rsidRDefault="00801E8F">
            <w:pPr>
              <w:spacing w:beforeLines="50" w:before="120" w:afterLines="50" w:after="120"/>
              <w:rPr>
                <w:rFonts w:eastAsia="宋体"/>
                <w:lang w:val="en-US" w:eastAsia="zh-CN"/>
              </w:rPr>
            </w:pPr>
            <w:r>
              <w:rPr>
                <w:rFonts w:eastAsia="宋体" w:hint="eastAsia"/>
                <w:lang w:val="en-US" w:eastAsia="zh-CN"/>
              </w:rPr>
              <w:t xml:space="preserve">In TS 38.213 it has stated: </w:t>
            </w:r>
            <w:r>
              <w:rPr>
                <w:rFonts w:eastAsia="宋体" w:hint="eastAsia"/>
                <w:lang w:val="en-US" w:eastAsia="zh-CN"/>
              </w:rPr>
              <w:t>“</w:t>
            </w:r>
            <w:r>
              <w:rPr>
                <w:rFonts w:eastAsia="宋体" w:hint="eastAsia"/>
                <w:lang w:val="en-US" w:eastAsia="zh-CN"/>
              </w:rPr>
              <w:t xml:space="preserve">A UE determines monitoring occasions for PDCCH with DCI format 3_0 for scheduling PSSCH transmissions with associated PSFCH reception occasions on an active DL BWP of a serving cell , as described in clause 10.1, and </w:t>
            </w:r>
            <w:r>
              <w:rPr>
                <w:rFonts w:eastAsia="宋体" w:hint="eastAsia"/>
                <w:highlight w:val="yellow"/>
                <w:lang w:val="en-US" w:eastAsia="zh-CN"/>
              </w:rPr>
              <w:t>for which the UE transmits HARQ-ACK information in a same PUCCH in slot</w:t>
            </w:r>
            <w:r>
              <w:rPr>
                <w:rFonts w:eastAsia="宋体" w:hint="eastAsia"/>
                <w:lang w:val="en-US" w:eastAsia="zh-CN"/>
              </w:rPr>
              <w:t xml:space="preserve">  based on...</w:t>
            </w:r>
            <w:r>
              <w:rPr>
                <w:rFonts w:eastAsia="宋体" w:hint="eastAsia"/>
                <w:lang w:val="en-US" w:eastAsia="zh-CN"/>
              </w:rPr>
              <w:t>”</w:t>
            </w:r>
            <w:r>
              <w:rPr>
                <w:rFonts w:eastAsia="宋体" w:hint="eastAsia"/>
                <w:lang w:val="en-US" w:eastAsia="zh-CN"/>
              </w:rPr>
              <w:t xml:space="preserve"> So even if combination of SL DCIs are monitored simultaneously (e.g. L1+L0), there will be no issue if the corresponding HARQ-ACK information for different DCI is in different slots. We think gNB implementation can make sure this does not happen.</w:t>
            </w:r>
          </w:p>
          <w:p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vivo 2022/8/22]</w:t>
            </w:r>
          </w:p>
          <w:p w:rsidR="007159C4" w:rsidRDefault="00801E8F">
            <w:pPr>
              <w:spacing w:beforeLines="50" w:before="120" w:afterLines="50" w:after="120"/>
              <w:rPr>
                <w:rFonts w:eastAsiaTheme="minorEastAsia"/>
                <w:color w:val="FF0000"/>
                <w:lang w:val="en-US" w:eastAsia="zh-CN"/>
              </w:rPr>
            </w:pPr>
            <w:r>
              <w:rPr>
                <w:rFonts w:eastAsiaTheme="minorEastAsia"/>
                <w:color w:val="FF0000"/>
                <w:lang w:val="en-US" w:eastAsia="zh-CN"/>
              </w:rPr>
              <w:t>Thank you for your comments. I think this is also a possible solution to address the issue. I can add this as option 4.</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9" w:type="dxa"/>
          </w:tcPr>
          <w:p w:rsidR="007159C4" w:rsidRDefault="00801E8F">
            <w:pPr>
              <w:spacing w:beforeLines="50" w:before="120" w:afterLines="50" w:after="120"/>
              <w:jc w:val="center"/>
              <w:rPr>
                <w:rFonts w:eastAsia="宋体"/>
                <w:lang w:val="en-US" w:eastAsia="zh-CN"/>
              </w:rPr>
            </w:pPr>
            <w:r>
              <w:rPr>
                <w:rFonts w:eastAsia="宋体"/>
                <w:lang w:val="en-US" w:eastAsia="zh-CN"/>
              </w:rPr>
              <w:t>Comment</w:t>
            </w:r>
          </w:p>
        </w:tc>
        <w:tc>
          <w:tcPr>
            <w:tcW w:w="6391" w:type="dxa"/>
          </w:tcPr>
          <w:p w:rsidR="007159C4" w:rsidRDefault="00801E8F">
            <w:pPr>
              <w:spacing w:beforeLines="50" w:before="120" w:afterLines="50" w:after="120"/>
              <w:rPr>
                <w:rFonts w:eastAsia="宋体"/>
                <w:lang w:val="en-US" w:eastAsia="zh-CN"/>
              </w:rPr>
            </w:pPr>
            <w:r>
              <w:rPr>
                <w:rFonts w:eastAsia="宋体"/>
                <w:lang w:val="en-US" w:eastAsia="zh-CN"/>
              </w:rPr>
              <w:t>We share the concerns about developed UEs. In particular, Option 3 requires changes to UE implementation, which might not be feasible at this stage.</w:t>
            </w:r>
          </w:p>
        </w:tc>
      </w:tr>
    </w:tbl>
    <w:p w:rsidR="007159C4" w:rsidRDefault="00801E8F">
      <w:pPr>
        <w:spacing w:beforeLines="50" w:before="120" w:afterLines="50" w:after="120"/>
        <w:jc w:val="both"/>
        <w:rPr>
          <w:b/>
          <w:bCs/>
          <w:lang w:val="en-US"/>
        </w:rPr>
      </w:pPr>
      <w:r>
        <w:rPr>
          <w:b/>
          <w:bCs/>
          <w:lang w:val="en-US"/>
        </w:rPr>
        <w:t xml:space="preserve"> </w:t>
      </w:r>
    </w:p>
    <w:p w:rsidR="007159C4" w:rsidRDefault="00801E8F">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aff8"/>
        <w:tblW w:w="9634" w:type="dxa"/>
        <w:tblLook w:val="04A0" w:firstRow="1" w:lastRow="0" w:firstColumn="1" w:lastColumn="0" w:noHBand="0" w:noVBand="1"/>
      </w:tblPr>
      <w:tblGrid>
        <w:gridCol w:w="1444"/>
        <w:gridCol w:w="1797"/>
        <w:gridCol w:w="6393"/>
      </w:tblGrid>
      <w:tr w:rsidR="007159C4">
        <w:tc>
          <w:tcPr>
            <w:tcW w:w="1444" w:type="dxa"/>
          </w:tcPr>
          <w:p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7" w:type="dxa"/>
          </w:tcPr>
          <w:p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393" w:type="dxa"/>
          </w:tcPr>
          <w:p w:rsidR="007159C4" w:rsidRDefault="00801E8F">
            <w:pPr>
              <w:spacing w:beforeLines="50" w:before="120" w:afterLines="50" w:after="120"/>
              <w:jc w:val="center"/>
              <w:rPr>
                <w:b/>
                <w:bCs/>
                <w:lang w:val="en-US"/>
              </w:rPr>
            </w:pPr>
            <w:r>
              <w:rPr>
                <w:b/>
                <w:bCs/>
                <w:lang w:val="en-US"/>
              </w:rPr>
              <w:t>Comment</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7"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Option1 or option2</w:t>
            </w:r>
          </w:p>
        </w:tc>
        <w:tc>
          <w:tcPr>
            <w:tcW w:w="6393" w:type="dxa"/>
          </w:tcPr>
          <w:p w:rsidR="007159C4" w:rsidRDefault="00801E8F">
            <w:pPr>
              <w:spacing w:beforeLines="50" w:before="120" w:afterLines="50" w:after="120"/>
              <w:jc w:val="both"/>
              <w:rPr>
                <w:rFonts w:eastAsiaTheme="minorEastAsia"/>
                <w:lang w:val="en-US" w:eastAsia="zh-CN"/>
              </w:rPr>
            </w:pPr>
            <w:r>
              <w:rPr>
                <w:rFonts w:eastAsiaTheme="minorEastAsia"/>
                <w:lang w:val="en-US" w:eastAsia="zh-CN"/>
              </w:rPr>
              <w:t>We prefer not to change cSAI definition at this later stage, either option1 or option2 is fine.</w:t>
            </w:r>
          </w:p>
        </w:tc>
      </w:tr>
      <w:tr w:rsidR="007159C4">
        <w:tc>
          <w:tcPr>
            <w:tcW w:w="1444" w:type="dxa"/>
          </w:tcPr>
          <w:p w:rsidR="007159C4" w:rsidRDefault="00801E8F">
            <w:pPr>
              <w:spacing w:beforeLines="50" w:before="120" w:afterLines="50" w:after="120"/>
              <w:jc w:val="center"/>
              <w:rPr>
                <w:rFonts w:eastAsia="MS Mincho"/>
                <w:lang w:val="en-US" w:eastAsia="ja-JP"/>
              </w:rPr>
            </w:pPr>
            <w:r>
              <w:rPr>
                <w:rFonts w:eastAsia="MS Mincho" w:hint="eastAsia"/>
                <w:lang w:val="en-US" w:eastAsia="ja-JP"/>
              </w:rPr>
              <w:t>D</w:t>
            </w:r>
            <w:r>
              <w:rPr>
                <w:rFonts w:eastAsia="MS Mincho"/>
                <w:lang w:val="en-US" w:eastAsia="ja-JP"/>
              </w:rPr>
              <w:t>CM</w:t>
            </w:r>
          </w:p>
        </w:tc>
        <w:tc>
          <w:tcPr>
            <w:tcW w:w="1797" w:type="dxa"/>
          </w:tcPr>
          <w:p w:rsidR="007159C4" w:rsidRDefault="00801E8F">
            <w:pPr>
              <w:spacing w:beforeLines="50" w:before="120" w:afterLines="50" w:after="120"/>
              <w:jc w:val="center"/>
              <w:rPr>
                <w:rFonts w:eastAsia="MS Mincho"/>
                <w:lang w:val="en-US" w:eastAsia="ja-JP"/>
              </w:rPr>
            </w:pPr>
            <w:r>
              <w:rPr>
                <w:rFonts w:eastAsia="MS Mincho" w:hint="eastAsia"/>
                <w:lang w:val="en-US" w:eastAsia="ja-JP"/>
              </w:rPr>
              <w:t>O</w:t>
            </w:r>
            <w:r>
              <w:rPr>
                <w:rFonts w:eastAsia="MS Mincho"/>
                <w:lang w:val="en-US" w:eastAsia="ja-JP"/>
              </w:rPr>
              <w:t>ption 1</w:t>
            </w:r>
          </w:p>
        </w:tc>
        <w:tc>
          <w:tcPr>
            <w:tcW w:w="6393" w:type="dxa"/>
          </w:tcPr>
          <w:p w:rsidR="007159C4" w:rsidRDefault="007159C4">
            <w:pPr>
              <w:spacing w:beforeLines="50" w:before="120" w:afterLines="50" w:after="120"/>
              <w:jc w:val="center"/>
              <w:rPr>
                <w:lang w:val="en-US"/>
              </w:rPr>
            </w:pP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797"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 3</w:t>
            </w:r>
          </w:p>
        </w:tc>
        <w:tc>
          <w:tcPr>
            <w:tcW w:w="6393" w:type="dxa"/>
          </w:tcPr>
          <w:p w:rsidR="007159C4" w:rsidRDefault="007159C4">
            <w:pPr>
              <w:spacing w:beforeLines="50" w:before="120" w:afterLines="50" w:after="120"/>
              <w:jc w:val="center"/>
              <w:rPr>
                <w:lang w:val="en-US"/>
              </w:rPr>
            </w:pP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7"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c>
          <w:tcPr>
            <w:tcW w:w="6393" w:type="dxa"/>
          </w:tcPr>
          <w:p w:rsidR="007159C4" w:rsidRDefault="00801E8F">
            <w:pPr>
              <w:spacing w:beforeLines="50" w:before="120" w:afterLines="50" w:after="120"/>
              <w:rPr>
                <w:rFonts w:eastAsiaTheme="minorEastAsia"/>
                <w:lang w:val="en-US" w:eastAsia="zh-CN"/>
              </w:rPr>
            </w:pPr>
            <w:r>
              <w:rPr>
                <w:rFonts w:eastAsiaTheme="minorEastAsia"/>
                <w:lang w:val="en-US" w:eastAsia="zh-CN"/>
              </w:rPr>
              <w:t>If the issue has to be resolved, option 1 is preferred.</w:t>
            </w:r>
          </w:p>
        </w:tc>
      </w:tr>
      <w:tr w:rsidR="007159C4">
        <w:tc>
          <w:tcPr>
            <w:tcW w:w="1444"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7"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 2</w:t>
            </w:r>
          </w:p>
        </w:tc>
        <w:tc>
          <w:tcPr>
            <w:tcW w:w="6393" w:type="dxa"/>
          </w:tcPr>
          <w:p w:rsidR="007159C4" w:rsidRDefault="00801E8F">
            <w:pPr>
              <w:spacing w:beforeLines="50" w:before="120" w:afterLines="50" w:after="120"/>
              <w:rPr>
                <w:rFonts w:eastAsiaTheme="minorEastAsia"/>
                <w:lang w:val="en-US" w:eastAsia="zh-CN"/>
              </w:rPr>
            </w:pPr>
            <w:r>
              <w:rPr>
                <w:rFonts w:eastAsiaTheme="minorEastAsia"/>
                <w:lang w:val="en-US" w:eastAsia="zh-CN"/>
              </w:rPr>
              <w:t>It is backward compatible with UE implementation</w:t>
            </w:r>
          </w:p>
        </w:tc>
      </w:tr>
    </w:tbl>
    <w:p w:rsidR="007159C4" w:rsidRDefault="007159C4">
      <w:pPr>
        <w:spacing w:beforeLines="50" w:before="120" w:afterLines="50" w:after="120"/>
        <w:jc w:val="both"/>
        <w:rPr>
          <w:rFonts w:ascii="Times New Roman" w:eastAsiaTheme="minorEastAsia" w:hAnsi="Times New Roman"/>
          <w:lang w:eastAsia="zh-CN"/>
        </w:rPr>
      </w:pPr>
    </w:p>
    <w:p w:rsidR="007159C4" w:rsidRDefault="00801E8F">
      <w:pPr>
        <w:pStyle w:val="2"/>
        <w:rPr>
          <w:b w:val="0"/>
          <w:bCs w:val="0"/>
          <w:i w:val="0"/>
          <w:iCs w:val="0"/>
        </w:rPr>
      </w:pPr>
      <w:r>
        <w:rPr>
          <w:b w:val="0"/>
          <w:bCs w:val="0"/>
          <w:i w:val="0"/>
          <w:iCs w:val="0"/>
        </w:rPr>
        <w:t>Round 2</w:t>
      </w:r>
    </w:p>
    <w:p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[vivo 2022/08/22]</w:t>
      </w:r>
    </w:p>
    <w:p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thank you all for the valuable inputs.</w:t>
      </w:r>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2 companies think the issue should be fixed. 2 company have concerns on the impacts on legacy UE. 1 companie think this issue can be avoided by allocating different PUCCH slots for the two SL DCIs in the same monitoring occasion. 3 companies are fine with option1 and 1 company supports option3.</w:t>
      </w:r>
    </w:p>
    <w:p w:rsidR="007159C4" w:rsidRDefault="00801E8F">
      <w:pPr>
        <w:spacing w:beforeLines="50" w:before="120" w:afterLines="50" w:after="120"/>
        <w:jc w:val="both"/>
        <w:rPr>
          <w:i/>
          <w:iCs/>
        </w:rPr>
      </w:pPr>
      <w:r>
        <w:t xml:space="preserve">Please check my responses marked in </w:t>
      </w:r>
      <w:r>
        <w:rPr>
          <w:color w:val="FF0000"/>
        </w:rPr>
        <w:t>red</w:t>
      </w:r>
      <w:r>
        <w:t xml:space="preserve"> in the table of Q1 and hopefully they can address your concerns. </w:t>
      </w:r>
      <w:r>
        <w:rPr>
          <w:rFonts w:ascii="Times New Roman" w:eastAsiaTheme="minorEastAsia" w:hAnsi="Times New Roman"/>
          <w:lang w:val="en-US" w:eastAsia="zh-CN"/>
        </w:rPr>
        <w:t>According to xiaomi’s comment, another option to fix this issue is added:</w:t>
      </w:r>
    </w:p>
    <w:p w:rsidR="007159C4" w:rsidRDefault="00801E8F">
      <w:pPr>
        <w:pStyle w:val="afff2"/>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rsidR="007159C4" w:rsidRDefault="00801E8F">
      <w:pPr>
        <w:pStyle w:val="afff2"/>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rsidR="007159C4" w:rsidRDefault="00801E8F">
      <w:pPr>
        <w:pStyle w:val="afff2"/>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Option 3. Define the ordering of SL DCIs received in the same monitoring occasion for cSAI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rsidR="007159C4" w:rsidRDefault="00801E8F">
      <w:pPr>
        <w:pStyle w:val="afff2"/>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color w:val="0070C0"/>
          <w:szCs w:val="20"/>
        </w:rPr>
      </w:pPr>
      <w:r>
        <w:rPr>
          <w:rFonts w:ascii="Times New Roman" w:eastAsiaTheme="minorEastAsia" w:hAnsi="Times New Roman"/>
          <w:color w:val="0070C0"/>
          <w:szCs w:val="20"/>
        </w:rPr>
        <w:t>Option 4. Reception of one SL DCI with CRC scrambled by SL-RNTI and one SL DG with CRC scrambled by SL-CS-RNTI for scheduling retransmission corresponding to one SL CG in the same monitoring occasion is supported, but need to clarify that UE is not expected to handle the case where SL HARQ-ACK bits corresponding to the two SL DCIs are multiplexed in the same HARQ-ACK codebook.</w:t>
      </w:r>
      <w:r>
        <w:rPr>
          <w:color w:val="0070C0"/>
        </w:rPr>
        <w:t xml:space="preserve"> </w:t>
      </w:r>
    </w:p>
    <w:p w:rsidR="007159C4" w:rsidRDefault="00801E8F">
      <w:pPr>
        <w:spacing w:beforeLines="50" w:before="120" w:afterLines="50" w:after="120"/>
        <w:jc w:val="both"/>
        <w:rPr>
          <w:rFonts w:ascii="Times New Roman" w:eastAsiaTheme="minorEastAsia" w:hAnsi="Times New Roman"/>
          <w:lang w:val="en-US" w:eastAsia="zh-CN"/>
        </w:rPr>
      </w:pPr>
      <w:r>
        <w:lastRenderedPageBreak/>
        <w:t xml:space="preserve">In my understanding, this issue should be fixed and we prefer not to leave it to NW implementation, but we also would like to hear more companies’ views. As a new option is added, I would like to check companies’ view for 2nd round. Please provide your views if you are ok to address the issue </w:t>
      </w:r>
      <w:r>
        <w:rPr>
          <w:lang w:val="en-US"/>
        </w:rPr>
        <w:t xml:space="preserve">in </w:t>
      </w:r>
      <w:r>
        <w:fldChar w:fldCharType="begin"/>
      </w:r>
      <w:r>
        <w:instrText xml:space="preserve"> REF _Ref96008131 \n \h  \* MERGEFORMAT </w:instrText>
      </w:r>
      <w:r>
        <w:fldChar w:fldCharType="separate"/>
      </w:r>
      <w:r>
        <w:t>[1]</w:t>
      </w:r>
      <w:r>
        <w:fldChar w:fldCharType="end"/>
      </w:r>
      <w:r>
        <w:t xml:space="preserve">, and which option is preferred. </w:t>
      </w:r>
    </w:p>
    <w:p w:rsidR="007159C4" w:rsidRDefault="00801E8F">
      <w:pPr>
        <w:spacing w:beforeLines="50" w:before="120" w:afterLines="50" w:after="120"/>
        <w:jc w:val="both"/>
        <w:rPr>
          <w:b/>
          <w:bCs/>
          <w:lang w:val="en-US"/>
        </w:rPr>
      </w:pPr>
      <w:r>
        <w:rPr>
          <w:b/>
          <w:bCs/>
          <w:lang w:val="en-US"/>
        </w:rPr>
        <w:t>Q3: Do you agree the issue in [1] should be addressed? If yes, which option is preferred?</w:t>
      </w:r>
    </w:p>
    <w:tbl>
      <w:tblPr>
        <w:tblStyle w:val="aff8"/>
        <w:tblW w:w="9634" w:type="dxa"/>
        <w:tblLook w:val="04A0" w:firstRow="1" w:lastRow="0" w:firstColumn="1" w:lastColumn="0" w:noHBand="0" w:noVBand="1"/>
      </w:tblPr>
      <w:tblGrid>
        <w:gridCol w:w="1271"/>
        <w:gridCol w:w="1134"/>
        <w:gridCol w:w="1701"/>
        <w:gridCol w:w="5528"/>
      </w:tblGrid>
      <w:tr w:rsidR="007159C4">
        <w:trPr>
          <w:trHeight w:val="313"/>
        </w:trPr>
        <w:tc>
          <w:tcPr>
            <w:tcW w:w="1271" w:type="dxa"/>
          </w:tcPr>
          <w:p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rsidR="007159C4" w:rsidRDefault="00801E8F">
            <w:pPr>
              <w:spacing w:beforeLines="50" w:before="120" w:afterLines="50" w:after="120"/>
              <w:jc w:val="center"/>
              <w:rPr>
                <w:b/>
                <w:bCs/>
                <w:lang w:val="en-US"/>
              </w:rPr>
            </w:pPr>
            <w:r>
              <w:rPr>
                <w:b/>
                <w:bCs/>
                <w:lang w:val="en-US"/>
              </w:rPr>
              <w:t>option</w:t>
            </w:r>
          </w:p>
        </w:tc>
        <w:tc>
          <w:tcPr>
            <w:tcW w:w="5528" w:type="dxa"/>
          </w:tcPr>
          <w:p w:rsidR="007159C4" w:rsidRDefault="00801E8F">
            <w:pPr>
              <w:spacing w:beforeLines="50" w:before="120" w:afterLines="50" w:after="120"/>
              <w:jc w:val="center"/>
              <w:rPr>
                <w:b/>
                <w:bCs/>
                <w:lang w:val="en-US"/>
              </w:rPr>
            </w:pPr>
            <w:r>
              <w:rPr>
                <w:b/>
                <w:bCs/>
                <w:lang w:val="en-US"/>
              </w:rPr>
              <w:t>Comment</w:t>
            </w:r>
          </w:p>
        </w:tc>
      </w:tr>
      <w:tr w:rsidR="007159C4">
        <w:trPr>
          <w:trHeight w:val="313"/>
        </w:trPr>
        <w:tc>
          <w:tcPr>
            <w:tcW w:w="1271"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Option1/2/4</w:t>
            </w:r>
          </w:p>
        </w:tc>
        <w:tc>
          <w:tcPr>
            <w:tcW w:w="5528" w:type="dxa"/>
          </w:tcPr>
          <w:p w:rsidR="007159C4" w:rsidRDefault="007159C4">
            <w:pPr>
              <w:spacing w:beforeLines="50" w:before="120" w:afterLines="50" w:after="120"/>
              <w:rPr>
                <w:rFonts w:eastAsiaTheme="minorEastAsia"/>
                <w:lang w:val="en-US" w:eastAsia="zh-CN"/>
              </w:rPr>
            </w:pPr>
          </w:p>
        </w:tc>
      </w:tr>
      <w:tr w:rsidR="007159C4">
        <w:trPr>
          <w:trHeight w:val="313"/>
        </w:trPr>
        <w:tc>
          <w:tcPr>
            <w:tcW w:w="1271"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134" w:type="dxa"/>
          </w:tcPr>
          <w:p w:rsidR="007159C4" w:rsidRDefault="007159C4">
            <w:pPr>
              <w:spacing w:beforeLines="50" w:before="120" w:afterLines="50" w:after="120"/>
              <w:rPr>
                <w:rFonts w:eastAsiaTheme="minorEastAsia"/>
                <w:lang w:val="en-US" w:eastAsia="zh-CN"/>
              </w:rPr>
            </w:pPr>
          </w:p>
        </w:tc>
        <w:tc>
          <w:tcPr>
            <w:tcW w:w="1701" w:type="dxa"/>
          </w:tcPr>
          <w:p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rsidR="007159C4" w:rsidRDefault="00801E8F">
            <w:pPr>
              <w:spacing w:beforeLines="50" w:before="120" w:afterLines="50" w:after="120"/>
              <w:rPr>
                <w:rFonts w:eastAsiaTheme="minorEastAsia"/>
                <w:lang w:val="en-US" w:eastAsia="zh-CN"/>
              </w:rPr>
            </w:pPr>
            <w:r>
              <w:rPr>
                <w:rFonts w:eastAsiaTheme="minorEastAsia"/>
                <w:lang w:val="en-US" w:eastAsia="zh-CN"/>
              </w:rPr>
              <w:t>If the issue needs to be addressed, the solution should be backwards compatible.</w:t>
            </w:r>
          </w:p>
        </w:tc>
      </w:tr>
      <w:tr w:rsidR="007159C4">
        <w:trPr>
          <w:trHeight w:val="313"/>
        </w:trPr>
        <w:tc>
          <w:tcPr>
            <w:tcW w:w="1271"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rsidR="007159C4" w:rsidRDefault="007159C4">
            <w:pPr>
              <w:spacing w:beforeLines="50" w:before="120" w:afterLines="50" w:after="120"/>
              <w:rPr>
                <w:rFonts w:eastAsiaTheme="minorEastAsia"/>
                <w:lang w:val="en-US" w:eastAsia="zh-CN"/>
              </w:rPr>
            </w:pPr>
          </w:p>
        </w:tc>
        <w:tc>
          <w:tcPr>
            <w:tcW w:w="1701" w:type="dxa"/>
          </w:tcPr>
          <w:p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rsidR="007159C4" w:rsidRDefault="00801E8F">
            <w:pPr>
              <w:spacing w:beforeLines="50" w:before="120" w:afterLines="50" w:after="120"/>
              <w:rPr>
                <w:rFonts w:eastAsiaTheme="minorEastAsia"/>
                <w:lang w:val="en-US" w:eastAsia="zh-CN"/>
              </w:rPr>
            </w:pPr>
            <w:r>
              <w:rPr>
                <w:rFonts w:eastAsiaTheme="minorEastAsia"/>
                <w:lang w:val="en-US" w:eastAsia="zh-CN"/>
              </w:rPr>
              <w:t xml:space="preserve">We share same view with QC and we believe at this stage backward compatibility is critical. </w:t>
            </w:r>
          </w:p>
        </w:tc>
      </w:tr>
      <w:tr w:rsidR="007159C4">
        <w:trPr>
          <w:trHeight w:val="313"/>
        </w:trPr>
        <w:tc>
          <w:tcPr>
            <w:tcW w:w="1271" w:type="dxa"/>
          </w:tcPr>
          <w:p w:rsidR="007159C4" w:rsidRDefault="00801E8F">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134" w:type="dxa"/>
          </w:tcPr>
          <w:p w:rsidR="007159C4" w:rsidRDefault="007159C4">
            <w:pPr>
              <w:spacing w:beforeLines="50" w:before="120" w:afterLines="50" w:after="120"/>
              <w:rPr>
                <w:rFonts w:eastAsiaTheme="minorEastAsia"/>
                <w:lang w:val="en-US" w:eastAsia="zh-CN"/>
              </w:rPr>
            </w:pPr>
          </w:p>
        </w:tc>
        <w:tc>
          <w:tcPr>
            <w:tcW w:w="1701" w:type="dxa"/>
          </w:tcPr>
          <w:p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1</w:t>
            </w:r>
          </w:p>
        </w:tc>
        <w:tc>
          <w:tcPr>
            <w:tcW w:w="5528" w:type="dxa"/>
          </w:tcPr>
          <w:p w:rsidR="007159C4" w:rsidRDefault="00801E8F">
            <w:pPr>
              <w:spacing w:beforeLines="50" w:before="120" w:afterLines="50" w:after="120"/>
              <w:rPr>
                <w:rFonts w:eastAsiaTheme="minorEastAsia"/>
                <w:lang w:val="en-US" w:eastAsia="zh-CN"/>
              </w:rPr>
            </w:pPr>
            <w:r>
              <w:rPr>
                <w:rFonts w:eastAsiaTheme="minorEastAsia"/>
                <w:lang w:val="en-US" w:eastAsia="zh-CN"/>
              </w:rPr>
              <w:t>This is the simple one, can avoid confusion that one spec allows one specific operation and however antoher spec disallows such operation. However, further question is whether to two seprate reception types, one contains L0 only and the other one contains L1 only.</w:t>
            </w:r>
          </w:p>
        </w:tc>
      </w:tr>
      <w:tr w:rsidR="007159C4">
        <w:trPr>
          <w:trHeight w:val="313"/>
        </w:trPr>
        <w:tc>
          <w:tcPr>
            <w:tcW w:w="1271" w:type="dxa"/>
          </w:tcPr>
          <w:p w:rsidR="007159C4" w:rsidRDefault="00801E8F">
            <w:pPr>
              <w:spacing w:beforeLines="50" w:before="120" w:afterLines="50" w:after="120"/>
              <w:jc w:val="center"/>
              <w:rPr>
                <w:rFonts w:eastAsiaTheme="minorEastAsia"/>
                <w:lang w:val="zh-CN" w:eastAsia="zh-CN"/>
              </w:rPr>
            </w:pPr>
            <w:r>
              <w:rPr>
                <w:rFonts w:eastAsiaTheme="minorEastAsia"/>
                <w:lang w:val="zh-CN" w:eastAsia="zh-CN"/>
              </w:rPr>
              <w:t>Ericsson</w:t>
            </w:r>
          </w:p>
        </w:tc>
        <w:tc>
          <w:tcPr>
            <w:tcW w:w="1134" w:type="dxa"/>
          </w:tcPr>
          <w:p w:rsidR="007159C4" w:rsidRDefault="007159C4">
            <w:pPr>
              <w:spacing w:beforeLines="50" w:before="120" w:afterLines="50" w:after="120"/>
              <w:rPr>
                <w:rFonts w:eastAsiaTheme="minorEastAsia"/>
                <w:lang w:val="en-US" w:eastAsia="zh-CN"/>
              </w:rPr>
            </w:pPr>
          </w:p>
        </w:tc>
        <w:tc>
          <w:tcPr>
            <w:tcW w:w="1701" w:type="dxa"/>
          </w:tcPr>
          <w:p w:rsidR="007159C4" w:rsidRDefault="00801E8F">
            <w:pPr>
              <w:spacing w:beforeLines="50" w:before="120" w:afterLines="50" w:after="120"/>
              <w:ind w:firstLineChars="100" w:firstLine="200"/>
              <w:rPr>
                <w:rFonts w:eastAsiaTheme="minorEastAsia"/>
                <w:lang w:val="zh-CN" w:eastAsia="zh-CN"/>
              </w:rPr>
            </w:pPr>
            <w:r>
              <w:rPr>
                <w:rFonts w:eastAsiaTheme="minorEastAsia"/>
                <w:lang w:val="zh-CN" w:eastAsia="zh-CN"/>
              </w:rPr>
              <w:t>Option 2</w:t>
            </w:r>
          </w:p>
        </w:tc>
        <w:tc>
          <w:tcPr>
            <w:tcW w:w="5528" w:type="dxa"/>
          </w:tcPr>
          <w:p w:rsidR="007159C4" w:rsidRDefault="007159C4">
            <w:pPr>
              <w:spacing w:beforeLines="50" w:before="120" w:afterLines="50" w:after="120"/>
              <w:rPr>
                <w:rFonts w:eastAsiaTheme="minorEastAsia"/>
                <w:lang w:val="en-US" w:eastAsia="zh-CN"/>
              </w:rPr>
            </w:pPr>
          </w:p>
        </w:tc>
      </w:tr>
      <w:tr w:rsidR="007159C4">
        <w:trPr>
          <w:trHeight w:val="313"/>
        </w:trPr>
        <w:tc>
          <w:tcPr>
            <w:tcW w:w="1271" w:type="dxa"/>
          </w:tcPr>
          <w:p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 Sanechips</w:t>
            </w:r>
          </w:p>
        </w:tc>
        <w:tc>
          <w:tcPr>
            <w:tcW w:w="1134" w:type="dxa"/>
          </w:tcPr>
          <w:p w:rsidR="007159C4" w:rsidRDefault="007159C4">
            <w:pPr>
              <w:spacing w:beforeLines="50" w:before="120" w:afterLines="50" w:after="120"/>
              <w:rPr>
                <w:rFonts w:eastAsiaTheme="minorEastAsia"/>
                <w:lang w:val="en-US" w:eastAsia="zh-CN"/>
              </w:rPr>
            </w:pPr>
          </w:p>
        </w:tc>
        <w:tc>
          <w:tcPr>
            <w:tcW w:w="1701" w:type="dxa"/>
          </w:tcPr>
          <w:p w:rsidR="007159C4" w:rsidRDefault="00801E8F">
            <w:pPr>
              <w:spacing w:beforeLines="50" w:before="120" w:afterLines="50" w:after="120"/>
              <w:ind w:firstLineChars="100" w:firstLine="200"/>
              <w:rPr>
                <w:rFonts w:eastAsiaTheme="minorEastAsia"/>
                <w:lang w:val="en-US" w:eastAsia="zh-CN"/>
              </w:rPr>
            </w:pPr>
            <w:r>
              <w:rPr>
                <w:rFonts w:eastAsiaTheme="minorEastAsia" w:hint="eastAsia"/>
                <w:lang w:val="en-US" w:eastAsia="zh-CN"/>
              </w:rPr>
              <w:t>Option 3</w:t>
            </w:r>
          </w:p>
        </w:tc>
        <w:tc>
          <w:tcPr>
            <w:tcW w:w="5528" w:type="dxa"/>
          </w:tcPr>
          <w:p w:rsidR="007159C4" w:rsidRDefault="00801E8F">
            <w:pPr>
              <w:spacing w:beforeLines="50" w:before="120" w:afterLines="50" w:after="120"/>
              <w:rPr>
                <w:rFonts w:eastAsiaTheme="minorEastAsia"/>
                <w:lang w:val="en-US" w:eastAsia="zh-CN"/>
              </w:rPr>
            </w:pPr>
            <w:r>
              <w:rPr>
                <w:rFonts w:eastAsiaTheme="minorEastAsia" w:hint="eastAsia"/>
                <w:lang w:val="en-US" w:eastAsia="zh-CN"/>
              </w:rPr>
              <w:t>Following Uu logic is preferred, similar to the handling of taking the CG type 2 non-initial transmission. The change in option 3 is direct copy paste from Uu. Cross-WG impact that comes with option 1 should be avoided.</w:t>
            </w:r>
          </w:p>
        </w:tc>
      </w:tr>
      <w:tr w:rsidR="00FE3984">
        <w:trPr>
          <w:trHeight w:val="313"/>
        </w:trPr>
        <w:tc>
          <w:tcPr>
            <w:tcW w:w="1271" w:type="dxa"/>
          </w:tcPr>
          <w:p w:rsidR="00FE3984" w:rsidRDefault="00FE3984">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rsidR="00FE3984" w:rsidRDefault="00FE3984">
            <w:pPr>
              <w:spacing w:beforeLines="50" w:before="120" w:afterLines="50" w:after="120"/>
              <w:rPr>
                <w:rFonts w:eastAsiaTheme="minorEastAsia"/>
                <w:lang w:val="en-US" w:eastAsia="zh-CN"/>
              </w:rPr>
            </w:pPr>
          </w:p>
        </w:tc>
        <w:tc>
          <w:tcPr>
            <w:tcW w:w="1701" w:type="dxa"/>
          </w:tcPr>
          <w:p w:rsidR="00FE3984" w:rsidRDefault="008B30BA">
            <w:pPr>
              <w:spacing w:beforeLines="50" w:before="120" w:afterLines="50" w:after="120"/>
              <w:ind w:firstLineChars="100" w:firstLine="200"/>
              <w:rPr>
                <w:rFonts w:eastAsiaTheme="minorEastAsia"/>
                <w:lang w:val="en-US" w:eastAsia="zh-CN"/>
              </w:rPr>
            </w:pPr>
            <w:r>
              <w:rPr>
                <w:rFonts w:eastAsiaTheme="minorEastAsia" w:hint="eastAsia"/>
                <w:lang w:val="en-US" w:eastAsia="zh-CN"/>
              </w:rPr>
              <w:t>O</w:t>
            </w:r>
            <w:r>
              <w:rPr>
                <w:rFonts w:eastAsiaTheme="minorEastAsia"/>
                <w:lang w:val="en-US" w:eastAsia="zh-CN"/>
              </w:rPr>
              <w:t>ption 1/2</w:t>
            </w:r>
          </w:p>
        </w:tc>
        <w:tc>
          <w:tcPr>
            <w:tcW w:w="5528" w:type="dxa"/>
          </w:tcPr>
          <w:p w:rsidR="00FE3984" w:rsidRDefault="00FE3984">
            <w:pPr>
              <w:spacing w:beforeLines="50" w:before="120" w:afterLines="50" w:after="120"/>
              <w:rPr>
                <w:rFonts w:eastAsiaTheme="minorEastAsia"/>
                <w:lang w:val="en-US" w:eastAsia="zh-CN"/>
              </w:rPr>
            </w:pPr>
            <w:r>
              <w:rPr>
                <w:rFonts w:eastAsiaTheme="minorEastAsia"/>
                <w:lang w:val="en-US" w:eastAsia="zh-CN"/>
              </w:rPr>
              <w:t>We prefer Option 1, but we can also live with Option 2 by considering backward compatibility.</w:t>
            </w:r>
          </w:p>
        </w:tc>
      </w:tr>
      <w:tr w:rsidR="000B6926">
        <w:trPr>
          <w:trHeight w:val="313"/>
        </w:trPr>
        <w:tc>
          <w:tcPr>
            <w:tcW w:w="1271" w:type="dxa"/>
          </w:tcPr>
          <w:p w:rsidR="000B6926" w:rsidRPr="000B6926" w:rsidRDefault="000B6926">
            <w:pPr>
              <w:spacing w:beforeLines="50" w:before="120" w:afterLines="50" w:after="120"/>
              <w:jc w:val="center"/>
              <w:rPr>
                <w:rFonts w:eastAsiaTheme="minorEastAsia" w:hint="eastAsia"/>
                <w:lang w:eastAsia="zh-CN"/>
              </w:rPr>
            </w:pPr>
            <w:r>
              <w:rPr>
                <w:rFonts w:eastAsiaTheme="minorEastAsia"/>
                <w:lang w:eastAsia="zh-CN"/>
              </w:rPr>
              <w:t>Sharp</w:t>
            </w:r>
          </w:p>
        </w:tc>
        <w:tc>
          <w:tcPr>
            <w:tcW w:w="1134" w:type="dxa"/>
          </w:tcPr>
          <w:p w:rsidR="000B6926" w:rsidRDefault="000B6926">
            <w:pPr>
              <w:spacing w:beforeLines="50" w:before="120" w:afterLines="50" w:after="120"/>
              <w:rPr>
                <w:rFonts w:eastAsiaTheme="minorEastAsia"/>
                <w:lang w:val="en-US" w:eastAsia="zh-CN"/>
              </w:rPr>
            </w:pPr>
          </w:p>
        </w:tc>
        <w:tc>
          <w:tcPr>
            <w:tcW w:w="1701" w:type="dxa"/>
          </w:tcPr>
          <w:p w:rsidR="000B6926" w:rsidRDefault="000B6926">
            <w:pPr>
              <w:spacing w:beforeLines="50" w:before="120" w:afterLines="50" w:after="120"/>
              <w:ind w:firstLineChars="100" w:firstLine="20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8" w:type="dxa"/>
          </w:tcPr>
          <w:p w:rsidR="000B6926" w:rsidRDefault="000B6926">
            <w:pPr>
              <w:spacing w:beforeLines="50" w:before="120" w:afterLines="50" w:after="120"/>
              <w:rPr>
                <w:rFonts w:eastAsiaTheme="minorEastAsia"/>
                <w:lang w:val="en-US" w:eastAsia="zh-CN"/>
              </w:rPr>
            </w:pPr>
            <w:bookmarkStart w:id="4" w:name="_GoBack"/>
            <w:bookmarkEnd w:id="4"/>
          </w:p>
        </w:tc>
      </w:tr>
    </w:tbl>
    <w:p w:rsidR="007159C4" w:rsidRDefault="007159C4">
      <w:pPr>
        <w:spacing w:beforeLines="50" w:before="120" w:afterLines="50" w:after="120"/>
        <w:jc w:val="both"/>
        <w:rPr>
          <w:rFonts w:ascii="Times New Roman" w:eastAsiaTheme="minorEastAsia" w:hAnsi="Times New Roman"/>
          <w:lang w:val="en-US" w:eastAsia="zh-CN"/>
        </w:rPr>
      </w:pPr>
    </w:p>
    <w:bookmarkEnd w:id="2"/>
    <w:p w:rsidR="007159C4" w:rsidRDefault="00801E8F">
      <w:pPr>
        <w:pStyle w:val="3GPPH1"/>
        <w:numPr>
          <w:ilvl w:val="0"/>
          <w:numId w:val="0"/>
        </w:numPr>
        <w:ind w:left="432" w:hanging="432"/>
      </w:pPr>
      <w:r>
        <w:t>Summary</w:t>
      </w:r>
    </w:p>
    <w:p w:rsidR="007159C4" w:rsidRDefault="00801E8F">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rsidR="007159C4" w:rsidRDefault="00801E8F">
      <w:pPr>
        <w:pStyle w:val="3GPPH1"/>
        <w:numPr>
          <w:ilvl w:val="0"/>
          <w:numId w:val="0"/>
        </w:numPr>
        <w:ind w:left="432" w:hanging="432"/>
      </w:pPr>
      <w:r>
        <w:t>Reference</w:t>
      </w:r>
    </w:p>
    <w:p w:rsidR="007159C4" w:rsidRDefault="00801E8F">
      <w:pPr>
        <w:pStyle w:val="afff2"/>
        <w:numPr>
          <w:ilvl w:val="0"/>
          <w:numId w:val="29"/>
        </w:numPr>
        <w:spacing w:beforeLines="50" w:before="120" w:afterLines="50" w:after="120"/>
        <w:ind w:leftChars="0"/>
        <w:rPr>
          <w:rFonts w:ascii="Times New Roman" w:hAnsi="Times New Roman"/>
        </w:rPr>
      </w:pPr>
      <w:bookmarkStart w:id="5" w:name="_Ref96008131"/>
      <w:r>
        <w:t>R1-2206716</w:t>
      </w:r>
      <w:r>
        <w:rPr>
          <w:rFonts w:asciiTheme="minorEastAsia" w:eastAsiaTheme="minorEastAsia" w:hAnsiTheme="minorEastAsia" w:hint="eastAsia"/>
          <w:lang w:eastAsia="zh-CN"/>
        </w:rPr>
        <w:t>,</w:t>
      </w:r>
      <w:r>
        <w:t>‘Correction on UE capability and SAI counting for DCI format 3_0 reception</w:t>
      </w:r>
      <w:r>
        <w:rPr>
          <w:rFonts w:ascii="Times New Roman" w:hAnsi="Times New Roman"/>
        </w:rPr>
        <w:t xml:space="preserve">’, </w:t>
      </w:r>
      <w:r>
        <w:rPr>
          <w:rFonts w:ascii="Times New Roman" w:eastAsiaTheme="minorEastAsia" w:hAnsi="Times New Roman"/>
          <w:lang w:eastAsia="zh-CN"/>
        </w:rPr>
        <w:t>vivo</w:t>
      </w:r>
      <w:bookmarkEnd w:id="5"/>
    </w:p>
    <w:p w:rsidR="007159C4" w:rsidRDefault="007159C4">
      <w:pPr>
        <w:spacing w:beforeLines="50" w:before="120" w:afterLines="50" w:after="120"/>
        <w:rPr>
          <w:rFonts w:ascii="Times New Roman" w:hAnsi="Times New Roman"/>
        </w:rPr>
      </w:pPr>
    </w:p>
    <w:sectPr w:rsidR="007159C4">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2E" w:rsidRDefault="00E2572E" w:rsidP="00C1729A">
      <w:r>
        <w:separator/>
      </w:r>
    </w:p>
  </w:endnote>
  <w:endnote w:type="continuationSeparator" w:id="0">
    <w:p w:rsidR="00E2572E" w:rsidRDefault="00E2572E" w:rsidP="00C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2E" w:rsidRDefault="00E2572E" w:rsidP="00C1729A">
      <w:r>
        <w:separator/>
      </w:r>
    </w:p>
  </w:footnote>
  <w:footnote w:type="continuationSeparator" w:id="0">
    <w:p w:rsidR="00E2572E" w:rsidRDefault="00E2572E" w:rsidP="00C1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27"/>
  </w:num>
  <w:num w:numId="3">
    <w:abstractNumId w:val="0"/>
    <w:lvlOverride w:ilvl="0">
      <w:startOverride w:val="1"/>
    </w:lvlOverride>
  </w:num>
  <w:num w:numId="4">
    <w:abstractNumId w:val="2"/>
  </w:num>
  <w:num w:numId="5">
    <w:abstractNumId w:val="26"/>
  </w:num>
  <w:num w:numId="6">
    <w:abstractNumId w:val="22"/>
  </w:num>
  <w:num w:numId="7">
    <w:abstractNumId w:val="13"/>
  </w:num>
  <w:num w:numId="8">
    <w:abstractNumId w:val="4"/>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8"/>
  </w:num>
  <w:num w:numId="12">
    <w:abstractNumId w:val="18"/>
  </w:num>
  <w:num w:numId="13">
    <w:abstractNumId w:val="24"/>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5"/>
  </w:num>
  <w:num w:numId="23">
    <w:abstractNumId w:val="12"/>
  </w:num>
  <w:num w:numId="24">
    <w:abstractNumId w:val="8"/>
  </w:num>
  <w:num w:numId="25">
    <w:abstractNumId w:val="11"/>
  </w:num>
  <w:num w:numId="26">
    <w:abstractNumId w:val="10"/>
  </w:num>
  <w:num w:numId="27">
    <w:abstractNumId w:val="6"/>
  </w:num>
  <w:num w:numId="28">
    <w:abstractNumId w:val="9"/>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oFAKeXIy0tAAAA"/>
    <w:docVar w:name="commondata" w:val="eyJoZGlkIjoiYWY4MTdlZGJlNzcxZjg0MzczZDJlMDJjZTJjZGE0NDIifQ=="/>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5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2A0"/>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00"/>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079"/>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26"/>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DBD"/>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01A"/>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0F1E"/>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607"/>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CA"/>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2EF8"/>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22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08F"/>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28"/>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2F"/>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D1"/>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135"/>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7E4"/>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D8E"/>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66A"/>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1B4"/>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A71"/>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2A8"/>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BE6"/>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DF8"/>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C0"/>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9A"/>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7E"/>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E9B"/>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9C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7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88"/>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52"/>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5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613"/>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97F85"/>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6FFB"/>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46A"/>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2C5"/>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E8F"/>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929"/>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BA"/>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350"/>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F4"/>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D02"/>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070"/>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20"/>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CE"/>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3E"/>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37CC9"/>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999"/>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B01"/>
    <w:rsid w:val="00B80B8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29A"/>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3F"/>
    <w:rsid w:val="00C509F8"/>
    <w:rsid w:val="00C50B25"/>
    <w:rsid w:val="00C50B2C"/>
    <w:rsid w:val="00C50BD7"/>
    <w:rsid w:val="00C511C0"/>
    <w:rsid w:val="00C511CC"/>
    <w:rsid w:val="00C512A6"/>
    <w:rsid w:val="00C5137E"/>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39"/>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2B"/>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3E14"/>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54C"/>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4D"/>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1F24"/>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2E"/>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DA5"/>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6E58"/>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546"/>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D5E"/>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DF5"/>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839"/>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DA2"/>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78"/>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4E2"/>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EB3"/>
    <w:rsid w:val="00F76F2A"/>
    <w:rsid w:val="00F76F4E"/>
    <w:rsid w:val="00F772E0"/>
    <w:rsid w:val="00F7743B"/>
    <w:rsid w:val="00F7764A"/>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E72"/>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8FD"/>
    <w:rsid w:val="00F8792B"/>
    <w:rsid w:val="00F87DFC"/>
    <w:rsid w:val="00F87FD4"/>
    <w:rsid w:val="00F9036E"/>
    <w:rsid w:val="00F9054C"/>
    <w:rsid w:val="00F9057B"/>
    <w:rsid w:val="00F90589"/>
    <w:rsid w:val="00F90CBC"/>
    <w:rsid w:val="00F90FEE"/>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C6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984"/>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C6A"/>
    <w:rsid w:val="00FF5DCE"/>
    <w:rsid w:val="00FF5EE5"/>
    <w:rsid w:val="00FF5FA7"/>
    <w:rsid w:val="00FF60C2"/>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A9676B"/>
    <w:rsid w:val="281A4E57"/>
    <w:rsid w:val="283206FD"/>
    <w:rsid w:val="31843259"/>
    <w:rsid w:val="37E31703"/>
    <w:rsid w:val="3AFB7303"/>
    <w:rsid w:val="50705891"/>
    <w:rsid w:val="5D5A1207"/>
    <w:rsid w:val="63DE0C24"/>
    <w:rsid w:val="69F35E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3CD6E"/>
  <w15:docId w15:val="{0BEE07AB-141D-4EFD-8DC8-FA99D287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w:eastAsia="Batang" w:hAnsi="Times"/>
      <w:szCs w:val="24"/>
      <w:lang w:val="en-GB" w:eastAsia="en-US"/>
    </w:rPr>
  </w:style>
  <w:style w:type="paragraph" w:styleId="1">
    <w:name w:val="heading 1"/>
    <w:basedOn w:val="a1"/>
    <w:next w:val="a1"/>
    <w:link w:val="10"/>
    <w:uiPriority w:val="99"/>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0"/>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1"/>
    <w:uiPriority w:val="9"/>
    <w:qFormat/>
    <w:pPr>
      <w:keepNext/>
      <w:numPr>
        <w:ilvl w:val="2"/>
        <w:numId w:val="1"/>
      </w:numPr>
      <w:spacing w:before="240" w:after="60"/>
      <w:outlineLvl w:val="2"/>
    </w:pPr>
    <w:rPr>
      <w:rFonts w:ascii="Arial" w:hAnsi="Arial"/>
      <w:b/>
      <w:szCs w:val="26"/>
    </w:rPr>
  </w:style>
  <w:style w:type="paragraph" w:styleId="4">
    <w:name w:val="heading 4"/>
    <w:basedOn w:val="30"/>
    <w:next w:val="a1"/>
    <w:link w:val="40"/>
    <w:qFormat/>
    <w:pPr>
      <w:numPr>
        <w:ilvl w:val="3"/>
      </w:numPr>
      <w:outlineLvl w:val="3"/>
    </w:pPr>
    <w:rPr>
      <w:i/>
    </w:rPr>
  </w:style>
  <w:style w:type="paragraph" w:styleId="5">
    <w:name w:val="heading 5"/>
    <w:basedOn w:val="4"/>
    <w:next w:val="a1"/>
    <w:link w:val="50"/>
    <w:qFormat/>
    <w:pPr>
      <w:numPr>
        <w:ilvl w:val="4"/>
      </w:numPr>
      <w:ind w:left="864" w:hanging="864"/>
      <w:outlineLvl w:val="4"/>
    </w:pPr>
    <w:rPr>
      <w:bCs/>
      <w:i w:val="0"/>
      <w:iCs/>
      <w:sz w:val="18"/>
    </w:rPr>
  </w:style>
  <w:style w:type="paragraph" w:styleId="6">
    <w:name w:val="heading 6"/>
    <w:basedOn w:val="a1"/>
    <w:next w:val="a1"/>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1"/>
    <w:next w:val="a1"/>
    <w:link w:val="80"/>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0"/>
    <w:uiPriority w:val="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1"/>
    <w:link w:val="33"/>
    <w:semiHidden/>
    <w:unhideWhenUsed/>
    <w:qFormat/>
    <w:pPr>
      <w:spacing w:after="180"/>
      <w:ind w:left="1135" w:hanging="284"/>
    </w:pPr>
    <w:rPr>
      <w:rFonts w:ascii="Times New Roman" w:hAnsi="Times New Roman"/>
      <w:szCs w:val="20"/>
    </w:rPr>
  </w:style>
  <w:style w:type="paragraph" w:styleId="21">
    <w:name w:val="List 2"/>
    <w:basedOn w:val="a1"/>
    <w:link w:val="22"/>
    <w:qFormat/>
    <w:pPr>
      <w:ind w:left="566" w:hanging="283"/>
    </w:pPr>
  </w:style>
  <w:style w:type="paragraph" w:styleId="71">
    <w:name w:val="toc 7"/>
    <w:basedOn w:val="a1"/>
    <w:next w:val="a1"/>
    <w:uiPriority w:val="39"/>
    <w:qFormat/>
    <w:rPr>
      <w:rFonts w:ascii="Times New Roman" w:eastAsia="MS Mincho" w:hAnsi="Times New Roman"/>
      <w:sz w:val="24"/>
      <w:lang w:eastAsia="ja-JP"/>
    </w:rPr>
  </w:style>
  <w:style w:type="paragraph" w:styleId="23">
    <w:name w:val="List Number 2"/>
    <w:basedOn w:val="a5"/>
    <w:uiPriority w:val="99"/>
    <w:semiHidden/>
    <w:unhideWhenUsed/>
    <w:qFormat/>
    <w:pPr>
      <w:ind w:left="851"/>
    </w:pPr>
  </w:style>
  <w:style w:type="paragraph" w:styleId="a5">
    <w:name w:val="List Number"/>
    <w:basedOn w:val="a6"/>
    <w:uiPriority w:val="99"/>
    <w:semiHidden/>
    <w:unhideWhenUsed/>
    <w:qFormat/>
    <w:pPr>
      <w:spacing w:after="180"/>
      <w:ind w:left="568" w:hanging="284"/>
    </w:pPr>
    <w:rPr>
      <w:rFonts w:ascii="Times New Roman" w:hAnsi="Times New Roman"/>
      <w:szCs w:val="20"/>
    </w:rPr>
  </w:style>
  <w:style w:type="paragraph" w:styleId="a6">
    <w:name w:val="List"/>
    <w:basedOn w:val="a1"/>
    <w:link w:val="a7"/>
    <w:qFormat/>
    <w:pPr>
      <w:ind w:left="283" w:hanging="283"/>
    </w:pPr>
  </w:style>
  <w:style w:type="paragraph" w:styleId="41">
    <w:name w:val="List Bullet 4"/>
    <w:basedOn w:val="34"/>
    <w:uiPriority w:val="99"/>
    <w:semiHidden/>
    <w:unhideWhenUsed/>
    <w:qFormat/>
    <w:pPr>
      <w:ind w:left="1418"/>
    </w:pPr>
  </w:style>
  <w:style w:type="paragraph" w:styleId="34">
    <w:name w:val="List Bullet 3"/>
    <w:basedOn w:val="24"/>
    <w:uiPriority w:val="99"/>
    <w:semiHidden/>
    <w:unhideWhenUsed/>
    <w:qFormat/>
    <w:pPr>
      <w:ind w:left="1135"/>
    </w:pPr>
  </w:style>
  <w:style w:type="paragraph" w:styleId="24">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8">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9">
    <w:name w:val="caption"/>
    <w:basedOn w:val="a1"/>
    <w:next w:val="a1"/>
    <w:link w:val="aa"/>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b">
    <w:name w:val="Document Map"/>
    <w:basedOn w:val="a1"/>
    <w:link w:val="ac"/>
    <w:uiPriority w:val="99"/>
    <w:semiHidden/>
    <w:qFormat/>
    <w:pPr>
      <w:shd w:val="clear" w:color="auto" w:fill="000080"/>
    </w:pPr>
    <w:rPr>
      <w:rFonts w:ascii="Tahoma" w:hAnsi="Tahoma"/>
    </w:rPr>
  </w:style>
  <w:style w:type="paragraph" w:styleId="ad">
    <w:name w:val="annotation text"/>
    <w:basedOn w:val="a1"/>
    <w:link w:val="ae"/>
    <w:uiPriority w:val="99"/>
    <w:semiHidden/>
    <w:qFormat/>
    <w:rPr>
      <w:szCs w:val="20"/>
    </w:rPr>
  </w:style>
  <w:style w:type="paragraph" w:styleId="35">
    <w:name w:val="Body Text 3"/>
    <w:basedOn w:val="a1"/>
    <w:link w:val="36"/>
    <w:uiPriority w:val="99"/>
    <w:semiHidden/>
    <w:unhideWhenUsed/>
    <w:qFormat/>
    <w:pPr>
      <w:jc w:val="both"/>
    </w:pPr>
    <w:rPr>
      <w:rFonts w:ascii="Times New Roman" w:eastAsia="MS Gothic" w:hAnsi="Times New Roman"/>
      <w:sz w:val="24"/>
      <w:szCs w:val="20"/>
      <w:lang w:eastAsia="ja-JP"/>
    </w:rPr>
  </w:style>
  <w:style w:type="paragraph" w:styleId="af">
    <w:name w:val="Body Text"/>
    <w:basedOn w:val="a1"/>
    <w:link w:val="af0"/>
    <w:qFormat/>
    <w:pPr>
      <w:spacing w:after="120"/>
      <w:jc w:val="both"/>
    </w:pPr>
  </w:style>
  <w:style w:type="paragraph" w:styleId="af1">
    <w:name w:val="Body Text Indent"/>
    <w:basedOn w:val="a1"/>
    <w:link w:val="af2"/>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51">
    <w:name w:val="toc 5"/>
    <w:basedOn w:val="a1"/>
    <w:next w:val="a1"/>
    <w:uiPriority w:val="39"/>
    <w:qFormat/>
    <w:pPr>
      <w:ind w:left="960"/>
    </w:pPr>
    <w:rPr>
      <w:rFonts w:ascii="Times New Roman" w:eastAsia="MS Mincho" w:hAnsi="Times New Roman"/>
      <w:sz w:val="24"/>
      <w:lang w:eastAsia="ja-JP"/>
    </w:rPr>
  </w:style>
  <w:style w:type="paragraph" w:styleId="37">
    <w:name w:val="toc 3"/>
    <w:basedOn w:val="a1"/>
    <w:next w:val="a1"/>
    <w:uiPriority w:val="39"/>
    <w:qFormat/>
    <w:pPr>
      <w:tabs>
        <w:tab w:val="left" w:pos="1200"/>
        <w:tab w:val="right" w:leader="dot" w:pos="9631"/>
      </w:tabs>
      <w:ind w:left="403"/>
    </w:pPr>
  </w:style>
  <w:style w:type="paragraph" w:styleId="af3">
    <w:name w:val="Plain Text"/>
    <w:basedOn w:val="a1"/>
    <w:link w:val="af4"/>
    <w:uiPriority w:val="99"/>
    <w:unhideWhenUsed/>
    <w:qFormat/>
    <w:rPr>
      <w:rFonts w:ascii="Arial" w:eastAsia="MS Gothic" w:hAnsi="Arial"/>
      <w:color w:val="000000"/>
      <w:szCs w:val="20"/>
    </w:rPr>
  </w:style>
  <w:style w:type="paragraph" w:styleId="52">
    <w:name w:val="List Bullet 5"/>
    <w:basedOn w:val="41"/>
    <w:uiPriority w:val="99"/>
    <w:semiHidden/>
    <w:unhideWhenUsed/>
    <w:qFormat/>
    <w:pPr>
      <w:ind w:left="1702"/>
    </w:pPr>
  </w:style>
  <w:style w:type="paragraph" w:styleId="81">
    <w:name w:val="toc 8"/>
    <w:basedOn w:val="a1"/>
    <w:next w:val="a1"/>
    <w:uiPriority w:val="39"/>
    <w:qFormat/>
    <w:pPr>
      <w:ind w:left="1680"/>
    </w:pPr>
    <w:rPr>
      <w:rFonts w:ascii="Times New Roman" w:eastAsia="MS Mincho" w:hAnsi="Times New Roman"/>
      <w:sz w:val="24"/>
      <w:lang w:eastAsia="ja-JP"/>
    </w:rPr>
  </w:style>
  <w:style w:type="paragraph" w:styleId="af5">
    <w:name w:val="Date"/>
    <w:basedOn w:val="a1"/>
    <w:next w:val="a1"/>
    <w:link w:val="af6"/>
    <w:uiPriority w:val="99"/>
    <w:qFormat/>
  </w:style>
  <w:style w:type="paragraph" w:styleId="25">
    <w:name w:val="Body Text Indent 2"/>
    <w:basedOn w:val="a1"/>
    <w:link w:val="26"/>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af7">
    <w:name w:val="Balloon Text"/>
    <w:basedOn w:val="a1"/>
    <w:link w:val="af8"/>
    <w:uiPriority w:val="99"/>
    <w:semiHidden/>
    <w:qFormat/>
    <w:rPr>
      <w:rFonts w:ascii="Tahoma" w:hAnsi="Tahoma"/>
      <w:sz w:val="16"/>
      <w:szCs w:val="16"/>
    </w:rPr>
  </w:style>
  <w:style w:type="paragraph" w:styleId="af9">
    <w:name w:val="footer"/>
    <w:basedOn w:val="a1"/>
    <w:link w:val="afa"/>
    <w:uiPriority w:val="99"/>
    <w:qFormat/>
    <w:pPr>
      <w:tabs>
        <w:tab w:val="center" w:pos="4153"/>
        <w:tab w:val="right" w:pos="8306"/>
      </w:tabs>
    </w:pPr>
  </w:style>
  <w:style w:type="paragraph" w:styleId="afb">
    <w:name w:val="header"/>
    <w:basedOn w:val="a1"/>
    <w:link w:val="afc"/>
    <w:qFormat/>
    <w:pPr>
      <w:tabs>
        <w:tab w:val="center" w:pos="4536"/>
        <w:tab w:val="right" w:pos="9072"/>
      </w:tabs>
    </w:pPr>
  </w:style>
  <w:style w:type="paragraph" w:styleId="11">
    <w:name w:val="toc 1"/>
    <w:basedOn w:val="a1"/>
    <w:next w:val="a1"/>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1"/>
    <w:next w:val="a1"/>
    <w:uiPriority w:val="39"/>
    <w:qFormat/>
    <w:pPr>
      <w:tabs>
        <w:tab w:val="left" w:pos="1440"/>
        <w:tab w:val="right" w:leader="dot" w:pos="9631"/>
      </w:tabs>
      <w:ind w:left="601"/>
    </w:pPr>
  </w:style>
  <w:style w:type="paragraph" w:styleId="afd">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f0">
    <w:name w:val="footnote text"/>
    <w:basedOn w:val="a1"/>
    <w:link w:val="aff1"/>
    <w:semiHidden/>
    <w:qFormat/>
    <w:pPr>
      <w:jc w:val="both"/>
    </w:pPr>
    <w:rPr>
      <w:szCs w:val="20"/>
    </w:rPr>
  </w:style>
  <w:style w:type="paragraph" w:styleId="61">
    <w:name w:val="toc 6"/>
    <w:basedOn w:val="a1"/>
    <w:next w:val="a1"/>
    <w:uiPriority w:val="39"/>
    <w:qFormat/>
    <w:pPr>
      <w:ind w:left="1200"/>
    </w:pPr>
    <w:rPr>
      <w:rFonts w:ascii="Times New Roman" w:eastAsia="MS Mincho" w:hAnsi="Times New Roman"/>
      <w:sz w:val="24"/>
      <w:lang w:eastAsia="ja-JP"/>
    </w:rPr>
  </w:style>
  <w:style w:type="paragraph" w:styleId="53">
    <w:name w:val="List 5"/>
    <w:basedOn w:val="43"/>
    <w:uiPriority w:val="99"/>
    <w:semiHidden/>
    <w:unhideWhenUsed/>
    <w:qFormat/>
    <w:pPr>
      <w:ind w:left="1702"/>
    </w:pPr>
  </w:style>
  <w:style w:type="paragraph" w:styleId="43">
    <w:name w:val="List 4"/>
    <w:basedOn w:val="32"/>
    <w:uiPriority w:val="99"/>
    <w:semiHidden/>
    <w:unhideWhenUsed/>
    <w:qFormat/>
    <w:pPr>
      <w:ind w:left="1418"/>
    </w:pPr>
  </w:style>
  <w:style w:type="paragraph" w:styleId="38">
    <w:name w:val="Body Text Indent 3"/>
    <w:basedOn w:val="a1"/>
    <w:link w:val="39"/>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aff2">
    <w:name w:val="table of figures"/>
    <w:basedOn w:val="af"/>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7">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1"/>
    <w:next w:val="a1"/>
    <w:uiPriority w:val="39"/>
    <w:qFormat/>
    <w:pPr>
      <w:ind w:left="1920"/>
    </w:pPr>
    <w:rPr>
      <w:rFonts w:ascii="Times New Roman" w:eastAsia="MS Mincho" w:hAnsi="Times New Roman"/>
      <w:sz w:val="24"/>
      <w:lang w:eastAsia="ja-JP"/>
    </w:rPr>
  </w:style>
  <w:style w:type="paragraph" w:styleId="28">
    <w:name w:val="Body Text 2"/>
    <w:basedOn w:val="a1"/>
    <w:link w:val="29"/>
    <w:uiPriority w:val="99"/>
    <w:qFormat/>
    <w:pPr>
      <w:spacing w:after="120" w:line="480" w:lineRule="auto"/>
    </w:pPr>
  </w:style>
  <w:style w:type="paragraph" w:styleId="2a">
    <w:name w:val="List Continue 2"/>
    <w:basedOn w:val="a1"/>
    <w:uiPriority w:val="99"/>
    <w:semiHidden/>
    <w:unhideWhenUsed/>
    <w:qFormat/>
    <w:pPr>
      <w:spacing w:after="180"/>
      <w:ind w:leftChars="400" w:left="850"/>
    </w:pPr>
    <w:rPr>
      <w:rFonts w:ascii="Times New Roman" w:eastAsia="MS Mincho" w:hAnsi="Times New Roman"/>
      <w:szCs w:val="20"/>
      <w:lang w:eastAsia="ja-JP"/>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3">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1"/>
    <w:uiPriority w:val="99"/>
    <w:semiHidden/>
    <w:unhideWhenUsed/>
    <w:qFormat/>
    <w:pPr>
      <w:overflowPunct/>
      <w:autoSpaceDE/>
      <w:autoSpaceDN/>
      <w:adjustRightInd/>
      <w:ind w:left="284"/>
      <w:textAlignment w:val="auto"/>
    </w:pPr>
    <w:rPr>
      <w:rFonts w:eastAsiaTheme="minorEastAsia"/>
      <w:lang w:eastAsia="en-US"/>
    </w:rPr>
  </w:style>
  <w:style w:type="paragraph" w:styleId="aff4">
    <w:name w:val="Title"/>
    <w:basedOn w:val="a1"/>
    <w:link w:val="aff5"/>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f6">
    <w:name w:val="annotation subject"/>
    <w:basedOn w:val="ad"/>
    <w:next w:val="ad"/>
    <w:link w:val="aff7"/>
    <w:uiPriority w:val="99"/>
    <w:semiHidden/>
    <w:qFormat/>
    <w:rPr>
      <w:b/>
      <w:bCs/>
    </w:rPr>
  </w:style>
  <w:style w:type="paragraph" w:styleId="2c">
    <w:name w:val="Body Text First Indent 2"/>
    <w:basedOn w:val="af1"/>
    <w:link w:val="2d"/>
    <w:uiPriority w:val="99"/>
    <w:semiHidden/>
    <w:unhideWhenUsed/>
    <w:qFormat/>
    <w:pPr>
      <w:spacing w:after="180" w:line="240" w:lineRule="auto"/>
      <w:ind w:leftChars="400" w:left="851" w:firstLineChars="100" w:firstLine="210"/>
    </w:pPr>
    <w:rPr>
      <w:rFonts w:eastAsia="MS Mincho"/>
      <w:lang w:val="en-GB" w:eastAsia="en-US"/>
    </w:rPr>
  </w:style>
  <w:style w:type="table" w:styleId="af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3">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FollowedHyperlink"/>
    <w:uiPriority w:val="99"/>
    <w:qFormat/>
    <w:rPr>
      <w:color w:val="0000FF"/>
      <w:u w:val="single"/>
    </w:rPr>
  </w:style>
  <w:style w:type="character" w:styleId="affd">
    <w:name w:val="Emphasis"/>
    <w:uiPriority w:val="20"/>
    <w:qFormat/>
    <w:rPr>
      <w:i/>
      <w:iCs/>
    </w:rPr>
  </w:style>
  <w:style w:type="character" w:styleId="affe">
    <w:name w:val="line number"/>
    <w:semiHidden/>
    <w:unhideWhenUsed/>
    <w:qFormat/>
    <w:rPr>
      <w:rFonts w:ascii="Arial" w:eastAsia="宋体" w:hAnsi="Arial" w:cs="Arial" w:hint="default"/>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semiHidden/>
    <w:qFormat/>
    <w:rPr>
      <w:sz w:val="16"/>
      <w:szCs w:val="16"/>
    </w:rPr>
  </w:style>
  <w:style w:type="character" w:styleId="afff1">
    <w:name w:val="footnote reference"/>
    <w:semiHidden/>
    <w:unhideWhenUsed/>
    <w:qFormat/>
    <w:rPr>
      <w:b/>
      <w:position w:val="6"/>
      <w:sz w:val="16"/>
    </w:rPr>
  </w:style>
  <w:style w:type="character" w:customStyle="1" w:styleId="af8">
    <w:name w:val="批注框文本 字符"/>
    <w:link w:val="af7"/>
    <w:uiPriority w:val="99"/>
    <w:semiHidden/>
    <w:qFormat/>
    <w:rPr>
      <w:rFonts w:ascii="Tahoma" w:hAnsi="Tahoma" w:cs="Tahoma"/>
      <w:sz w:val="16"/>
      <w:szCs w:val="16"/>
      <w:lang w:val="en-GB"/>
    </w:rPr>
  </w:style>
  <w:style w:type="character" w:customStyle="1" w:styleId="31">
    <w:name w:val="标题 3 字符"/>
    <w:link w:val="30"/>
    <w:uiPriority w:val="9"/>
    <w:qFormat/>
    <w:rPr>
      <w:rFonts w:ascii="Arial" w:hAnsi="Arial"/>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f"/>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e">
    <w:name w:val="批注文字 字符"/>
    <w:link w:val="ad"/>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f2">
    <w:name w:val="List Paragraph"/>
    <w:basedOn w:val="a1"/>
    <w:link w:val="afff3"/>
    <w:uiPriority w:val="34"/>
    <w:qFormat/>
    <w:pPr>
      <w:ind w:leftChars="400" w:left="840"/>
    </w:pPr>
  </w:style>
  <w:style w:type="character" w:customStyle="1" w:styleId="40">
    <w:name w:val="标题 4 字符"/>
    <w:link w:val="4"/>
    <w:qFormat/>
    <w:rPr>
      <w:rFonts w:ascii="Arial" w:hAnsi="Arial"/>
      <w:b/>
      <w:i/>
      <w:szCs w:val="26"/>
      <w:lang w:val="en-GB"/>
    </w:rPr>
  </w:style>
  <w:style w:type="character" w:customStyle="1" w:styleId="afc">
    <w:name w:val="页眉 字符"/>
    <w:link w:val="afb"/>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a">
    <w:name w:val="页脚 字符"/>
    <w:link w:val="af9"/>
    <w:uiPriority w:val="99"/>
    <w:qFormat/>
    <w:rPr>
      <w:rFonts w:ascii="Times" w:hAnsi="Times"/>
      <w:szCs w:val="24"/>
      <w:lang w:val="en-GB" w:eastAsia="en-US"/>
    </w:rPr>
  </w:style>
  <w:style w:type="character" w:customStyle="1" w:styleId="aa">
    <w:name w:val="题注 字符"/>
    <w:link w:val="a9"/>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f0">
    <w:name w:val="正文文本 字符"/>
    <w:link w:val="af"/>
    <w:qFormat/>
    <w:rPr>
      <w:rFonts w:ascii="Times" w:hAnsi="Times"/>
      <w:szCs w:val="24"/>
      <w:lang w:val="en-GB"/>
    </w:rPr>
  </w:style>
  <w:style w:type="character" w:customStyle="1" w:styleId="aff1">
    <w:name w:val="脚注文本 字符"/>
    <w:link w:val="aff0"/>
    <w:semiHidden/>
    <w:qFormat/>
    <w:rPr>
      <w:rFonts w:ascii="Times" w:hAnsi="Times"/>
    </w:rPr>
  </w:style>
  <w:style w:type="character" w:customStyle="1" w:styleId="ac">
    <w:name w:val="文档结构图 字符"/>
    <w:link w:val="ab"/>
    <w:uiPriority w:val="99"/>
    <w:semiHidden/>
    <w:qFormat/>
    <w:rPr>
      <w:rFonts w:ascii="Tahoma" w:hAnsi="Tahoma" w:cs="Tahoma"/>
      <w:szCs w:val="24"/>
      <w:shd w:val="clear" w:color="auto" w:fill="000080"/>
      <w:lang w:val="en-GB"/>
    </w:rPr>
  </w:style>
  <w:style w:type="character" w:customStyle="1" w:styleId="af6">
    <w:name w:val="日期 字符"/>
    <w:link w:val="af5"/>
    <w:uiPriority w:val="99"/>
    <w:qFormat/>
    <w:rPr>
      <w:rFonts w:ascii="Times" w:hAnsi="Times"/>
      <w:szCs w:val="24"/>
      <w:lang w:val="en-GB"/>
    </w:rPr>
  </w:style>
  <w:style w:type="character" w:customStyle="1" w:styleId="aff7">
    <w:name w:val="批注主题 字符"/>
    <w:link w:val="aff6"/>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4">
    <w:name w:val="纯文本 字符"/>
    <w:link w:val="af3"/>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1"/>
    <w:qFormat/>
    <w:pPr>
      <w:tabs>
        <w:tab w:val="left" w:pos="1152"/>
      </w:tabs>
    </w:pPr>
    <w:rPr>
      <w:rFonts w:eastAsia="MS PGothic" w:cs="Times"/>
      <w:szCs w:val="20"/>
      <w:lang w:val="en-US" w:eastAsia="ja-JP"/>
    </w:rPr>
  </w:style>
  <w:style w:type="paragraph" w:customStyle="1" w:styleId="710">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3">
    <w:name w:val="列出段落 字符"/>
    <w:link w:val="afff2"/>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szCs w:val="24"/>
      <w:lang w:val="en-GB" w:eastAsia="en-US"/>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9">
    <w:name w:val="正文文本 2 字符"/>
    <w:link w:val="28"/>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f5">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2"/>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4">
    <w:name w:val="正文1"/>
    <w:qFormat/>
    <w:pPr>
      <w:jc w:val="both"/>
    </w:pPr>
    <w:rPr>
      <w:kern w:val="2"/>
      <w:sz w:val="21"/>
      <w:szCs w:val="21"/>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15">
    <w:name w:val="修订1"/>
    <w:hidden/>
    <w:uiPriority w:val="99"/>
    <w:semiHidden/>
    <w:qFormat/>
    <w:rPr>
      <w:rFonts w:ascii="Times" w:eastAsia="Batang" w:hAnsi="Times"/>
      <w:szCs w:val="24"/>
      <w:lang w:val="en-GB" w:eastAsia="en-US"/>
    </w:rPr>
  </w:style>
  <w:style w:type="paragraph" w:customStyle="1" w:styleId="16">
    <w:name w:val="変更箇所1"/>
    <w:hidden/>
    <w:uiPriority w:val="99"/>
    <w:semiHidden/>
    <w:qFormat/>
    <w:rPr>
      <w:rFonts w:ascii="Times" w:eastAsia="Batang"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qFormat/>
    <w:rPr>
      <w:b/>
      <w:bCs/>
      <w:sz w:val="28"/>
      <w:szCs w:val="28"/>
      <w:lang w:eastAsia="en-US"/>
    </w:rPr>
  </w:style>
  <w:style w:type="character" w:customStyle="1" w:styleId="HTML0">
    <w:name w:val="HTML 预设格式 字符"/>
    <w:basedOn w:val="a2"/>
    <w:link w:val="HTML"/>
    <w:semiHidden/>
    <w:qFormat/>
    <w:rPr>
      <w:rFonts w:ascii="Courier New" w:hAnsi="Courier New" w:cs="Courier New"/>
      <w:lang w:eastAsia="ko-KR"/>
    </w:rPr>
  </w:style>
  <w:style w:type="paragraph" w:customStyle="1" w:styleId="msonormal0">
    <w:name w:val="msonormal"/>
    <w:basedOn w:val="a1"/>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a2"/>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qFormat/>
    <w:rPr>
      <w:rFonts w:eastAsiaTheme="minorEastAsia"/>
      <w:sz w:val="18"/>
      <w:szCs w:val="18"/>
      <w:lang w:val="en-GB" w:eastAsia="en-US"/>
    </w:rPr>
  </w:style>
  <w:style w:type="character" w:customStyle="1" w:styleId="HeaderChar1">
    <w:name w:val="Header Char1"/>
    <w:basedOn w:val="a2"/>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a7">
    <w:name w:val="列表 字符"/>
    <w:link w:val="a6"/>
    <w:qFormat/>
    <w:locked/>
    <w:rPr>
      <w:rFonts w:ascii="Times" w:hAnsi="Times"/>
      <w:szCs w:val="24"/>
      <w:lang w:val="en-GB" w:eastAsia="en-US"/>
    </w:rPr>
  </w:style>
  <w:style w:type="character" w:customStyle="1" w:styleId="22">
    <w:name w:val="列表 2 字符"/>
    <w:link w:val="21"/>
    <w:qFormat/>
    <w:locked/>
    <w:rPr>
      <w:rFonts w:ascii="Times" w:hAnsi="Times"/>
      <w:szCs w:val="24"/>
      <w:lang w:val="en-GB" w:eastAsia="en-US"/>
    </w:rPr>
  </w:style>
  <w:style w:type="character" w:customStyle="1" w:styleId="33">
    <w:name w:val="列表 3 字符"/>
    <w:link w:val="32"/>
    <w:semiHidden/>
    <w:qFormat/>
    <w:locked/>
    <w:rPr>
      <w:lang w:val="en-GB" w:eastAsia="en-US"/>
    </w:rPr>
  </w:style>
  <w:style w:type="character" w:customStyle="1" w:styleId="aff5">
    <w:name w:val="标题 字符"/>
    <w:link w:val="aff4"/>
    <w:qFormat/>
    <w:locked/>
    <w:rPr>
      <w:rFonts w:ascii="Arial" w:eastAsia="MS Mincho" w:hAnsi="Arial" w:cs="Arial"/>
      <w:b/>
      <w:sz w:val="24"/>
      <w:lang w:val="de-DE"/>
    </w:rPr>
  </w:style>
  <w:style w:type="character" w:customStyle="1" w:styleId="TitleChar">
    <w:name w:val="Title Char"/>
    <w:basedOn w:val="a2"/>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a2"/>
    <w:semiHidden/>
    <w:qFormat/>
    <w:rPr>
      <w:rFonts w:eastAsiaTheme="minorEastAsia"/>
      <w:lang w:val="en-GB" w:eastAsia="en-US"/>
    </w:rPr>
  </w:style>
  <w:style w:type="character" w:customStyle="1" w:styleId="af2">
    <w:name w:val="正文文本缩进 字符"/>
    <w:basedOn w:val="a2"/>
    <w:link w:val="af1"/>
    <w:uiPriority w:val="99"/>
    <w:semiHidden/>
    <w:qFormat/>
    <w:rPr>
      <w:rFonts w:eastAsiaTheme="minorEastAsia"/>
      <w:lang w:eastAsia="zh-CN"/>
    </w:r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2d">
    <w:name w:val="正文首行缩进 2 字符"/>
    <w:basedOn w:val="af2"/>
    <w:link w:val="2c"/>
    <w:uiPriority w:val="99"/>
    <w:semiHidden/>
    <w:qFormat/>
    <w:rPr>
      <w:rFonts w:eastAsia="MS Mincho"/>
      <w:lang w:val="en-GB" w:eastAsia="en-US"/>
    </w:rPr>
  </w:style>
  <w:style w:type="character" w:customStyle="1" w:styleId="36">
    <w:name w:val="正文文本 3 字符"/>
    <w:basedOn w:val="a2"/>
    <w:link w:val="35"/>
    <w:uiPriority w:val="99"/>
    <w:semiHidden/>
    <w:qFormat/>
    <w:rPr>
      <w:rFonts w:eastAsia="MS Gothic"/>
      <w:sz w:val="24"/>
      <w:lang w:val="en-GB"/>
    </w:rPr>
  </w:style>
  <w:style w:type="character" w:customStyle="1" w:styleId="26">
    <w:name w:val="正文文本缩进 2 字符"/>
    <w:basedOn w:val="a2"/>
    <w:link w:val="25"/>
    <w:uiPriority w:val="99"/>
    <w:semiHidden/>
    <w:qFormat/>
    <w:rPr>
      <w:rFonts w:eastAsia="宋体"/>
      <w:kern w:val="2"/>
      <w:lang w:val="zh-CN" w:eastAsia="zh-CN"/>
    </w:rPr>
  </w:style>
  <w:style w:type="character" w:customStyle="1" w:styleId="39">
    <w:name w:val="正文文本缩进 3 字符"/>
    <w:basedOn w:val="a2"/>
    <w:link w:val="38"/>
    <w:uiPriority w:val="99"/>
    <w:semiHidden/>
    <w:qFormat/>
    <w:rPr>
      <w:rFonts w:eastAsia="宋体"/>
    </w:rPr>
  </w:style>
  <w:style w:type="paragraph" w:customStyle="1" w:styleId="2f2">
    <w:name w:val="修订2"/>
    <w:uiPriority w:val="99"/>
    <w:semiHidden/>
    <w:qFormat/>
    <w:rPr>
      <w:rFonts w:ascii="Calibri" w:eastAsia="Calibri" w:hAnsi="Calibri"/>
      <w:sz w:val="22"/>
      <w:szCs w:val="22"/>
      <w:lang w:eastAsia="en-US"/>
    </w:rPr>
  </w:style>
  <w:style w:type="paragraph" w:customStyle="1" w:styleId="TOC1">
    <w:name w:val="TOC 标题1"/>
    <w:basedOn w:val="1"/>
    <w:next w:val="a1"/>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Courier New"/>
      <w:sz w:val="16"/>
      <w:lang w:val="en-GB" w:eastAsia="en-US"/>
    </w:rPr>
  </w:style>
  <w:style w:type="paragraph" w:customStyle="1" w:styleId="H6">
    <w:name w:val="H6"/>
    <w:basedOn w:val="5"/>
    <w:next w:val="a1"/>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32"/>
    <w:link w:val="B3Char"/>
    <w:semiHidden/>
    <w:qFormat/>
  </w:style>
  <w:style w:type="character" w:customStyle="1" w:styleId="B4Char">
    <w:name w:val="B4 Char"/>
    <w:link w:val="B4"/>
    <w:semiHidden/>
    <w:qFormat/>
    <w:locked/>
    <w:rPr>
      <w:lang w:val="en-GB" w:eastAsia="en-US"/>
    </w:rPr>
  </w:style>
  <w:style w:type="paragraph" w:customStyle="1" w:styleId="B4">
    <w:name w:val="B4"/>
    <w:basedOn w:val="43"/>
    <w:link w:val="B4Char"/>
    <w:semiHidden/>
    <w:qFormat/>
  </w:style>
  <w:style w:type="character" w:customStyle="1" w:styleId="B5Char">
    <w:name w:val="B5 Char"/>
    <w:link w:val="B5"/>
    <w:semiHidden/>
    <w:qFormat/>
    <w:locked/>
    <w:rPr>
      <w:lang w:val="en-GB" w:eastAsia="en-US"/>
    </w:rPr>
  </w:style>
  <w:style w:type="paragraph" w:customStyle="1" w:styleId="B5">
    <w:name w:val="B5"/>
    <w:basedOn w:val="53"/>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宋体"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a1"/>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MS Mincho" w:hAnsi="Arial"/>
      <w:lang w:val="en-GB" w:eastAsia="en-US"/>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f2"/>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6">
    <w:name w:val="表格文字居左"/>
    <w:basedOn w:val="a1"/>
    <w:next w:val="a1"/>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af1"/>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1">
    <w:name w:val="目录 91"/>
    <w:basedOn w:val="81"/>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semiHidden/>
    <w:qFormat/>
    <w:pPr>
      <w:spacing w:after="220"/>
    </w:pPr>
    <w:rPr>
      <w:rFonts w:ascii="Arial" w:eastAsia="宋体" w:hAnsi="Arial"/>
      <w:sz w:val="22"/>
      <w:lang w:val="en-US"/>
    </w:rPr>
  </w:style>
  <w:style w:type="character" w:customStyle="1" w:styleId="Char">
    <w:name w:val="样式 正文 Char"/>
    <w:basedOn w:val="a2"/>
    <w:link w:val="afff7"/>
    <w:semiHidden/>
    <w:qFormat/>
    <w:locked/>
    <w:rPr>
      <w:rFonts w:ascii="宋体" w:eastAsia="宋体" w:hAnsi="宋体" w:cs="宋体"/>
      <w:kern w:val="2"/>
      <w:sz w:val="21"/>
      <w:lang w:eastAsia="zh-CN"/>
    </w:rPr>
  </w:style>
  <w:style w:type="paragraph" w:customStyle="1" w:styleId="afff7">
    <w:name w:val="样式 正文"/>
    <w:basedOn w:val="a1"/>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fff8">
    <w:name w:val="公式"/>
    <w:basedOn w:val="a1"/>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f"/>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9"/>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
    <w:next w:val="af"/>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f"/>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811">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2">
    <w:name w:val="表 (赤)  71"/>
    <w:uiPriority w:val="99"/>
    <w:semiHidden/>
    <w:qFormat/>
    <w:rPr>
      <w:rFonts w:eastAsia="MS Gothic"/>
      <w:sz w:val="24"/>
      <w:lang w:val="en-GB" w:eastAsia="ja-JP"/>
    </w:rPr>
  </w:style>
  <w:style w:type="paragraph" w:customStyle="1" w:styleId="font5">
    <w:name w:val="font5"/>
    <w:basedOn w:val="a1"/>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fff9">
    <w:name w:val="テキスト (文字)"/>
    <w:link w:val="afffa"/>
    <w:semiHidden/>
    <w:qFormat/>
    <w:locked/>
    <w:rPr>
      <w:rFonts w:ascii="Century" w:eastAsia="MS Mincho" w:hAnsi="Century"/>
      <w:kern w:val="2"/>
      <w:sz w:val="21"/>
      <w:szCs w:val="22"/>
    </w:rPr>
  </w:style>
  <w:style w:type="paragraph" w:customStyle="1" w:styleId="afffa">
    <w:name w:val="テキスト"/>
    <w:basedOn w:val="a1"/>
    <w:link w:val="afff9"/>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
    <w:name w:val="z-フォームの始まり (文字)"/>
    <w:basedOn w:val="a2"/>
    <w:link w:val="z-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0">
    <w:name w:val="z-フォームの終わり (文字)"/>
    <w:basedOn w:val="a2"/>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b">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7">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8">
    <w:name w:val="浅色列表1"/>
    <w:basedOn w:val="a3"/>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2.xml><?xml version="1.0" encoding="utf-8"?>
<ds:datastoreItem xmlns:ds="http://schemas.openxmlformats.org/officeDocument/2006/customXml" ds:itemID="{B32C705F-0CDC-4E8C-9EA5-F3E59C582D18}">
  <ds:schemaRefs>
    <ds:schemaRef ds:uri="http://schemas.microsoft.com/sharepoint/v3/contenttype/forms"/>
  </ds:schemaRefs>
</ds:datastoreItem>
</file>

<file path=customXml/itemProps3.xml><?xml version="1.0" encoding="utf-8"?>
<ds:datastoreItem xmlns:ds="http://schemas.openxmlformats.org/officeDocument/2006/customXml" ds:itemID="{AE38242B-D744-4C25-8B92-D4079725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52FC5B-6ACA-44AB-8AC5-4129BB28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4</Pages>
  <Words>1623</Words>
  <Characters>9257</Characters>
  <Application>Microsoft Office Word</Application>
  <DocSecurity>0</DocSecurity>
  <Lines>77</Lines>
  <Paragraphs>21</Paragraphs>
  <ScaleCrop>false</ScaleCrop>
  <Company>Huawei Technologies Co.,Ltd.</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Luochao</cp:lastModifiedBy>
  <cp:revision>6</cp:revision>
  <cp:lastPrinted>2013-05-13T15:37:00Z</cp:lastPrinted>
  <dcterms:created xsi:type="dcterms:W3CDTF">2022-08-23T13:17:00Z</dcterms:created>
  <dcterms:modified xsi:type="dcterms:W3CDTF">2022-08-23T23:13:00Z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MediaServiceImageTags">
    <vt:lpwstr/>
  </property>
  <property fmtid="{D5CDD505-2E9C-101B-9397-08002B2CF9AE}" pid="15" name="ICV">
    <vt:lpwstr>6FBAE2714D9346DE82FC2653E72944B6;8C2F27ED3A9E4ECEB523185BFA5D3E15;9C31EDEEC26B43848A06963AA2C10367</vt:lpwstr>
  </property>
</Properties>
</file>