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9D59B5" w14:textId="32929A04" w:rsidR="00A429C5" w:rsidRDefault="00A429C5" w:rsidP="00A429C5">
      <w:pPr>
        <w:tabs>
          <w:tab w:val="right" w:pos="9216"/>
        </w:tabs>
        <w:rPr>
          <w:b/>
          <w:kern w:val="2"/>
          <w:lang w:val="en-US" w:eastAsia="zh-CN"/>
        </w:rPr>
      </w:pPr>
      <w:bookmarkStart w:id="0" w:name="OLE_LINK5"/>
      <w:r>
        <w:rPr>
          <w:b/>
          <w:kern w:val="2"/>
          <w:lang w:eastAsia="zh-CN"/>
        </w:rPr>
        <w:t>3GPP TSG</w:t>
      </w:r>
      <w:r w:rsidR="008D6630">
        <w:rPr>
          <w:rFonts w:hint="eastAsia"/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RAN WG1 Meeting #108-e</w:t>
      </w:r>
      <w:r>
        <w:rPr>
          <w:b/>
          <w:kern w:val="2"/>
          <w:lang w:eastAsia="zh-CN"/>
        </w:rPr>
        <w:tab/>
      </w:r>
      <w:r w:rsidR="008D6630">
        <w:rPr>
          <w:b/>
          <w:kern w:val="2"/>
          <w:lang w:eastAsia="zh-CN"/>
        </w:rPr>
        <w:t xml:space="preserve"> </w:t>
      </w:r>
      <w:r w:rsidRPr="005E7E5C">
        <w:rPr>
          <w:b/>
          <w:kern w:val="2"/>
          <w:lang w:eastAsia="zh-CN"/>
        </w:rPr>
        <w:t>R1-2</w:t>
      </w:r>
      <w:r w:rsidR="00095F4A" w:rsidRPr="005E7E5C">
        <w:rPr>
          <w:b/>
          <w:kern w:val="2"/>
          <w:lang w:eastAsia="zh-CN"/>
        </w:rPr>
        <w:t>2</w:t>
      </w:r>
      <w:r w:rsidR="005E7E5C" w:rsidRPr="005E7E5C">
        <w:rPr>
          <w:b/>
          <w:kern w:val="2"/>
          <w:lang w:eastAsia="zh-CN"/>
        </w:rPr>
        <w:t>0</w:t>
      </w:r>
      <w:bookmarkStart w:id="1" w:name="_GoBack"/>
      <w:bookmarkEnd w:id="1"/>
      <w:r w:rsidR="005E7E5C" w:rsidRPr="005E7E5C">
        <w:rPr>
          <w:b/>
          <w:kern w:val="2"/>
          <w:lang w:eastAsia="zh-CN"/>
        </w:rPr>
        <w:t>2466</w:t>
      </w:r>
    </w:p>
    <w:bookmarkEnd w:id="0"/>
    <w:p w14:paraId="3F87459A" w14:textId="430A9841" w:rsidR="00A429C5" w:rsidRDefault="00A429C5" w:rsidP="00A429C5">
      <w:pPr>
        <w:rPr>
          <w:b/>
          <w:kern w:val="2"/>
          <w:lang w:eastAsia="zh-CN"/>
        </w:rPr>
      </w:pPr>
      <w:r>
        <w:rPr>
          <w:b/>
          <w:lang w:eastAsia="zh-CN"/>
        </w:rPr>
        <w:t>e-Meeting, February 21 – March 3, 2022</w:t>
      </w:r>
    </w:p>
    <w:p w14:paraId="4385FE69" w14:textId="77777777" w:rsidR="00A429C5" w:rsidRDefault="00A429C5" w:rsidP="00A429C5">
      <w:pPr>
        <w:pBdr>
          <w:top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14:paraId="067DD758" w14:textId="77777777" w:rsidR="00A429C5" w:rsidRDefault="00A429C5" w:rsidP="00A429C5">
      <w:pPr>
        <w:spacing w:after="60"/>
        <w:ind w:left="1555" w:hanging="1555"/>
        <w:rPr>
          <w:b/>
          <w:kern w:val="2"/>
          <w:sz w:val="22"/>
          <w:szCs w:val="2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5</w:t>
      </w:r>
    </w:p>
    <w:p w14:paraId="24BAEC3D" w14:textId="77777777" w:rsidR="00A429C5" w:rsidRDefault="00A429C5" w:rsidP="00A429C5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Huawei, HiSilicon</w:t>
      </w:r>
    </w:p>
    <w:p w14:paraId="3205AC83" w14:textId="4185B9FD" w:rsidR="00A429C5" w:rsidRDefault="00A429C5" w:rsidP="00A429C5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095F4A" w:rsidRPr="00095F4A">
        <w:rPr>
          <w:b/>
          <w:kern w:val="2"/>
          <w:lang w:eastAsia="zh-CN"/>
        </w:rPr>
        <w:t xml:space="preserve">Views </w:t>
      </w:r>
      <w:r w:rsidR="00E90929" w:rsidRPr="00095F4A">
        <w:rPr>
          <w:b/>
          <w:kern w:val="2"/>
          <w:lang w:eastAsia="zh-CN"/>
        </w:rPr>
        <w:t xml:space="preserve">on </w:t>
      </w:r>
      <w:bookmarkStart w:id="2" w:name="_Hlk95341071"/>
      <w:r w:rsidR="00E90929" w:rsidRPr="00095F4A">
        <w:rPr>
          <w:b/>
          <w:kern w:val="2"/>
          <w:lang w:eastAsia="zh-CN"/>
        </w:rPr>
        <w:t>MPE</w:t>
      </w:r>
      <w:r w:rsidR="00095F4A" w:rsidRPr="00095F4A">
        <w:rPr>
          <w:b/>
          <w:kern w:val="2"/>
          <w:lang w:eastAsia="zh-CN"/>
        </w:rPr>
        <w:t xml:space="preserve"> information signalling</w:t>
      </w:r>
      <w:bookmarkEnd w:id="2"/>
    </w:p>
    <w:p w14:paraId="1EB7FAF4" w14:textId="77777777" w:rsidR="00A429C5" w:rsidRDefault="00A429C5" w:rsidP="00A429C5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14:paraId="1323228F" w14:textId="77777777" w:rsidR="00A429C5" w:rsidRDefault="00A429C5" w:rsidP="00A429C5">
      <w:pPr>
        <w:pBdr>
          <w:bottom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14:paraId="45F1791A" w14:textId="2D827F8C" w:rsidR="00A429C5" w:rsidRPr="00964D54" w:rsidRDefault="00A429C5" w:rsidP="00964D54">
      <w:pPr>
        <w:pStyle w:val="1"/>
        <w:numPr>
          <w:ilvl w:val="0"/>
          <w:numId w:val="15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b w:val="0"/>
          <w:bCs/>
        </w:rPr>
      </w:pPr>
      <w:bookmarkStart w:id="3" w:name="_Ref129681862"/>
      <w:bookmarkStart w:id="4" w:name="_Ref124589705"/>
      <w:r>
        <w:rPr>
          <w:b w:val="0"/>
          <w:bCs/>
        </w:rPr>
        <w:t>Introduction</w:t>
      </w:r>
      <w:bookmarkEnd w:id="3"/>
      <w:bookmarkEnd w:id="4"/>
    </w:p>
    <w:p w14:paraId="5BBFBA47" w14:textId="7AF3319B" w:rsidR="00A429C5" w:rsidRPr="00E90929" w:rsidRDefault="00095F4A" w:rsidP="00A429C5">
      <w:r w:rsidRPr="00E90929">
        <w:t xml:space="preserve">In </w:t>
      </w:r>
      <w:r w:rsidR="00A429C5" w:rsidRPr="00E90929">
        <w:t>RAN2</w:t>
      </w:r>
      <w:r w:rsidRPr="00E90929">
        <w:t>’s</w:t>
      </w:r>
      <w:r w:rsidR="00A429C5" w:rsidRPr="00E90929">
        <w:t xml:space="preserve"> LS [1] </w:t>
      </w:r>
      <w:r w:rsidRPr="00E90929">
        <w:t xml:space="preserve">a question on whether the Rel-17 MPE reporting changes are applicable to mTRP </w:t>
      </w:r>
      <w:r w:rsidR="00E90929" w:rsidRPr="00E90929">
        <w:t>framework was raised. In this paper, we provide our views on MPE information signalling</w:t>
      </w:r>
      <w:r w:rsidR="008D6630">
        <w:t>.</w:t>
      </w:r>
    </w:p>
    <w:p w14:paraId="56002715" w14:textId="77777777" w:rsidR="00095F4A" w:rsidRDefault="00095F4A" w:rsidP="00A429C5"/>
    <w:p w14:paraId="655A1BD8" w14:textId="2AE8CF7B" w:rsidR="00A429C5" w:rsidRPr="00964D54" w:rsidRDefault="00A429C5" w:rsidP="00964D54">
      <w:pPr>
        <w:pStyle w:val="1"/>
        <w:numPr>
          <w:ilvl w:val="0"/>
          <w:numId w:val="15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b w:val="0"/>
          <w:bCs/>
        </w:rPr>
      </w:pPr>
      <w:r>
        <w:rPr>
          <w:b w:val="0"/>
          <w:bCs/>
        </w:rPr>
        <w:t>Discussion</w:t>
      </w:r>
    </w:p>
    <w:p w14:paraId="3AE310C7" w14:textId="23D2B495" w:rsidR="00B92BFF" w:rsidRPr="00CD7015" w:rsidRDefault="00B92BFF" w:rsidP="00246E25">
      <w:pPr>
        <w:jc w:val="both"/>
        <w:rPr>
          <w:lang w:val="en-US"/>
        </w:rPr>
      </w:pPr>
      <w:r w:rsidRPr="00CD7015">
        <w:rPr>
          <w:lang w:val="en-US"/>
        </w:rPr>
        <w:t xml:space="preserve">The major enhancement for </w:t>
      </w:r>
      <w:r w:rsidR="00633CA9" w:rsidRPr="00CD7015">
        <w:rPr>
          <w:lang w:val="en-US"/>
        </w:rPr>
        <w:t>MPE</w:t>
      </w:r>
      <w:r w:rsidRPr="00CD7015">
        <w:rPr>
          <w:lang w:val="en-US"/>
        </w:rPr>
        <w:t xml:space="preserve"> in Rel-17 compared to Rel-16 is to allow</w:t>
      </w:r>
      <w:r w:rsidR="00633CA9" w:rsidRPr="00CD7015">
        <w:rPr>
          <w:lang w:val="en-US"/>
        </w:rPr>
        <w:t xml:space="preserve"> </w:t>
      </w:r>
      <w:r w:rsidRPr="00CD7015">
        <w:rPr>
          <w:lang w:val="en-US"/>
        </w:rPr>
        <w:t>beam based MPE</w:t>
      </w:r>
      <w:r w:rsidR="00A941D3">
        <w:rPr>
          <w:lang w:val="en-US"/>
        </w:rPr>
        <w:t xml:space="preserve"> reporting</w:t>
      </w:r>
      <w:r w:rsidRPr="00CD7015">
        <w:rPr>
          <w:lang w:val="en-US"/>
        </w:rPr>
        <w:t xml:space="preserve">. </w:t>
      </w:r>
      <w:r w:rsidR="003557B3" w:rsidRPr="00CD7015">
        <w:rPr>
          <w:lang w:val="en-US"/>
        </w:rPr>
        <w:t xml:space="preserve">No matter the UE is configured with sTRP or mTRP, the UL transmission </w:t>
      </w:r>
      <w:r w:rsidR="00C72CE7" w:rsidRPr="00CD7015">
        <w:rPr>
          <w:lang w:val="en-US"/>
        </w:rPr>
        <w:t xml:space="preserve">can always </w:t>
      </w:r>
      <w:r w:rsidR="008E3558">
        <w:rPr>
          <w:lang w:val="en-US"/>
        </w:rPr>
        <w:t xml:space="preserve">be </w:t>
      </w:r>
      <w:r w:rsidR="00C72CE7" w:rsidRPr="00CD7015">
        <w:rPr>
          <w:lang w:val="en-US"/>
        </w:rPr>
        <w:t>base</w:t>
      </w:r>
      <w:r w:rsidR="008E3558">
        <w:rPr>
          <w:lang w:val="en-US"/>
        </w:rPr>
        <w:t>d</w:t>
      </w:r>
      <w:r w:rsidR="00C72CE7" w:rsidRPr="00CD7015">
        <w:rPr>
          <w:lang w:val="en-US"/>
        </w:rPr>
        <w:t xml:space="preserve"> on the configured DL RS</w:t>
      </w:r>
      <w:r w:rsidR="00246E25">
        <w:rPr>
          <w:lang w:val="en-US"/>
        </w:rPr>
        <w:t xml:space="preserve">, and </w:t>
      </w:r>
      <w:r w:rsidR="008E3558">
        <w:rPr>
          <w:lang w:val="en-US"/>
        </w:rPr>
        <w:t>the UE does not need to know the DL RS is transmitted from which TRP</w:t>
      </w:r>
      <w:r w:rsidR="00C72CE7" w:rsidRPr="00CD7015">
        <w:rPr>
          <w:lang w:val="en-US"/>
        </w:rPr>
        <w:t>. For example, just as sTRP case, the NW configure</w:t>
      </w:r>
      <w:r w:rsidR="00A941D3">
        <w:rPr>
          <w:lang w:val="en-US"/>
        </w:rPr>
        <w:t>s</w:t>
      </w:r>
      <w:r w:rsidR="00C72CE7" w:rsidRPr="00CD7015">
        <w:rPr>
          <w:lang w:val="en-US"/>
        </w:rPr>
        <w:t xml:space="preserve"> MPE related parameters including MPE reporting configuration and the </w:t>
      </w:r>
      <w:r w:rsidR="0036644C" w:rsidRPr="00CD7015">
        <w:rPr>
          <w:iCs/>
        </w:rPr>
        <w:t>resource</w:t>
      </w:r>
      <w:r w:rsidR="00C72CE7" w:rsidRPr="00CD7015">
        <w:rPr>
          <w:iCs/>
        </w:rPr>
        <w:t xml:space="preserve"> pool which can include DL RS </w:t>
      </w:r>
      <w:r w:rsidR="00A941D3">
        <w:rPr>
          <w:iCs/>
        </w:rPr>
        <w:t xml:space="preserve">transmitted </w:t>
      </w:r>
      <w:r w:rsidR="00C72CE7" w:rsidRPr="00CD7015">
        <w:rPr>
          <w:iCs/>
        </w:rPr>
        <w:t xml:space="preserve">from both TRPs. </w:t>
      </w:r>
      <w:r w:rsidR="00C72CE7" w:rsidRPr="00CD7015">
        <w:rPr>
          <w:lang w:val="en-US"/>
        </w:rPr>
        <w:t xml:space="preserve">Hence the Rel-17 MPE reporting </w:t>
      </w:r>
      <w:r w:rsidR="00A941D3">
        <w:rPr>
          <w:lang w:val="en-US"/>
        </w:rPr>
        <w:t xml:space="preserve">enhancements </w:t>
      </w:r>
      <w:r w:rsidR="00C72CE7" w:rsidRPr="00CD7015">
        <w:rPr>
          <w:lang w:val="en-US"/>
        </w:rPr>
        <w:t>are</w:t>
      </w:r>
      <w:r w:rsidR="00A41453">
        <w:rPr>
          <w:lang w:val="en-US"/>
        </w:rPr>
        <w:t xml:space="preserve"> also</w:t>
      </w:r>
      <w:r w:rsidR="00C72CE7" w:rsidRPr="00CD7015">
        <w:rPr>
          <w:lang w:val="en-US"/>
        </w:rPr>
        <w:t xml:space="preserve"> applicable to mTRP </w:t>
      </w:r>
      <w:r w:rsidR="008E3558">
        <w:rPr>
          <w:lang w:val="en-US"/>
        </w:rPr>
        <w:t>case</w:t>
      </w:r>
      <w:r w:rsidR="00C72CE7" w:rsidRPr="00CD7015">
        <w:rPr>
          <w:lang w:val="en-US"/>
        </w:rPr>
        <w:t xml:space="preserve">. </w:t>
      </w:r>
    </w:p>
    <w:p w14:paraId="71C8D93F" w14:textId="73C6B8AD" w:rsidR="00A429C5" w:rsidRDefault="00A429C5" w:rsidP="00A429C5">
      <w:pPr>
        <w:rPr>
          <w:rFonts w:asciiTheme="majorBidi" w:hAnsiTheme="majorBidi" w:cstheme="majorBidi"/>
          <w:b/>
          <w:bCs/>
          <w:i/>
          <w:lang w:eastAsia="zh-CN"/>
        </w:rPr>
      </w:pPr>
      <w:bookmarkStart w:id="5" w:name="_Hlk95310451"/>
      <w:r>
        <w:rPr>
          <w:rFonts w:asciiTheme="majorBidi" w:hAnsiTheme="majorBidi" w:cstheme="majorBidi"/>
          <w:b/>
          <w:bCs/>
          <w:i/>
          <w:lang w:eastAsia="zh-CN"/>
        </w:rPr>
        <w:t>Proposal 1:</w:t>
      </w:r>
      <w:r w:rsidR="00C72CE7">
        <w:rPr>
          <w:rFonts w:asciiTheme="majorBidi" w:hAnsiTheme="majorBidi" w:cstheme="majorBidi"/>
          <w:b/>
          <w:bCs/>
          <w:i/>
          <w:lang w:eastAsia="zh-CN"/>
        </w:rPr>
        <w:t xml:space="preserve"> Send </w:t>
      </w:r>
      <w:r w:rsidR="008D6630">
        <w:rPr>
          <w:rFonts w:asciiTheme="majorBidi" w:hAnsiTheme="majorBidi" w:cstheme="majorBidi"/>
          <w:b/>
          <w:bCs/>
          <w:i/>
          <w:lang w:eastAsia="zh-CN"/>
        </w:rPr>
        <w:t>a</w:t>
      </w:r>
      <w:r w:rsidR="00C72CE7">
        <w:rPr>
          <w:rFonts w:asciiTheme="majorBidi" w:hAnsiTheme="majorBidi" w:cstheme="majorBidi"/>
          <w:b/>
          <w:bCs/>
          <w:i/>
          <w:lang w:eastAsia="zh-CN"/>
        </w:rPr>
        <w:t xml:space="preserve"> reply LS to RAN2 to clarify that </w:t>
      </w:r>
      <w:r w:rsidR="00C72CE7" w:rsidRPr="00C72CE7">
        <w:rPr>
          <w:rFonts w:asciiTheme="majorBidi" w:hAnsiTheme="majorBidi" w:cstheme="majorBidi"/>
          <w:b/>
          <w:bCs/>
          <w:i/>
          <w:lang w:eastAsia="zh-CN"/>
        </w:rPr>
        <w:t xml:space="preserve">MPE reporting </w:t>
      </w:r>
      <w:r w:rsidR="00C72CE7">
        <w:rPr>
          <w:rFonts w:asciiTheme="majorBidi" w:hAnsiTheme="majorBidi" w:cstheme="majorBidi"/>
          <w:b/>
          <w:bCs/>
          <w:i/>
          <w:lang w:eastAsia="zh-CN"/>
        </w:rPr>
        <w:t>enhancements in Rel-17</w:t>
      </w:r>
      <w:r w:rsidR="00C72CE7" w:rsidRPr="00C72CE7">
        <w:rPr>
          <w:rFonts w:asciiTheme="majorBidi" w:hAnsiTheme="majorBidi" w:cstheme="majorBidi"/>
          <w:b/>
          <w:bCs/>
          <w:i/>
          <w:lang w:eastAsia="zh-CN"/>
        </w:rPr>
        <w:t xml:space="preserve"> </w:t>
      </w:r>
      <w:r w:rsidR="002F6363">
        <w:rPr>
          <w:rFonts w:asciiTheme="majorBidi" w:hAnsiTheme="majorBidi" w:cstheme="majorBidi"/>
          <w:b/>
          <w:bCs/>
          <w:i/>
          <w:lang w:eastAsia="zh-CN"/>
        </w:rPr>
        <w:t>can</w:t>
      </w:r>
      <w:r w:rsidR="00C72CE7" w:rsidRPr="00C72CE7">
        <w:rPr>
          <w:rFonts w:asciiTheme="majorBidi" w:hAnsiTheme="majorBidi" w:cstheme="majorBidi"/>
          <w:b/>
          <w:bCs/>
          <w:i/>
          <w:lang w:eastAsia="zh-CN"/>
        </w:rPr>
        <w:t xml:space="preserve"> also apply to multi-TRP</w:t>
      </w:r>
      <w:r w:rsidR="008D6630">
        <w:rPr>
          <w:rFonts w:asciiTheme="majorBidi" w:hAnsiTheme="majorBidi" w:cstheme="majorBidi"/>
          <w:b/>
          <w:bCs/>
          <w:i/>
          <w:lang w:eastAsia="zh-CN"/>
        </w:rPr>
        <w:t xml:space="preserve"> case</w:t>
      </w:r>
      <w:r w:rsidR="00C72CE7">
        <w:rPr>
          <w:rFonts w:asciiTheme="majorBidi" w:hAnsiTheme="majorBidi" w:cstheme="majorBidi"/>
          <w:b/>
          <w:bCs/>
          <w:i/>
          <w:lang w:eastAsia="zh-CN"/>
        </w:rPr>
        <w:t>.</w:t>
      </w:r>
    </w:p>
    <w:p w14:paraId="384E386F" w14:textId="77777777" w:rsidR="00CB1E9A" w:rsidRPr="008D6630" w:rsidRDefault="00CB1E9A" w:rsidP="00A429C5">
      <w:pPr>
        <w:rPr>
          <w:rFonts w:asciiTheme="majorBidi" w:hAnsiTheme="majorBidi" w:cstheme="majorBidi"/>
          <w:bCs/>
          <w:lang w:eastAsia="zh-CN"/>
        </w:rPr>
      </w:pPr>
    </w:p>
    <w:p w14:paraId="41432AD1" w14:textId="4171BA79" w:rsidR="00A429C5" w:rsidRPr="00964D54" w:rsidRDefault="00A429C5" w:rsidP="00964D54">
      <w:pPr>
        <w:pStyle w:val="1"/>
        <w:numPr>
          <w:ilvl w:val="0"/>
          <w:numId w:val="15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b w:val="0"/>
          <w:bCs/>
        </w:rPr>
      </w:pPr>
      <w:bookmarkStart w:id="6" w:name="_Ref124671424"/>
      <w:bookmarkStart w:id="7" w:name="_Ref71620620"/>
      <w:bookmarkStart w:id="8" w:name="_Ref124589665"/>
      <w:bookmarkStart w:id="9" w:name="_Ref129681832"/>
      <w:bookmarkEnd w:id="5"/>
      <w:r>
        <w:rPr>
          <w:b w:val="0"/>
          <w:bCs/>
        </w:rPr>
        <w:t>Conclusion</w:t>
      </w:r>
    </w:p>
    <w:p w14:paraId="48CE612D" w14:textId="77777777" w:rsidR="00A429C5" w:rsidRDefault="00A429C5" w:rsidP="00A429C5">
      <w:pPr>
        <w:spacing w:before="120"/>
      </w:pPr>
      <w:r>
        <w:t>This contribution discussed the questions of the RAN2 LS, and provide the following proposals:</w:t>
      </w:r>
    </w:p>
    <w:p w14:paraId="2A7EF712" w14:textId="1A8ACB6A" w:rsidR="00C72CE7" w:rsidRDefault="00C72CE7" w:rsidP="00C72CE7">
      <w:pPr>
        <w:rPr>
          <w:rFonts w:asciiTheme="majorBidi" w:hAnsiTheme="majorBidi" w:cstheme="majorBidi"/>
          <w:bCs/>
          <w:lang w:eastAsia="zh-CN"/>
        </w:rPr>
      </w:pPr>
      <w:r>
        <w:rPr>
          <w:rFonts w:asciiTheme="majorBidi" w:hAnsiTheme="majorBidi" w:cstheme="majorBidi"/>
          <w:b/>
          <w:bCs/>
          <w:i/>
          <w:lang w:eastAsia="zh-CN"/>
        </w:rPr>
        <w:t xml:space="preserve">Proposal 1: Send </w:t>
      </w:r>
      <w:r w:rsidR="008D6630">
        <w:rPr>
          <w:rFonts w:asciiTheme="majorBidi" w:hAnsiTheme="majorBidi" w:cstheme="majorBidi"/>
          <w:b/>
          <w:bCs/>
          <w:i/>
          <w:lang w:eastAsia="zh-CN"/>
        </w:rPr>
        <w:t>a</w:t>
      </w:r>
      <w:r>
        <w:rPr>
          <w:rFonts w:asciiTheme="majorBidi" w:hAnsiTheme="majorBidi" w:cstheme="majorBidi"/>
          <w:b/>
          <w:bCs/>
          <w:i/>
          <w:lang w:eastAsia="zh-CN"/>
        </w:rPr>
        <w:t xml:space="preserve"> reply LS to RAN2 to clarify that </w:t>
      </w:r>
      <w:r w:rsidRPr="00C72CE7">
        <w:rPr>
          <w:rFonts w:asciiTheme="majorBidi" w:hAnsiTheme="majorBidi" w:cstheme="majorBidi"/>
          <w:b/>
          <w:bCs/>
          <w:i/>
          <w:lang w:eastAsia="zh-CN"/>
        </w:rPr>
        <w:t xml:space="preserve">MPE reporting </w:t>
      </w:r>
      <w:r>
        <w:rPr>
          <w:rFonts w:asciiTheme="majorBidi" w:hAnsiTheme="majorBidi" w:cstheme="majorBidi"/>
          <w:b/>
          <w:bCs/>
          <w:i/>
          <w:lang w:eastAsia="zh-CN"/>
        </w:rPr>
        <w:t>enhancements in Rel-17</w:t>
      </w:r>
      <w:r w:rsidRPr="00C72CE7">
        <w:rPr>
          <w:rFonts w:asciiTheme="majorBidi" w:hAnsiTheme="majorBidi" w:cstheme="majorBidi"/>
          <w:b/>
          <w:bCs/>
          <w:i/>
          <w:lang w:eastAsia="zh-CN"/>
        </w:rPr>
        <w:t xml:space="preserve"> </w:t>
      </w:r>
      <w:r w:rsidR="002F6363">
        <w:rPr>
          <w:rFonts w:asciiTheme="majorBidi" w:hAnsiTheme="majorBidi" w:cstheme="majorBidi"/>
          <w:b/>
          <w:bCs/>
          <w:i/>
          <w:lang w:eastAsia="zh-CN"/>
        </w:rPr>
        <w:t>can</w:t>
      </w:r>
      <w:r w:rsidRPr="00C72CE7">
        <w:rPr>
          <w:rFonts w:asciiTheme="majorBidi" w:hAnsiTheme="majorBidi" w:cstheme="majorBidi"/>
          <w:b/>
          <w:bCs/>
          <w:i/>
          <w:lang w:eastAsia="zh-CN"/>
        </w:rPr>
        <w:t xml:space="preserve"> also apply to multi-TRP</w:t>
      </w:r>
      <w:r w:rsidR="008D6630">
        <w:rPr>
          <w:rFonts w:asciiTheme="majorBidi" w:hAnsiTheme="majorBidi" w:cstheme="majorBidi"/>
          <w:b/>
          <w:bCs/>
          <w:i/>
          <w:lang w:eastAsia="zh-CN"/>
        </w:rPr>
        <w:t xml:space="preserve"> case</w:t>
      </w:r>
      <w:r>
        <w:rPr>
          <w:rFonts w:asciiTheme="majorBidi" w:hAnsiTheme="majorBidi" w:cstheme="majorBidi"/>
          <w:b/>
          <w:bCs/>
          <w:i/>
          <w:lang w:eastAsia="zh-CN"/>
        </w:rPr>
        <w:t>.</w:t>
      </w:r>
    </w:p>
    <w:p w14:paraId="41F8F222" w14:textId="77777777" w:rsidR="00A429C5" w:rsidRPr="00C72CE7" w:rsidRDefault="00A429C5" w:rsidP="00A429C5"/>
    <w:p w14:paraId="066DDE5E" w14:textId="77777777" w:rsidR="00A429C5" w:rsidRDefault="00A429C5" w:rsidP="00A429C5">
      <w:pPr>
        <w:pStyle w:val="1"/>
        <w:tabs>
          <w:tab w:val="left" w:pos="420"/>
        </w:tabs>
        <w:ind w:left="432" w:hanging="432"/>
        <w:rPr>
          <w:bCs/>
          <w:lang w:val="en-US"/>
        </w:rPr>
      </w:pPr>
      <w:r>
        <w:rPr>
          <w:b w:val="0"/>
          <w:bCs/>
        </w:rPr>
        <w:t>References</w:t>
      </w:r>
    </w:p>
    <w:bookmarkEnd w:id="6"/>
    <w:bookmarkEnd w:id="7"/>
    <w:bookmarkEnd w:id="8"/>
    <w:bookmarkEnd w:id="9"/>
    <w:p w14:paraId="6D084C2C" w14:textId="0DA9962F" w:rsidR="009D7275" w:rsidRPr="008E3558" w:rsidRDefault="00095F4A" w:rsidP="008E3558">
      <w:pPr>
        <w:pStyle w:val="References"/>
        <w:numPr>
          <w:ilvl w:val="0"/>
          <w:numId w:val="14"/>
        </w:numPr>
        <w:rPr>
          <w:noProof/>
          <w:lang w:val="en-GB" w:eastAsia="zh-CN"/>
        </w:rPr>
      </w:pPr>
      <w:r w:rsidRPr="00095F4A">
        <w:rPr>
          <w:noProof/>
          <w:lang w:val="en-GB" w:eastAsia="zh-CN"/>
        </w:rPr>
        <w:t>R1-2200859</w:t>
      </w:r>
      <w:r w:rsidR="00A429C5">
        <w:rPr>
          <w:noProof/>
          <w:lang w:val="en-GB" w:eastAsia="zh-CN"/>
        </w:rPr>
        <w:t>,</w:t>
      </w:r>
      <w:r w:rsidR="00A429C5">
        <w:rPr>
          <w:lang w:val="en-GB"/>
        </w:rPr>
        <w:t xml:space="preserve"> </w:t>
      </w:r>
      <w:r w:rsidRPr="00095F4A">
        <w:rPr>
          <w:noProof/>
          <w:lang w:val="en-GB" w:eastAsia="zh-CN"/>
        </w:rPr>
        <w:t>LS on MPE information signalling</w:t>
      </w:r>
      <w:r w:rsidR="00A429C5">
        <w:rPr>
          <w:noProof/>
          <w:lang w:val="en-GB" w:eastAsia="zh-CN"/>
        </w:rPr>
        <w:t>, RAN2#116bis-e, Jan., 2022</w:t>
      </w:r>
    </w:p>
    <w:sectPr w:rsidR="009D7275" w:rsidRPr="008E35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08C9F" w14:textId="77777777" w:rsidR="007446C6" w:rsidRDefault="007446C6">
      <w:r>
        <w:separator/>
      </w:r>
    </w:p>
  </w:endnote>
  <w:endnote w:type="continuationSeparator" w:id="0">
    <w:p w14:paraId="65E9972A" w14:textId="77777777" w:rsidR="007446C6" w:rsidRDefault="007446C6">
      <w:r>
        <w:continuationSeparator/>
      </w:r>
    </w:p>
  </w:endnote>
  <w:endnote w:type="continuationNotice" w:id="1">
    <w:p w14:paraId="6D39F029" w14:textId="77777777" w:rsidR="007446C6" w:rsidRDefault="007446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00009" w14:textId="77777777" w:rsidR="007446C6" w:rsidRDefault="007446C6">
      <w:r>
        <w:separator/>
      </w:r>
    </w:p>
  </w:footnote>
  <w:footnote w:type="continuationSeparator" w:id="0">
    <w:p w14:paraId="0AFB4EC9" w14:textId="77777777" w:rsidR="007446C6" w:rsidRDefault="007446C6">
      <w:r>
        <w:continuationSeparator/>
      </w:r>
    </w:p>
  </w:footnote>
  <w:footnote w:type="continuationNotice" w:id="1">
    <w:p w14:paraId="2CE61726" w14:textId="77777777" w:rsidR="007446C6" w:rsidRDefault="007446C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34EFF"/>
    <w:multiLevelType w:val="hybridMultilevel"/>
    <w:tmpl w:val="B4547F8C"/>
    <w:lvl w:ilvl="0" w:tplc="94EEF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877D64"/>
    <w:multiLevelType w:val="singleLevel"/>
    <w:tmpl w:val="0D8C29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lang w:val="en-US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3"/>
  </w:num>
  <w:num w:numId="13">
    <w:abstractNumId w:val="4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7102E"/>
    <w:rsid w:val="00086D22"/>
    <w:rsid w:val="00095F4A"/>
    <w:rsid w:val="000B4565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17FB"/>
    <w:rsid w:val="001A7080"/>
    <w:rsid w:val="001B008D"/>
    <w:rsid w:val="001D2108"/>
    <w:rsid w:val="001E2700"/>
    <w:rsid w:val="001E5325"/>
    <w:rsid w:val="00204275"/>
    <w:rsid w:val="002128F4"/>
    <w:rsid w:val="00220708"/>
    <w:rsid w:val="00222A4F"/>
    <w:rsid w:val="0024067D"/>
    <w:rsid w:val="002431E8"/>
    <w:rsid w:val="00246E25"/>
    <w:rsid w:val="00254238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72E0"/>
    <w:rsid w:val="002D095E"/>
    <w:rsid w:val="002E0E9F"/>
    <w:rsid w:val="002F6363"/>
    <w:rsid w:val="0030138D"/>
    <w:rsid w:val="0030356A"/>
    <w:rsid w:val="003100EB"/>
    <w:rsid w:val="0031141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557B3"/>
    <w:rsid w:val="003632EE"/>
    <w:rsid w:val="0036644C"/>
    <w:rsid w:val="00372BC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00AA7"/>
    <w:rsid w:val="004028F5"/>
    <w:rsid w:val="004120BA"/>
    <w:rsid w:val="004147C2"/>
    <w:rsid w:val="00417F6D"/>
    <w:rsid w:val="00437F70"/>
    <w:rsid w:val="00452B0D"/>
    <w:rsid w:val="00463675"/>
    <w:rsid w:val="00496D50"/>
    <w:rsid w:val="004A02FD"/>
    <w:rsid w:val="004A03EC"/>
    <w:rsid w:val="004B18AC"/>
    <w:rsid w:val="004C6071"/>
    <w:rsid w:val="004D1605"/>
    <w:rsid w:val="004E2356"/>
    <w:rsid w:val="004F0504"/>
    <w:rsid w:val="004F3AA9"/>
    <w:rsid w:val="0050174F"/>
    <w:rsid w:val="00501F64"/>
    <w:rsid w:val="00505F59"/>
    <w:rsid w:val="00506014"/>
    <w:rsid w:val="005065FC"/>
    <w:rsid w:val="00524050"/>
    <w:rsid w:val="00542193"/>
    <w:rsid w:val="00545404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2EA4"/>
    <w:rsid w:val="005D3735"/>
    <w:rsid w:val="005D558D"/>
    <w:rsid w:val="005D5906"/>
    <w:rsid w:val="005E5DB4"/>
    <w:rsid w:val="005E7E5C"/>
    <w:rsid w:val="005F11C0"/>
    <w:rsid w:val="005F7506"/>
    <w:rsid w:val="005F7637"/>
    <w:rsid w:val="006249D2"/>
    <w:rsid w:val="00633743"/>
    <w:rsid w:val="00633CA9"/>
    <w:rsid w:val="00642CAC"/>
    <w:rsid w:val="006431E6"/>
    <w:rsid w:val="00661A7D"/>
    <w:rsid w:val="0066467A"/>
    <w:rsid w:val="00667F66"/>
    <w:rsid w:val="0067303B"/>
    <w:rsid w:val="006775AB"/>
    <w:rsid w:val="006958FB"/>
    <w:rsid w:val="006A2E30"/>
    <w:rsid w:val="006A36E9"/>
    <w:rsid w:val="006A473B"/>
    <w:rsid w:val="006A6FB2"/>
    <w:rsid w:val="006B2129"/>
    <w:rsid w:val="006B2249"/>
    <w:rsid w:val="006B62BD"/>
    <w:rsid w:val="006D1114"/>
    <w:rsid w:val="006D5FCC"/>
    <w:rsid w:val="006F7688"/>
    <w:rsid w:val="00701A2B"/>
    <w:rsid w:val="007141F1"/>
    <w:rsid w:val="007261FF"/>
    <w:rsid w:val="007446C6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172E"/>
    <w:rsid w:val="00865ED7"/>
    <w:rsid w:val="00876787"/>
    <w:rsid w:val="00881F64"/>
    <w:rsid w:val="008831D9"/>
    <w:rsid w:val="00883DB4"/>
    <w:rsid w:val="00892B0D"/>
    <w:rsid w:val="008D1B54"/>
    <w:rsid w:val="008D6630"/>
    <w:rsid w:val="008E3558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4D54"/>
    <w:rsid w:val="009704F1"/>
    <w:rsid w:val="009778A3"/>
    <w:rsid w:val="00977DB0"/>
    <w:rsid w:val="00984727"/>
    <w:rsid w:val="009B2EB9"/>
    <w:rsid w:val="009B5179"/>
    <w:rsid w:val="009C7046"/>
    <w:rsid w:val="009D594E"/>
    <w:rsid w:val="009D5B8C"/>
    <w:rsid w:val="009D7275"/>
    <w:rsid w:val="009E0233"/>
    <w:rsid w:val="009E27E2"/>
    <w:rsid w:val="009E5C7E"/>
    <w:rsid w:val="00A1232D"/>
    <w:rsid w:val="00A1282E"/>
    <w:rsid w:val="00A12ABA"/>
    <w:rsid w:val="00A1443B"/>
    <w:rsid w:val="00A151A0"/>
    <w:rsid w:val="00A245CA"/>
    <w:rsid w:val="00A3454C"/>
    <w:rsid w:val="00A40236"/>
    <w:rsid w:val="00A41453"/>
    <w:rsid w:val="00A429C5"/>
    <w:rsid w:val="00A45BD7"/>
    <w:rsid w:val="00A56D45"/>
    <w:rsid w:val="00A6412A"/>
    <w:rsid w:val="00A64F79"/>
    <w:rsid w:val="00A8524C"/>
    <w:rsid w:val="00A87B43"/>
    <w:rsid w:val="00A941D3"/>
    <w:rsid w:val="00A96D06"/>
    <w:rsid w:val="00AA3789"/>
    <w:rsid w:val="00AA637B"/>
    <w:rsid w:val="00AD35B0"/>
    <w:rsid w:val="00AE5661"/>
    <w:rsid w:val="00AF3D59"/>
    <w:rsid w:val="00AF3FA4"/>
    <w:rsid w:val="00B15551"/>
    <w:rsid w:val="00B218A7"/>
    <w:rsid w:val="00B255A7"/>
    <w:rsid w:val="00B33A9B"/>
    <w:rsid w:val="00B544D2"/>
    <w:rsid w:val="00B5648B"/>
    <w:rsid w:val="00B66CC7"/>
    <w:rsid w:val="00B70E77"/>
    <w:rsid w:val="00B7368D"/>
    <w:rsid w:val="00B825A7"/>
    <w:rsid w:val="00B92BFF"/>
    <w:rsid w:val="00BA2AD5"/>
    <w:rsid w:val="00BB01AC"/>
    <w:rsid w:val="00BB0CAD"/>
    <w:rsid w:val="00BC2519"/>
    <w:rsid w:val="00BD604A"/>
    <w:rsid w:val="00BE0FCD"/>
    <w:rsid w:val="00BE1F84"/>
    <w:rsid w:val="00BE7CC9"/>
    <w:rsid w:val="00BF32CE"/>
    <w:rsid w:val="00BF5548"/>
    <w:rsid w:val="00C021DE"/>
    <w:rsid w:val="00C0661A"/>
    <w:rsid w:val="00C13B0A"/>
    <w:rsid w:val="00C231ED"/>
    <w:rsid w:val="00C2354D"/>
    <w:rsid w:val="00C51C0C"/>
    <w:rsid w:val="00C52AEB"/>
    <w:rsid w:val="00C6388A"/>
    <w:rsid w:val="00C72CE7"/>
    <w:rsid w:val="00C750D8"/>
    <w:rsid w:val="00C845B1"/>
    <w:rsid w:val="00CA0491"/>
    <w:rsid w:val="00CB1E9A"/>
    <w:rsid w:val="00CB2DDF"/>
    <w:rsid w:val="00CC7915"/>
    <w:rsid w:val="00CD7015"/>
    <w:rsid w:val="00CE3504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0AEE"/>
    <w:rsid w:val="00DF7F04"/>
    <w:rsid w:val="00E5415D"/>
    <w:rsid w:val="00E560E7"/>
    <w:rsid w:val="00E57BA2"/>
    <w:rsid w:val="00E604D0"/>
    <w:rsid w:val="00E7017E"/>
    <w:rsid w:val="00E73827"/>
    <w:rsid w:val="00E83F3C"/>
    <w:rsid w:val="00E90929"/>
    <w:rsid w:val="00EC2503"/>
    <w:rsid w:val="00ED133C"/>
    <w:rsid w:val="00ED4B16"/>
    <w:rsid w:val="00F00CCC"/>
    <w:rsid w:val="00F11820"/>
    <w:rsid w:val="00F17587"/>
    <w:rsid w:val="00F23FFC"/>
    <w:rsid w:val="00F3181D"/>
    <w:rsid w:val="00F32CDF"/>
    <w:rsid w:val="00F54C66"/>
    <w:rsid w:val="00F86970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CE7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1E2700"/>
    <w:pPr>
      <w:numPr>
        <w:numId w:val="12"/>
      </w:numPr>
      <w:tabs>
        <w:tab w:val="clear" w:pos="6930"/>
        <w:tab w:val="num" w:pos="1620"/>
      </w:tabs>
      <w:spacing w:before="60"/>
      <w:ind w:left="162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C845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C845B1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C845B1"/>
    <w:rPr>
      <w:rFonts w:ascii="Arial" w:hAnsi="Arial"/>
      <w:b/>
      <w:bCs/>
      <w:lang w:val="en-GB"/>
    </w:rPr>
  </w:style>
  <w:style w:type="paragraph" w:customStyle="1" w:styleId="References">
    <w:name w:val="References"/>
    <w:basedOn w:val="a"/>
    <w:rsid w:val="00A429C5"/>
    <w:pPr>
      <w:numPr>
        <w:numId w:val="1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styleId="af">
    <w:name w:val="Table Grid"/>
    <w:basedOn w:val="a1"/>
    <w:uiPriority w:val="59"/>
    <w:rsid w:val="00095F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3"/>
    <w:semiHidden/>
    <w:rsid w:val="00095F4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5AIRPNAIUNRU-859666464-9696</_dlc_DocId>
    <_dlc_DocIdUrl xmlns="71c5aaf6-e6ce-465b-b873-5148d2a4c105">
      <Url>https://nokia.sharepoint.com/sites/c5g/e2earch/_layouts/15/DocIdRedir.aspx?ID=5AIRPNAIUNRU-859666464-9696</Url>
      <Description>5AIRPNAIUNRU-859666464-9696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1402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Huawei, HiSilicon</cp:lastModifiedBy>
  <cp:revision>5</cp:revision>
  <cp:lastPrinted>2002-04-23T00:10:00Z</cp:lastPrinted>
  <dcterms:created xsi:type="dcterms:W3CDTF">2022-02-11T09:06:00Z</dcterms:created>
  <dcterms:modified xsi:type="dcterms:W3CDTF">2022-02-14T01:53:00Z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56bb2d25-4f31-4051-9c40-d29114ab762a</vt:lpwstr>
  </property>
  <property fmtid="{D5CDD505-2E9C-101B-9397-08002B2CF9AE}" pid="4" name="_2015_ms_pID_725343">
    <vt:lpwstr>(2)mQ/aoT6koUTlorDlTRHuFFzDBjF6bB6eT9bix5b3x0TQLEE9sFiweBhvzTLMN9INGwo4ov7d
OtIyxZfMfHP9wOvDBx657e1LzCcnIOegdM/VmeDbyOoO893QEuGaSsBezrZczzCqvossv8Pw
ebQ2XyrB+pLoHkvxUaDv2KfJqsxcDQOJQSnL08h4xAvmM9ssmyyagBRDIgps/70mnuoUn5Ba
KHhIJhMFjFqNLCu93V</vt:lpwstr>
  </property>
  <property fmtid="{D5CDD505-2E9C-101B-9397-08002B2CF9AE}" pid="5" name="_2015_ms_pID_7253431">
    <vt:lpwstr>GUdFDUPP4gtMYW1hipvJqIEVjWCHPTJRHp7uNuCPIoe/JOBsDxMA71
aGpWNEvcaJaTtu3SOs+yhTIOlaDUiQSWYvyREW8DThPPLAz+ROG8gJK+1dMjIqQpZP71j8Rl
QBPprwHXnJXvrrVeuESH3MK0Dyr6yqp2X/zG11y0jt4RD4stCO9R0SN6gAM80V8abSPnPfo1
4vxwLJJdvQFcyxNO</vt:lpwstr>
  </property>
</Properties>
</file>