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F6EAD">
        <w:rPr>
          <w:b/>
          <w:bCs/>
          <w:lang w:val="en-GB" w:eastAsia="zh-CN"/>
        </w:rPr>
        <w:t>3GPP TSG-RAN WG1 Meeting #108-e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A42E40" w:rsidRPr="00A42E40">
        <w:rPr>
          <w:b/>
          <w:kern w:val="2"/>
          <w:lang w:eastAsia="zh-CN"/>
        </w:rPr>
        <w:t>2202451</w:t>
      </w:r>
    </w:p>
    <w:p w:rsidR="009C0564" w:rsidRPr="00CF195E" w:rsidRDefault="0026483D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e-Meeting</w:t>
      </w:r>
      <w:r w:rsidR="008F6EAD">
        <w:rPr>
          <w:b/>
          <w:bCs/>
          <w:lang w:eastAsia="zh-CN"/>
        </w:rPr>
        <w:t>, February 21 – March 3, 2022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26483D" w:rsidRPr="0026483D">
        <w:rPr>
          <w:b/>
          <w:kern w:val="2"/>
          <w:lang w:eastAsia="zh-CN"/>
        </w:rPr>
        <w:t>7.1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8F6EAD">
        <w:rPr>
          <w:b/>
          <w:kern w:val="2"/>
          <w:lang w:eastAsia="zh-CN"/>
        </w:rPr>
        <w:t>,</w:t>
      </w:r>
      <w:r w:rsidR="0026483D">
        <w:rPr>
          <w:b/>
          <w:kern w:val="2"/>
          <w:lang w:eastAsia="zh-CN"/>
        </w:rPr>
        <w:t xml:space="preserve">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6483D" w:rsidRPr="0026483D">
        <w:rPr>
          <w:b/>
          <w:kern w:val="2"/>
          <w:lang w:eastAsia="zh-CN"/>
        </w:rPr>
        <w:t>Clarification on the initial BWP switching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F72CC" w:rsidRPr="00CF195E" w:rsidRDefault="00A9340E" w:rsidP="00C1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Two types of BWP </w:t>
      </w:r>
      <w:r w:rsidR="00956E05">
        <w:rPr>
          <w:rFonts w:eastAsia="MS Mincho"/>
          <w:lang w:eastAsia="ja-JP"/>
        </w:rPr>
        <w:t xml:space="preserve">configuration are supported in </w:t>
      </w:r>
      <w:r w:rsidR="00956E05">
        <w:rPr>
          <w:rFonts w:eastAsia="MS Mincho"/>
          <w:lang w:eastAsia="ja-JP"/>
        </w:rPr>
        <w:fldChar w:fldCharType="begin"/>
      </w:r>
      <w:r w:rsidR="00956E05">
        <w:rPr>
          <w:rFonts w:eastAsia="MS Mincho"/>
          <w:lang w:eastAsia="ja-JP"/>
        </w:rPr>
        <w:instrText xml:space="preserve"> REF _Ref95244918 \r \h </w:instrText>
      </w:r>
      <w:r w:rsidR="00956E05">
        <w:rPr>
          <w:rFonts w:eastAsia="MS Mincho"/>
          <w:lang w:eastAsia="ja-JP"/>
        </w:rPr>
      </w:r>
      <w:r w:rsidR="00956E05">
        <w:rPr>
          <w:rFonts w:eastAsia="MS Mincho"/>
          <w:lang w:eastAsia="ja-JP"/>
        </w:rPr>
        <w:fldChar w:fldCharType="separate"/>
      </w:r>
      <w:r w:rsidR="00956E05">
        <w:rPr>
          <w:rFonts w:eastAsia="MS Mincho"/>
          <w:lang w:eastAsia="ja-JP"/>
        </w:rPr>
        <w:t>[1]</w:t>
      </w:r>
      <w:r w:rsidR="00956E05">
        <w:rPr>
          <w:rFonts w:eastAsia="MS Mincho"/>
          <w:lang w:eastAsia="ja-JP"/>
        </w:rPr>
        <w:fldChar w:fldCharType="end"/>
      </w:r>
      <w:r w:rsidR="00956E05">
        <w:rPr>
          <w:rFonts w:eastAsia="MS Mincho"/>
          <w:lang w:eastAsia="ja-JP"/>
        </w:rPr>
        <w:t xml:space="preserve">, where initial BWP can be configured with or without dedicated configuration. When a UE is capable to switch BWP based on </w:t>
      </w:r>
      <w:r w:rsidR="007C2647">
        <w:rPr>
          <w:rFonts w:eastAsia="MS Mincho"/>
          <w:lang w:eastAsia="ja-JP"/>
        </w:rPr>
        <w:t xml:space="preserve">DCI indication, UE may be </w:t>
      </w:r>
      <w:r w:rsidR="00767505">
        <w:rPr>
          <w:rFonts w:eastAsia="MS Mincho"/>
          <w:lang w:eastAsia="ja-JP"/>
        </w:rPr>
        <w:t xml:space="preserve">indicated to </w:t>
      </w:r>
      <w:r w:rsidR="007C2647">
        <w:rPr>
          <w:rFonts w:eastAsia="MS Mincho"/>
          <w:lang w:eastAsia="ja-JP"/>
        </w:rPr>
        <w:t>change to the BWP#0 without RRC configuration from a dedicated BWP</w:t>
      </w:r>
      <w:r w:rsidR="00767505">
        <w:rPr>
          <w:rFonts w:eastAsia="MS Mincho"/>
          <w:lang w:eastAsia="ja-JP"/>
        </w:rPr>
        <w:t>.</w:t>
      </w:r>
      <w:r w:rsidR="007C2647">
        <w:rPr>
          <w:rFonts w:eastAsia="MS Mincho"/>
          <w:lang w:eastAsia="ja-JP"/>
        </w:rPr>
        <w:t xml:space="preserve"> </w:t>
      </w:r>
      <w:r w:rsidR="008F6EAD">
        <w:rPr>
          <w:rFonts w:eastAsia="MS Mincho"/>
          <w:lang w:eastAsia="ja-JP"/>
        </w:rPr>
        <w:t>In</w:t>
      </w:r>
      <w:r w:rsidR="007C2647">
        <w:rPr>
          <w:rFonts w:eastAsia="MS Mincho"/>
          <w:lang w:eastAsia="ja-JP"/>
        </w:rPr>
        <w:t xml:space="preserve"> this paper, related </w:t>
      </w:r>
      <w:r w:rsidR="008F6EAD">
        <w:rPr>
          <w:rFonts w:eastAsia="MS Mincho"/>
          <w:lang w:eastAsia="ja-JP"/>
        </w:rPr>
        <w:t xml:space="preserve">issue </w:t>
      </w:r>
      <w:r w:rsidR="007C2647">
        <w:rPr>
          <w:rFonts w:eastAsia="MS Mincho"/>
          <w:lang w:eastAsia="ja-JP"/>
        </w:rPr>
        <w:t>about this type of BWP switching is discussed.</w:t>
      </w:r>
    </w:p>
    <w:p w:rsidR="009A3A86" w:rsidRPr="00CF195E" w:rsidRDefault="00956E05" w:rsidP="00CF195E">
      <w:pPr>
        <w:pStyle w:val="Heading1"/>
      </w:pPr>
      <w:bookmarkStart w:id="2" w:name="_Ref129681832"/>
      <w:r>
        <w:t xml:space="preserve">Discussion </w:t>
      </w:r>
    </w:p>
    <w:p w:rsidR="00313D39" w:rsidRDefault="00313D39" w:rsidP="0037552D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two </w:t>
      </w:r>
      <w:r w:rsidR="00DB10E1">
        <w:rPr>
          <w:rFonts w:eastAsia="MS Mincho"/>
          <w:lang w:eastAsia="ja-JP"/>
        </w:rPr>
        <w:t>options of BWP configuration</w:t>
      </w:r>
      <w:r>
        <w:rPr>
          <w:rFonts w:eastAsia="MS Mincho"/>
          <w:lang w:eastAsia="ja-JP"/>
        </w:rPr>
        <w:t xml:space="preserve"> are illustrated as following</w:t>
      </w:r>
      <w:r w:rsidR="0097222C">
        <w:rPr>
          <w:rFonts w:eastAsia="MS Mincho"/>
          <w:lang w:eastAsia="ja-JP"/>
        </w:rPr>
        <w:t xml:space="preserve"> </w:t>
      </w:r>
      <w:r w:rsidR="0097222C">
        <w:rPr>
          <w:rFonts w:eastAsia="MS Mincho"/>
          <w:lang w:eastAsia="ja-JP"/>
        </w:rPr>
        <w:fldChar w:fldCharType="begin"/>
      </w:r>
      <w:r w:rsidR="0097222C">
        <w:rPr>
          <w:rFonts w:eastAsia="MS Mincho"/>
          <w:lang w:eastAsia="ja-JP"/>
        </w:rPr>
        <w:instrText xml:space="preserve"> REF _Ref95330516 \h </w:instrText>
      </w:r>
      <w:r w:rsidR="0097222C">
        <w:rPr>
          <w:rFonts w:eastAsia="MS Mincho"/>
          <w:lang w:eastAsia="ja-JP"/>
        </w:rPr>
      </w:r>
      <w:r w:rsidR="0097222C">
        <w:rPr>
          <w:rFonts w:eastAsia="MS Mincho"/>
          <w:lang w:eastAsia="ja-JP"/>
        </w:rPr>
        <w:fldChar w:fldCharType="separate"/>
      </w:r>
      <w:r w:rsidR="0097222C">
        <w:t xml:space="preserve">Figure </w:t>
      </w:r>
      <w:r w:rsidR="0097222C">
        <w:rPr>
          <w:noProof/>
        </w:rPr>
        <w:t>1</w:t>
      </w:r>
      <w:r w:rsidR="0097222C">
        <w:rPr>
          <w:rFonts w:eastAsia="MS Mincho"/>
          <w:lang w:eastAsia="ja-JP"/>
        </w:rPr>
        <w:fldChar w:fldCharType="end"/>
      </w:r>
      <w:r w:rsidR="0097222C">
        <w:rPr>
          <w:rFonts w:eastAsia="MS Mincho"/>
          <w:lang w:eastAsia="ja-JP"/>
        </w:rPr>
        <w:t xml:space="preserve">and </w:t>
      </w:r>
      <w:r w:rsidR="0097222C">
        <w:rPr>
          <w:rFonts w:eastAsia="MS Mincho"/>
          <w:lang w:eastAsia="ja-JP"/>
        </w:rPr>
        <w:fldChar w:fldCharType="begin"/>
      </w:r>
      <w:r w:rsidR="0097222C">
        <w:rPr>
          <w:rFonts w:eastAsia="MS Mincho"/>
          <w:lang w:eastAsia="ja-JP"/>
        </w:rPr>
        <w:instrText xml:space="preserve"> REF _Ref95330520 \h </w:instrText>
      </w:r>
      <w:r w:rsidR="0097222C">
        <w:rPr>
          <w:rFonts w:eastAsia="MS Mincho"/>
          <w:lang w:eastAsia="ja-JP"/>
        </w:rPr>
      </w:r>
      <w:r w:rsidR="0097222C">
        <w:rPr>
          <w:rFonts w:eastAsia="MS Mincho"/>
          <w:lang w:eastAsia="ja-JP"/>
        </w:rPr>
        <w:fldChar w:fldCharType="separate"/>
      </w:r>
      <w:r w:rsidR="0097222C">
        <w:t xml:space="preserve">Figure </w:t>
      </w:r>
      <w:r w:rsidR="0097222C">
        <w:rPr>
          <w:noProof/>
        </w:rPr>
        <w:t>2</w:t>
      </w:r>
      <w:r w:rsidR="0097222C"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, </w:t>
      </w:r>
      <w:r w:rsidR="00DB10E1">
        <w:rPr>
          <w:rFonts w:eastAsia="MS Mincho"/>
          <w:lang w:eastAsia="ja-JP"/>
        </w:rPr>
        <w:t>the option#1 configure</w:t>
      </w:r>
      <w:r w:rsidR="006105ED">
        <w:rPr>
          <w:rFonts w:eastAsia="MS Mincho"/>
          <w:lang w:eastAsia="ja-JP"/>
        </w:rPr>
        <w:t>s</w:t>
      </w:r>
      <w:r w:rsidR="00DB10E1">
        <w:rPr>
          <w:rFonts w:eastAsia="MS Mincho"/>
          <w:lang w:eastAsia="ja-JP"/>
        </w:rPr>
        <w:t xml:space="preserve"> </w:t>
      </w:r>
      <w:r w:rsidR="00245914">
        <w:rPr>
          <w:rFonts w:eastAsia="MS Mincho"/>
          <w:lang w:eastAsia="ja-JP"/>
        </w:rPr>
        <w:t xml:space="preserve">up to </w:t>
      </w:r>
      <w:r w:rsidR="00DB10E1">
        <w:rPr>
          <w:rFonts w:eastAsia="MS Mincho"/>
          <w:lang w:eastAsia="ja-JP"/>
        </w:rPr>
        <w:t>four RRC-configured BWP</w:t>
      </w:r>
      <w:r w:rsidR="00245914">
        <w:rPr>
          <w:rFonts w:eastAsia="MS Mincho"/>
          <w:lang w:eastAsia="ja-JP"/>
        </w:rPr>
        <w:t>s</w:t>
      </w:r>
      <w:r w:rsidR="00DB10E1">
        <w:rPr>
          <w:rFonts w:eastAsia="MS Mincho"/>
          <w:lang w:eastAsia="ja-JP"/>
        </w:rPr>
        <w:t xml:space="preserve"> other than the BWP#0</w:t>
      </w:r>
      <w:r w:rsidR="004D375A">
        <w:rPr>
          <w:rFonts w:eastAsia="MS Mincho"/>
          <w:lang w:eastAsia="ja-JP"/>
        </w:rPr>
        <w:t xml:space="preserve"> without dedicated configuration</w:t>
      </w:r>
      <w:r w:rsidR="00DB10E1">
        <w:rPr>
          <w:rFonts w:eastAsia="MS Mincho"/>
          <w:lang w:eastAsia="ja-JP"/>
        </w:rPr>
        <w:t xml:space="preserve">, and the option#2 considers the BWP#0 </w:t>
      </w:r>
      <w:r w:rsidR="0036528D">
        <w:rPr>
          <w:rFonts w:eastAsia="MS Mincho"/>
          <w:lang w:eastAsia="ja-JP"/>
        </w:rPr>
        <w:t>as a RRC-configured BWP</w:t>
      </w:r>
      <w:r w:rsidR="006105ED">
        <w:rPr>
          <w:rFonts w:eastAsia="MS Mincho"/>
          <w:lang w:eastAsia="ja-JP"/>
        </w:rPr>
        <w:t xml:space="preserve"> which is counted </w:t>
      </w:r>
      <w:r w:rsidR="004D375A">
        <w:rPr>
          <w:rFonts w:eastAsia="MS Mincho"/>
          <w:lang w:eastAsia="ja-JP"/>
        </w:rPr>
        <w:t>to</w:t>
      </w:r>
      <w:r w:rsidR="006105ED">
        <w:rPr>
          <w:rFonts w:eastAsia="MS Mincho"/>
          <w:lang w:eastAsia="ja-JP"/>
        </w:rPr>
        <w:t xml:space="preserve"> the total four RRC-configured BWP</w:t>
      </w:r>
      <w:r w:rsidR="004D375A">
        <w:rPr>
          <w:rFonts w:eastAsia="MS Mincho"/>
          <w:lang w:eastAsia="ja-JP"/>
        </w:rPr>
        <w:t>s</w:t>
      </w:r>
      <w:r w:rsidR="0036528D">
        <w:rPr>
          <w:rFonts w:eastAsia="MS Mincho"/>
          <w:lang w:eastAsia="ja-JP"/>
        </w:rPr>
        <w:t xml:space="preserve">. </w:t>
      </w:r>
    </w:p>
    <w:p w:rsidR="00DB10E1" w:rsidRDefault="00EB1DA8" w:rsidP="00DB10E1">
      <w:pPr>
        <w:keepNext/>
      </w:pPr>
      <w:r w:rsidRPr="00CF195E">
        <w:rPr>
          <w:rFonts w:eastAsia="MS Mincho"/>
          <w:lang w:eastAsia="ja-JP"/>
        </w:rPr>
        <w:t xml:space="preserve"> </w:t>
      </w:r>
      <w:r w:rsidR="006A75D0" w:rsidRPr="006A75D0">
        <w:drawing>
          <wp:inline distT="0" distB="0" distL="0" distR="0">
            <wp:extent cx="5916295" cy="1075747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075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797" w:rsidRDefault="00DB10E1" w:rsidP="00DB10E1">
      <w:pPr>
        <w:pStyle w:val="Caption"/>
      </w:pPr>
      <w:bookmarkStart w:id="3" w:name="_Ref95330516"/>
      <w:r>
        <w:t xml:space="preserve">Figure </w:t>
      </w:r>
      <w:r w:rsidR="00D35D73">
        <w:rPr>
          <w:noProof/>
        </w:rPr>
        <w:fldChar w:fldCharType="begin"/>
      </w:r>
      <w:r w:rsidR="00D35D73">
        <w:rPr>
          <w:noProof/>
        </w:rPr>
        <w:instrText xml:space="preserve"> SEQ Figure \* ARABIC </w:instrText>
      </w:r>
      <w:r w:rsidR="00D35D73">
        <w:rPr>
          <w:noProof/>
        </w:rPr>
        <w:fldChar w:fldCharType="separate"/>
      </w:r>
      <w:r>
        <w:rPr>
          <w:noProof/>
        </w:rPr>
        <w:t>1</w:t>
      </w:r>
      <w:r w:rsidR="00D35D73">
        <w:rPr>
          <w:noProof/>
        </w:rPr>
        <w:fldChar w:fldCharType="end"/>
      </w:r>
      <w:bookmarkEnd w:id="3"/>
      <w:r>
        <w:t xml:space="preserve">. </w:t>
      </w:r>
      <w:r w:rsidRPr="00DB10E1">
        <w:t>BWP#0 configuration without dedicated configuration</w:t>
      </w:r>
    </w:p>
    <w:p w:rsidR="008F6EAD" w:rsidRPr="008E4D80" w:rsidRDefault="008F6EAD" w:rsidP="008E4D80"/>
    <w:p w:rsidR="00DB10E1" w:rsidRDefault="006A75D0" w:rsidP="00DB10E1">
      <w:pPr>
        <w:keepNext/>
      </w:pPr>
      <w:r w:rsidRPr="006A75D0">
        <w:drawing>
          <wp:inline distT="0" distB="0" distL="0" distR="0">
            <wp:extent cx="5916295" cy="1446107"/>
            <wp:effectExtent l="0" t="0" r="825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446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p w:rsidR="00313D39" w:rsidRDefault="00DB10E1" w:rsidP="00DB10E1">
      <w:pPr>
        <w:pStyle w:val="Caption"/>
        <w:rPr>
          <w:rFonts w:eastAsia="MS Mincho"/>
          <w:lang w:eastAsia="ja-JP"/>
        </w:rPr>
      </w:pPr>
      <w:bookmarkStart w:id="5" w:name="_Ref95330520"/>
      <w:r>
        <w:t xml:space="preserve">Figure </w:t>
      </w:r>
      <w:r w:rsidR="00D35D73">
        <w:rPr>
          <w:noProof/>
        </w:rPr>
        <w:fldChar w:fldCharType="begin"/>
      </w:r>
      <w:r w:rsidR="00D35D73">
        <w:rPr>
          <w:noProof/>
        </w:rPr>
        <w:instrText xml:space="preserve"> SEQ Figure \* ARABIC </w:instrText>
      </w:r>
      <w:r w:rsidR="00D35D73">
        <w:rPr>
          <w:noProof/>
        </w:rPr>
        <w:fldChar w:fldCharType="separate"/>
      </w:r>
      <w:r>
        <w:rPr>
          <w:noProof/>
        </w:rPr>
        <w:t>2</w:t>
      </w:r>
      <w:r w:rsidR="00D35D73">
        <w:rPr>
          <w:noProof/>
        </w:rPr>
        <w:fldChar w:fldCharType="end"/>
      </w:r>
      <w:bookmarkEnd w:id="5"/>
      <w:r>
        <w:t xml:space="preserve">. </w:t>
      </w:r>
      <w:r w:rsidRPr="00DB10E1">
        <w:t>BWP#0 configuration with dedicated configuration</w:t>
      </w:r>
    </w:p>
    <w:p w:rsidR="007C280F" w:rsidRDefault="00E111F6" w:rsidP="0037552D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both options, the high layer spec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_Ref95244918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[1]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</w:t>
      </w:r>
      <w:r w:rsidR="008F6EAD">
        <w:rPr>
          <w:rFonts w:eastAsia="MS Mincho"/>
          <w:lang w:eastAsia="ja-JP"/>
        </w:rPr>
        <w:t xml:space="preserve">allows </w:t>
      </w:r>
      <w:r>
        <w:rPr>
          <w:rFonts w:eastAsia="MS Mincho"/>
          <w:lang w:eastAsia="ja-JP"/>
        </w:rPr>
        <w:t xml:space="preserve">that UE can be indicated switching from </w:t>
      </w:r>
      <w:r w:rsidR="003C6438">
        <w:rPr>
          <w:rFonts w:eastAsia="MS Mincho"/>
          <w:lang w:eastAsia="ja-JP"/>
        </w:rPr>
        <w:t xml:space="preserve">a </w:t>
      </w:r>
      <w:r>
        <w:rPr>
          <w:rFonts w:eastAsia="MS Mincho"/>
          <w:lang w:eastAsia="ja-JP"/>
        </w:rPr>
        <w:t xml:space="preserve">dedicated BWP to BWP#0 via DCI. </w:t>
      </w:r>
      <w:r w:rsidR="00547C98">
        <w:rPr>
          <w:rFonts w:eastAsia="MS Mincho"/>
          <w:lang w:eastAsia="ja-JP"/>
        </w:rPr>
        <w:t>When BWP#0 is configured</w:t>
      </w:r>
      <w:r w:rsidR="00DA01C6">
        <w:rPr>
          <w:rFonts w:eastAsia="MS Mincho"/>
          <w:lang w:eastAsia="ja-JP"/>
        </w:rPr>
        <w:t xml:space="preserve"> as</w:t>
      </w:r>
      <w:r>
        <w:rPr>
          <w:rFonts w:eastAsia="MS Mincho"/>
          <w:lang w:eastAsia="ja-JP"/>
        </w:rPr>
        <w:t xml:space="preserve"> option #2, UE can operate in the initial BWP </w:t>
      </w:r>
      <w:r w:rsidRPr="006105ED">
        <w:rPr>
          <w:rFonts w:eastAsia="MS Mincho"/>
          <w:lang w:eastAsia="ja-JP"/>
        </w:rPr>
        <w:t>normally</w:t>
      </w:r>
      <w:r>
        <w:rPr>
          <w:rFonts w:eastAsia="MS Mincho"/>
          <w:lang w:eastAsia="ja-JP"/>
        </w:rPr>
        <w:t xml:space="preserve"> which has dedicated configuration. </w:t>
      </w:r>
    </w:p>
    <w:p w:rsidR="00E111F6" w:rsidRPr="00304A24" w:rsidRDefault="007C280F" w:rsidP="0037552D">
      <w:pPr>
        <w:rPr>
          <w:rFonts w:eastAsia="MS Mincho"/>
          <w:b/>
          <w:lang w:eastAsia="ja-JP"/>
        </w:rPr>
      </w:pPr>
      <w:r w:rsidRPr="0016466D">
        <w:rPr>
          <w:rFonts w:eastAsia="MS Mincho"/>
          <w:b/>
          <w:lang w:eastAsia="ja-JP"/>
        </w:rPr>
        <w:t>TS38.3</w:t>
      </w:r>
      <w:r>
        <w:rPr>
          <w:rFonts w:eastAsia="MS Mincho"/>
          <w:b/>
          <w:lang w:eastAsia="ja-JP"/>
        </w:rPr>
        <w:t>3</w:t>
      </w:r>
      <w:r w:rsidRPr="0016466D">
        <w:rPr>
          <w:rFonts w:eastAsia="MS Mincho"/>
          <w:b/>
          <w:lang w:eastAsia="ja-JP"/>
        </w:rPr>
        <w:t xml:space="preserve">1, Clause </w:t>
      </w:r>
      <w:r>
        <w:rPr>
          <w:rFonts w:eastAsia="MS Mincho"/>
          <w:b/>
          <w:lang w:eastAsia="ja-JP"/>
        </w:rPr>
        <w:t>B.2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111F6" w:rsidTr="00E111F6">
        <w:tc>
          <w:tcPr>
            <w:tcW w:w="9307" w:type="dxa"/>
          </w:tcPr>
          <w:p w:rsidR="00E111F6" w:rsidRDefault="00E111F6" w:rsidP="0037552D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option #2:</w:t>
            </w:r>
          </w:p>
          <w:p w:rsidR="003C6438" w:rsidRPr="003C6438" w:rsidRDefault="003C6438" w:rsidP="0037552D">
            <w:pPr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lang w:eastAsia="ja-JP"/>
              </w:rPr>
              <w:t>…</w:t>
            </w:r>
            <w:r>
              <w:t xml:space="preserve"> </w:t>
            </w:r>
            <w:r w:rsidRPr="003C6438">
              <w:rPr>
                <w:rFonts w:eastAsia="MS Mincho"/>
                <w:i/>
                <w:lang w:eastAsia="ja-JP"/>
              </w:rPr>
              <w:t>the BWP#0 is considered to be an RRC-configured BWP, i.e. UE only supporting one BWP cannot be configured with BWP#1 in addition to BWP#0 when using this configuration. However, UE supporting more than one BWP can still switch to and from BWP#0 e.g. via DCI normally, and there are no explicit limitations to using the BWP#0 (compared to the first option).</w:t>
            </w:r>
          </w:p>
        </w:tc>
      </w:tr>
    </w:tbl>
    <w:p w:rsidR="008F6EAD" w:rsidRDefault="008F6EAD" w:rsidP="0037552D">
      <w:pPr>
        <w:rPr>
          <w:rFonts w:eastAsia="MS Mincho"/>
          <w:lang w:eastAsia="ja-JP"/>
        </w:rPr>
      </w:pPr>
    </w:p>
    <w:p w:rsidR="00DA01C6" w:rsidRDefault="00DA01C6" w:rsidP="0037552D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However, when BWP#0 is configured following option #1, UE cannot perform normal operation including UL-SCH transmission, HARQ feedback, </w:t>
      </w:r>
      <w:r w:rsidR="00472137">
        <w:rPr>
          <w:rFonts w:eastAsia="MS Mincho"/>
          <w:lang w:eastAsia="ja-JP"/>
        </w:rPr>
        <w:t xml:space="preserve">CSI reporting and etc., since the absence of dedicated configuration on the initial BWP. If UE wants to change back to the dedicated BWP, e.g. BWP#1, it needs to re-configure the RRC configuration due to </w:t>
      </w:r>
      <w:r w:rsidR="008F6EAD">
        <w:rPr>
          <w:rFonts w:eastAsia="MS Mincho"/>
          <w:lang w:eastAsia="ja-JP"/>
        </w:rPr>
        <w:t xml:space="preserve">that </w:t>
      </w:r>
      <w:r w:rsidR="00472137">
        <w:rPr>
          <w:rFonts w:eastAsia="MS Mincho"/>
          <w:lang w:eastAsia="ja-JP"/>
        </w:rPr>
        <w:t xml:space="preserve">only DCI format </w:t>
      </w:r>
      <w:r w:rsidR="00472137" w:rsidRPr="00472137">
        <w:rPr>
          <w:rFonts w:eastAsia="MS Mincho"/>
          <w:lang w:eastAsia="ja-JP"/>
        </w:rPr>
        <w:t>1_0 can be used with BWP#0</w:t>
      </w:r>
      <w:r w:rsidR="008F6EAD">
        <w:rPr>
          <w:rFonts w:eastAsia="MS Mincho"/>
          <w:lang w:eastAsia="ja-JP"/>
        </w:rPr>
        <w:t>.</w:t>
      </w:r>
    </w:p>
    <w:p w:rsidR="007C280F" w:rsidRPr="0016466D" w:rsidRDefault="007C280F" w:rsidP="007C280F">
      <w:pPr>
        <w:rPr>
          <w:rFonts w:eastAsia="MS Mincho"/>
          <w:b/>
          <w:lang w:eastAsia="ja-JP"/>
        </w:rPr>
      </w:pPr>
      <w:r w:rsidRPr="0016466D">
        <w:rPr>
          <w:rFonts w:eastAsia="MS Mincho"/>
          <w:b/>
          <w:lang w:eastAsia="ja-JP"/>
        </w:rPr>
        <w:t>TS38.3</w:t>
      </w:r>
      <w:r>
        <w:rPr>
          <w:rFonts w:eastAsia="MS Mincho"/>
          <w:b/>
          <w:lang w:eastAsia="ja-JP"/>
        </w:rPr>
        <w:t>3</w:t>
      </w:r>
      <w:r w:rsidRPr="0016466D">
        <w:rPr>
          <w:rFonts w:eastAsia="MS Mincho"/>
          <w:b/>
          <w:lang w:eastAsia="ja-JP"/>
        </w:rPr>
        <w:t xml:space="preserve">1, Clause </w:t>
      </w:r>
      <w:r>
        <w:rPr>
          <w:rFonts w:eastAsia="MS Mincho"/>
          <w:b/>
          <w:lang w:eastAsia="ja-JP"/>
        </w:rPr>
        <w:t>B.2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A01C6" w:rsidTr="00DA01C6">
        <w:tc>
          <w:tcPr>
            <w:tcW w:w="9307" w:type="dxa"/>
          </w:tcPr>
          <w:p w:rsidR="00DA01C6" w:rsidRDefault="00DA01C6" w:rsidP="00DA01C6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option #1:</w:t>
            </w:r>
          </w:p>
          <w:p w:rsidR="00DA01C6" w:rsidRDefault="00DA01C6" w:rsidP="00DA01C6">
            <w:pPr>
              <w:rPr>
                <w:rFonts w:eastAsia="MS Mincho"/>
                <w:lang w:eastAsia="ja-JP"/>
              </w:rPr>
            </w:pPr>
            <w:r w:rsidRPr="003C6438">
              <w:rPr>
                <w:rFonts w:eastAsia="MS Mincho"/>
                <w:i/>
                <w:lang w:eastAsia="ja-JP"/>
              </w:rPr>
              <w:t>…</w:t>
            </w:r>
            <w:r w:rsidRPr="003C6438">
              <w:rPr>
                <w:i/>
              </w:rPr>
              <w:t xml:space="preserve"> </w:t>
            </w:r>
            <w:r w:rsidRPr="003C6438">
              <w:rPr>
                <w:rFonts w:eastAsia="MS Mincho"/>
                <w:i/>
                <w:lang w:eastAsia="ja-JP"/>
              </w:rPr>
              <w:t xml:space="preserve">the BWP#0 is not considered to be an RRC-configured BWP, i.e. UE only supporting one BWP can still be configured with BWP#1 in addition to BWP#0 when using this configuration. The BWP#0 can still be used even if it does not have the dedicated configuration, albeit in a more limited manner since only the SIB1-defined configurations are available. For example, only DCI format 1_0 can be used with BWP#0 without dedicated configuration, so changing to another BWP requires </w:t>
            </w:r>
            <w:proofErr w:type="spellStart"/>
            <w:r w:rsidRPr="003C6438">
              <w:rPr>
                <w:rFonts w:eastAsia="MS Mincho"/>
                <w:i/>
                <w:lang w:eastAsia="ja-JP"/>
              </w:rPr>
              <w:t>RRCReconfiguration</w:t>
            </w:r>
            <w:proofErr w:type="spellEnd"/>
            <w:r w:rsidRPr="003C6438">
              <w:rPr>
                <w:rFonts w:eastAsia="MS Mincho"/>
                <w:i/>
                <w:lang w:eastAsia="ja-JP"/>
              </w:rPr>
              <w:t xml:space="preserve"> since DCI format 1_0 doesn't support DCI-based switching.</w:t>
            </w:r>
          </w:p>
        </w:tc>
      </w:tr>
    </w:tbl>
    <w:p w:rsidR="008F6EAD" w:rsidRDefault="008F6EAD" w:rsidP="0037552D">
      <w:pPr>
        <w:rPr>
          <w:rFonts w:eastAsia="MS Mincho"/>
          <w:b/>
          <w:i/>
          <w:lang w:eastAsia="ja-JP"/>
        </w:rPr>
      </w:pPr>
    </w:p>
    <w:p w:rsidR="002623F7" w:rsidRPr="002623F7" w:rsidRDefault="002623F7" w:rsidP="0037552D">
      <w:pPr>
        <w:rPr>
          <w:rFonts w:eastAsia="MS Mincho"/>
          <w:b/>
          <w:i/>
          <w:lang w:eastAsia="ja-JP"/>
        </w:rPr>
      </w:pPr>
      <w:r w:rsidRPr="002623F7">
        <w:rPr>
          <w:rFonts w:eastAsia="MS Mincho"/>
          <w:b/>
          <w:i/>
          <w:lang w:eastAsia="ja-JP"/>
        </w:rPr>
        <w:t xml:space="preserve">Observation: </w:t>
      </w:r>
      <w:r w:rsidR="008F6EAD">
        <w:rPr>
          <w:rFonts w:eastAsia="MS Mincho"/>
          <w:b/>
          <w:i/>
          <w:lang w:eastAsia="ja-JP"/>
        </w:rPr>
        <w:t>A UE on BWP#0 can only be used for limited manner with common configurations, e.g. random access, and can only be switched from that by RRC reconfiguration</w:t>
      </w:r>
      <w:r w:rsidRPr="002623F7">
        <w:rPr>
          <w:rFonts w:eastAsia="MS Mincho"/>
          <w:b/>
          <w:i/>
          <w:lang w:eastAsia="ja-JP"/>
        </w:rPr>
        <w:t>.</w:t>
      </w:r>
    </w:p>
    <w:p w:rsidR="004341E8" w:rsidRDefault="008F6EAD" w:rsidP="0037552D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simplicity but still typical enough, we consider the case that there is only one additional dedicated BWP configured, i.e. BWP#1. Although the specification allows gNB to indicate a UE switching from BWP#1 to BWP#0, with the observation above, it is unclear whether there is </w:t>
      </w:r>
      <w:r w:rsidR="00A26BC5">
        <w:rPr>
          <w:rFonts w:eastAsia="MS Mincho"/>
          <w:lang w:eastAsia="ja-JP"/>
        </w:rPr>
        <w:t xml:space="preserve">a </w:t>
      </w:r>
      <w:r>
        <w:rPr>
          <w:rFonts w:eastAsia="MS Mincho"/>
          <w:lang w:eastAsia="ja-JP"/>
        </w:rPr>
        <w:t>real use case</w:t>
      </w:r>
      <w:r w:rsidR="004341E8">
        <w:rPr>
          <w:rFonts w:eastAsia="MS Mincho"/>
          <w:lang w:eastAsia="ja-JP"/>
        </w:rPr>
        <w:t xml:space="preserve"> for gNB to do that. For example,</w:t>
      </w:r>
      <w:r>
        <w:rPr>
          <w:rFonts w:eastAsia="MS Mincho"/>
          <w:lang w:eastAsia="ja-JP"/>
        </w:rPr>
        <w:t xml:space="preserve"> </w:t>
      </w:r>
      <w:r w:rsidR="004341E8">
        <w:rPr>
          <w:rFonts w:eastAsia="MS Mincho"/>
          <w:lang w:eastAsia="ja-JP"/>
        </w:rPr>
        <w:t>if gNB indicates a UE to perform PDCCH order based random access, only DCI format 1_0 can be used, which cannot be served for BWP switching simultaneously.</w:t>
      </w:r>
      <w:r>
        <w:rPr>
          <w:rFonts w:eastAsia="MS Mincho"/>
          <w:lang w:eastAsia="ja-JP"/>
        </w:rPr>
        <w:t xml:space="preserve"> </w:t>
      </w:r>
    </w:p>
    <w:p w:rsidR="00AD11CD" w:rsidRDefault="004341E8" w:rsidP="0037552D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On the other hand, when a UE monitors DCI format 1_1 which includes BWP indicator, there is possibility in real deployment of false alarm upon PDCCH detection such that a UE considers the DCI format indicates BWP switching. </w:t>
      </w:r>
      <w:r w:rsidR="00E3075B">
        <w:rPr>
          <w:rFonts w:eastAsia="MS Mincho"/>
          <w:lang w:eastAsia="ja-JP"/>
        </w:rPr>
        <w:t>Once false alarm occurs</w:t>
      </w:r>
      <w:r w:rsidR="00BE6DFE">
        <w:rPr>
          <w:rFonts w:eastAsia="MS Mincho"/>
          <w:lang w:eastAsia="ja-JP"/>
        </w:rPr>
        <w:t xml:space="preserve">, </w:t>
      </w:r>
      <w:r w:rsidR="00B429C5">
        <w:rPr>
          <w:rFonts w:eastAsia="MS Mincho"/>
          <w:lang w:eastAsia="ja-JP"/>
        </w:rPr>
        <w:t xml:space="preserve">the </w:t>
      </w:r>
      <w:r w:rsidR="00BE6DFE">
        <w:rPr>
          <w:rFonts w:eastAsia="MS Mincho"/>
          <w:lang w:eastAsia="ja-JP"/>
        </w:rPr>
        <w:t xml:space="preserve">UE may change to </w:t>
      </w:r>
      <w:r w:rsidR="00B429C5">
        <w:rPr>
          <w:rFonts w:eastAsia="MS Mincho"/>
          <w:lang w:eastAsia="ja-JP"/>
        </w:rPr>
        <w:t xml:space="preserve">the </w:t>
      </w:r>
      <w:r w:rsidR="00BE6DFE">
        <w:rPr>
          <w:rFonts w:eastAsia="MS Mincho"/>
          <w:lang w:eastAsia="ja-JP"/>
        </w:rPr>
        <w:t>BWP</w:t>
      </w:r>
      <w:r w:rsidR="00B429C5">
        <w:rPr>
          <w:rFonts w:eastAsia="MS Mincho"/>
          <w:lang w:eastAsia="ja-JP"/>
        </w:rPr>
        <w:t>#1</w:t>
      </w:r>
      <w:r w:rsidR="00BE6DFE">
        <w:rPr>
          <w:rFonts w:eastAsia="MS Mincho"/>
          <w:lang w:eastAsia="ja-JP"/>
        </w:rPr>
        <w:t xml:space="preserve"> </w:t>
      </w:r>
      <w:r w:rsidR="00B429C5">
        <w:rPr>
          <w:rFonts w:eastAsia="MS Mincho"/>
          <w:lang w:eastAsia="ja-JP"/>
        </w:rPr>
        <w:t>mistakenly without known by gNB</w:t>
      </w:r>
      <w:r w:rsidR="00BE6DFE">
        <w:rPr>
          <w:rFonts w:eastAsia="MS Mincho"/>
          <w:lang w:eastAsia="ja-JP"/>
        </w:rPr>
        <w:t xml:space="preserve">. </w:t>
      </w:r>
    </w:p>
    <w:p w:rsidR="00A84E27" w:rsidRDefault="009C08CC" w:rsidP="0037552D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To overcome the misalignment on BWP between UE and gNB,</w:t>
      </w:r>
      <w:r w:rsidDel="00BE6DFE">
        <w:rPr>
          <w:rFonts w:eastAsia="MS Mincho"/>
          <w:lang w:eastAsia="ja-JP"/>
        </w:rPr>
        <w:t xml:space="preserve"> </w:t>
      </w:r>
      <w:r w:rsidR="00B429C5">
        <w:rPr>
          <w:rFonts w:eastAsia="MS Mincho"/>
          <w:lang w:eastAsia="ja-JP"/>
        </w:rPr>
        <w:t xml:space="preserve">fallback </w:t>
      </w:r>
      <w:r w:rsidR="00A84E27">
        <w:rPr>
          <w:rFonts w:eastAsia="MS Mincho"/>
          <w:lang w:eastAsia="ja-JP"/>
        </w:rPr>
        <w:t xml:space="preserve">to default BWP mechanism is </w:t>
      </w:r>
      <w:r>
        <w:rPr>
          <w:rFonts w:eastAsia="MS Mincho"/>
          <w:lang w:eastAsia="ja-JP"/>
        </w:rPr>
        <w:t xml:space="preserve">designed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_Ref95471977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[2]</w:t>
      </w:r>
      <w:r>
        <w:rPr>
          <w:rFonts w:eastAsia="MS Mincho"/>
          <w:lang w:eastAsia="ja-JP"/>
        </w:rPr>
        <w:fldChar w:fldCharType="end"/>
      </w:r>
      <w:r w:rsidR="00A84E27">
        <w:rPr>
          <w:rFonts w:eastAsia="MS Mincho"/>
          <w:lang w:eastAsia="ja-JP"/>
        </w:rPr>
        <w:t xml:space="preserve">. When a configured </w:t>
      </w:r>
      <w:proofErr w:type="spellStart"/>
      <w:r w:rsidR="00A84E27" w:rsidRPr="002705E6">
        <w:rPr>
          <w:rFonts w:eastAsia="MS Mincho"/>
          <w:i/>
          <w:lang w:eastAsia="ja-JP"/>
        </w:rPr>
        <w:t>bwp-InactivityTimer</w:t>
      </w:r>
      <w:proofErr w:type="spellEnd"/>
      <w:r w:rsidR="00A84E27">
        <w:rPr>
          <w:rFonts w:eastAsia="MS Mincho"/>
          <w:lang w:eastAsia="ja-JP"/>
        </w:rPr>
        <w:t xml:space="preserve"> expires, UE will switch back to the default BWP </w:t>
      </w:r>
      <w:r w:rsidR="00A26BC5">
        <w:rPr>
          <w:rFonts w:eastAsia="MS Mincho"/>
          <w:lang w:eastAsia="ja-JP"/>
        </w:rPr>
        <w:t>(</w:t>
      </w:r>
      <w:r w:rsidR="00A84E27">
        <w:rPr>
          <w:rFonts w:eastAsia="MS Mincho"/>
          <w:lang w:eastAsia="ja-JP"/>
        </w:rPr>
        <w:t xml:space="preserve">if configured by </w:t>
      </w:r>
      <w:proofErr w:type="spellStart"/>
      <w:r w:rsidR="00A84E27" w:rsidRPr="002705E6">
        <w:rPr>
          <w:rFonts w:eastAsia="MS Mincho"/>
          <w:i/>
          <w:lang w:eastAsia="ja-JP"/>
        </w:rPr>
        <w:t>defaultDownlinkBWP</w:t>
      </w:r>
      <w:proofErr w:type="spellEnd"/>
      <w:r w:rsidR="00A84E27" w:rsidRPr="002705E6">
        <w:rPr>
          <w:rFonts w:eastAsia="MS Mincho"/>
          <w:i/>
          <w:lang w:eastAsia="ja-JP"/>
        </w:rPr>
        <w:t>-Id</w:t>
      </w:r>
      <w:r w:rsidR="00A26BC5">
        <w:rPr>
          <w:rFonts w:eastAsia="MS Mincho"/>
          <w:lang w:eastAsia="ja-JP"/>
        </w:rPr>
        <w:t xml:space="preserve">) </w:t>
      </w:r>
      <w:r>
        <w:rPr>
          <w:rFonts w:eastAsia="MS Mincho"/>
          <w:lang w:eastAsia="ja-JP"/>
        </w:rPr>
        <w:t xml:space="preserve">or the initial BWP </w:t>
      </w:r>
      <w:r w:rsidR="00A26BC5">
        <w:rPr>
          <w:rFonts w:eastAsia="MS Mincho"/>
          <w:lang w:eastAsia="ja-JP"/>
        </w:rPr>
        <w:t>(</w:t>
      </w:r>
      <w:r>
        <w:rPr>
          <w:rFonts w:eastAsia="MS Mincho"/>
          <w:lang w:eastAsia="ja-JP"/>
        </w:rPr>
        <w:t>if the default BWP is not configured</w:t>
      </w:r>
      <w:r w:rsidR="00A26BC5">
        <w:rPr>
          <w:rFonts w:eastAsia="MS Mincho"/>
          <w:lang w:eastAsia="ja-JP"/>
        </w:rPr>
        <w:t>)</w:t>
      </w:r>
      <w:r>
        <w:rPr>
          <w:rFonts w:eastAsia="MS Mincho"/>
          <w:lang w:eastAsia="ja-JP"/>
        </w:rPr>
        <w:t>, and gNB will “pick up” the UE in the default or initial BWP.</w:t>
      </w:r>
      <w:r w:rsidR="00A84E2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Whereas</w:t>
      </w:r>
      <w:r w:rsidR="00A84E27">
        <w:rPr>
          <w:rFonts w:eastAsia="MS Mincho"/>
          <w:lang w:eastAsia="ja-JP"/>
        </w:rPr>
        <w:t xml:space="preserve">, no matter </w:t>
      </w:r>
      <w:proofErr w:type="spellStart"/>
      <w:r w:rsidRPr="002705E6">
        <w:rPr>
          <w:rFonts w:eastAsia="MS Mincho"/>
          <w:i/>
          <w:lang w:eastAsia="ja-JP"/>
        </w:rPr>
        <w:t>bwp-InactivityTimer</w:t>
      </w:r>
      <w:proofErr w:type="spellEnd"/>
      <w:r>
        <w:rPr>
          <w:rFonts w:eastAsia="MS Mincho"/>
          <w:lang w:eastAsia="ja-JP"/>
        </w:rPr>
        <w:t xml:space="preserve"> </w:t>
      </w:r>
      <w:r w:rsidR="00A84E27">
        <w:rPr>
          <w:rFonts w:eastAsia="MS Mincho"/>
          <w:lang w:eastAsia="ja-JP"/>
        </w:rPr>
        <w:t xml:space="preserve">or </w:t>
      </w:r>
      <w:proofErr w:type="spellStart"/>
      <w:r w:rsidRPr="002705E6">
        <w:rPr>
          <w:rFonts w:eastAsia="MS Mincho"/>
          <w:i/>
          <w:lang w:eastAsia="ja-JP"/>
        </w:rPr>
        <w:t>defaultDownlinkBWP</w:t>
      </w:r>
      <w:proofErr w:type="spellEnd"/>
      <w:r w:rsidRPr="002705E6">
        <w:rPr>
          <w:rFonts w:eastAsia="MS Mincho"/>
          <w:i/>
          <w:lang w:eastAsia="ja-JP"/>
        </w:rPr>
        <w:t>-Id</w:t>
      </w:r>
      <w:r w:rsidR="00A84E27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both of them</w:t>
      </w:r>
      <w:r w:rsidR="00A84E2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are </w:t>
      </w:r>
      <w:r w:rsidR="00A84E27">
        <w:rPr>
          <w:rFonts w:eastAsia="MS Mincho"/>
          <w:lang w:eastAsia="ja-JP"/>
        </w:rPr>
        <w:t>optionally</w:t>
      </w:r>
      <w:r>
        <w:rPr>
          <w:rFonts w:eastAsia="MS Mincho"/>
          <w:lang w:eastAsia="ja-JP"/>
        </w:rPr>
        <w:t xml:space="preserve"> configured by gNB. </w:t>
      </w:r>
      <w:proofErr w:type="gramStart"/>
      <w:r>
        <w:rPr>
          <w:rFonts w:eastAsia="MS Mincho"/>
          <w:lang w:eastAsia="ja-JP"/>
        </w:rPr>
        <w:t>So</w:t>
      </w:r>
      <w:proofErr w:type="gramEnd"/>
      <w:r>
        <w:rPr>
          <w:rFonts w:eastAsia="MS Mincho"/>
          <w:lang w:eastAsia="ja-JP"/>
        </w:rPr>
        <w:t xml:space="preserve"> the fallback to </w:t>
      </w:r>
      <w:r w:rsidRPr="009C08CC">
        <w:rPr>
          <w:rFonts w:eastAsia="MS Mincho"/>
          <w:lang w:eastAsia="ja-JP"/>
        </w:rPr>
        <w:t>default BWP mechanism</w:t>
      </w:r>
      <w:r>
        <w:rPr>
          <w:rFonts w:eastAsia="MS Mincho"/>
          <w:lang w:eastAsia="ja-JP"/>
        </w:rPr>
        <w:t xml:space="preserve"> does not always take effect.</w:t>
      </w:r>
    </w:p>
    <w:p w:rsidR="009C08CC" w:rsidRPr="00304A24" w:rsidRDefault="009C08CC" w:rsidP="0037552D">
      <w:pPr>
        <w:rPr>
          <w:rFonts w:eastAsia="MS Mincho"/>
          <w:b/>
          <w:lang w:eastAsia="ja-JP"/>
        </w:rPr>
      </w:pPr>
      <w:r w:rsidRPr="00304A24">
        <w:rPr>
          <w:rFonts w:eastAsia="MS Mincho"/>
          <w:b/>
          <w:lang w:eastAsia="ja-JP"/>
        </w:rPr>
        <w:t>TS38.321</w:t>
      </w:r>
      <w:r w:rsidR="00745D26" w:rsidRPr="00304A24">
        <w:rPr>
          <w:rFonts w:eastAsia="MS Mincho"/>
          <w:b/>
          <w:lang w:eastAsia="ja-JP"/>
        </w:rPr>
        <w:t>, Clause 5.15.1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C08CC" w:rsidTr="009C08CC">
        <w:tc>
          <w:tcPr>
            <w:tcW w:w="9307" w:type="dxa"/>
          </w:tcPr>
          <w:p w:rsidR="009C08CC" w:rsidRPr="009C08CC" w:rsidRDefault="009C08CC" w:rsidP="009C08CC">
            <w:pPr>
              <w:overflowPunct w:val="0"/>
              <w:snapToGrid/>
              <w:spacing w:after="180"/>
              <w:ind w:left="851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ko-KR"/>
              </w:rPr>
            </w:pPr>
            <w:r w:rsidRPr="009C08CC">
              <w:rPr>
                <w:rFonts w:eastAsia="Times New Roman"/>
                <w:sz w:val="20"/>
                <w:szCs w:val="20"/>
                <w:lang w:val="en-GB" w:eastAsia="ko-KR"/>
              </w:rPr>
              <w:t>2&gt;</w:t>
            </w:r>
            <w:r w:rsidRPr="009C08CC">
              <w:rPr>
                <w:rFonts w:eastAsia="Times New Roman"/>
                <w:sz w:val="20"/>
                <w:szCs w:val="20"/>
                <w:lang w:val="en-GB" w:eastAsia="ko-KR"/>
              </w:rPr>
              <w:tab/>
              <w:t xml:space="preserve">if the </w:t>
            </w:r>
            <w:proofErr w:type="spellStart"/>
            <w:r w:rsidRPr="009C08CC">
              <w:rPr>
                <w:rFonts w:eastAsia="Times New Roman"/>
                <w:i/>
                <w:sz w:val="20"/>
                <w:szCs w:val="20"/>
                <w:lang w:val="en-GB" w:eastAsia="ko-KR"/>
              </w:rPr>
              <w:t>bwp-InactivityTimer</w:t>
            </w:r>
            <w:proofErr w:type="spellEnd"/>
            <w:r w:rsidRPr="009C08CC" w:rsidDel="005E501B">
              <w:rPr>
                <w:rFonts w:eastAsia="Times New Roman"/>
                <w:sz w:val="20"/>
                <w:szCs w:val="20"/>
                <w:lang w:val="en-GB" w:eastAsia="ko-KR"/>
              </w:rPr>
              <w:t xml:space="preserve"> </w:t>
            </w:r>
            <w:r w:rsidRPr="009C08CC">
              <w:rPr>
                <w:rFonts w:eastAsia="Times New Roman"/>
                <w:sz w:val="20"/>
                <w:szCs w:val="20"/>
                <w:lang w:val="en-GB" w:eastAsia="ko-KR"/>
              </w:rPr>
              <w:t>associat</w:t>
            </w:r>
            <w:proofErr w:type="spellStart"/>
            <w:r w:rsidRPr="009C08CC">
              <w:rPr>
                <w:rFonts w:eastAsia="Times New Roman"/>
                <w:sz w:val="20"/>
                <w:szCs w:val="20"/>
                <w:lang w:val="en-GB" w:eastAsia="ko-KR"/>
              </w:rPr>
              <w:t xml:space="preserve">ed with the active </w:t>
            </w:r>
            <w:proofErr w:type="spellEnd"/>
            <w:r w:rsidRPr="009C08CC">
              <w:rPr>
                <w:rFonts w:eastAsia="Times New Roman"/>
                <w:sz w:val="20"/>
                <w:szCs w:val="20"/>
                <w:lang w:val="en-GB" w:eastAsia="ko-KR"/>
              </w:rPr>
              <w:t>DL BWP expires:</w:t>
            </w:r>
          </w:p>
          <w:p w:rsidR="009C08CC" w:rsidRPr="009C08CC" w:rsidRDefault="009C08CC" w:rsidP="009C08CC">
            <w:pPr>
              <w:overflowPunct w:val="0"/>
              <w:snapToGrid/>
              <w:spacing w:after="180"/>
              <w:ind w:left="1135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ko-KR"/>
              </w:rPr>
            </w:pPr>
            <w:r w:rsidRPr="009C08CC">
              <w:rPr>
                <w:rFonts w:eastAsia="Times New Roman"/>
                <w:sz w:val="20"/>
                <w:szCs w:val="20"/>
                <w:lang w:val="en-GB" w:eastAsia="ko-KR"/>
              </w:rPr>
              <w:t>3&gt;</w:t>
            </w:r>
            <w:r w:rsidRPr="009C08CC">
              <w:rPr>
                <w:rFonts w:eastAsia="Times New Roman"/>
                <w:sz w:val="20"/>
                <w:szCs w:val="20"/>
                <w:lang w:val="en-GB" w:eastAsia="ko-KR"/>
              </w:rPr>
              <w:tab/>
              <w:t xml:space="preserve">if the </w:t>
            </w:r>
            <w:proofErr w:type="spellStart"/>
            <w:r w:rsidRPr="009C08CC">
              <w:rPr>
                <w:rFonts w:eastAsia="Times New Roman"/>
                <w:i/>
                <w:sz w:val="20"/>
                <w:szCs w:val="20"/>
                <w:lang w:val="en-GB" w:eastAsia="ko-KR"/>
              </w:rPr>
              <w:t>defaultDownlinkBWP</w:t>
            </w:r>
            <w:proofErr w:type="spellEnd"/>
            <w:r w:rsidRPr="009C08CC">
              <w:rPr>
                <w:rFonts w:eastAsia="Times New Roman"/>
                <w:i/>
                <w:sz w:val="20"/>
                <w:szCs w:val="20"/>
                <w:lang w:val="en-GB" w:eastAsia="ko-KR"/>
              </w:rPr>
              <w:t>-Id</w:t>
            </w:r>
            <w:r w:rsidRPr="009C08CC">
              <w:rPr>
                <w:rFonts w:eastAsia="Times New Roman"/>
                <w:sz w:val="20"/>
                <w:szCs w:val="20"/>
                <w:lang w:val="en-GB" w:eastAsia="ko-KR"/>
              </w:rPr>
              <w:t xml:space="preserve"> is configured:</w:t>
            </w:r>
          </w:p>
          <w:p w:rsidR="009C08CC" w:rsidRPr="00304A24" w:rsidRDefault="009C08CC" w:rsidP="00304A24">
            <w:pPr>
              <w:overflowPunct w:val="0"/>
              <w:snapToGrid/>
              <w:spacing w:after="180"/>
              <w:ind w:left="1418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val="en-GB" w:eastAsia="ko-KR"/>
              </w:rPr>
            </w:pPr>
            <w:r w:rsidRPr="009C08CC">
              <w:rPr>
                <w:rFonts w:eastAsia="Times New Roman"/>
                <w:sz w:val="20"/>
                <w:szCs w:val="20"/>
                <w:lang w:val="en-GB" w:eastAsia="ko-KR"/>
              </w:rPr>
              <w:t>4&gt;</w:t>
            </w:r>
            <w:r w:rsidRPr="009C08CC">
              <w:rPr>
                <w:rFonts w:eastAsia="Times New Roman"/>
                <w:sz w:val="20"/>
                <w:szCs w:val="20"/>
                <w:lang w:val="en-GB" w:eastAsia="ko-KR"/>
              </w:rPr>
              <w:tab/>
              <w:t xml:space="preserve">perform BWP switching to a BWP indicated by the </w:t>
            </w:r>
            <w:proofErr w:type="spellStart"/>
            <w:r w:rsidRPr="009C08CC">
              <w:rPr>
                <w:rFonts w:eastAsia="Times New Roman"/>
                <w:i/>
                <w:sz w:val="20"/>
                <w:szCs w:val="20"/>
                <w:lang w:val="en-GB" w:eastAsia="ko-KR"/>
              </w:rPr>
              <w:t>defaultDownlinkBWP</w:t>
            </w:r>
            <w:proofErr w:type="spellEnd"/>
            <w:r w:rsidRPr="009C08CC">
              <w:rPr>
                <w:rFonts w:eastAsia="Times New Roman"/>
                <w:i/>
                <w:sz w:val="20"/>
                <w:szCs w:val="20"/>
                <w:lang w:val="en-GB" w:eastAsia="ko-KR"/>
              </w:rPr>
              <w:t>-Id</w:t>
            </w:r>
            <w:r w:rsidRPr="009C08CC">
              <w:rPr>
                <w:rFonts w:eastAsia="Times New Roman"/>
                <w:sz w:val="20"/>
                <w:szCs w:val="20"/>
                <w:lang w:val="en-GB" w:eastAsia="ko-KR"/>
              </w:rPr>
              <w:t>.</w:t>
            </w:r>
          </w:p>
        </w:tc>
      </w:tr>
    </w:tbl>
    <w:p w:rsidR="00B429C5" w:rsidRDefault="00B429C5" w:rsidP="009C08CC">
      <w:pPr>
        <w:rPr>
          <w:rFonts w:eastAsia="MS Mincho"/>
          <w:lang w:eastAsia="ja-JP"/>
        </w:rPr>
      </w:pPr>
    </w:p>
    <w:p w:rsidR="009C08CC" w:rsidRDefault="009C08CC" w:rsidP="009C08CC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 typical use case of </w:t>
      </w:r>
      <w:r w:rsidR="00B429C5">
        <w:rPr>
          <w:rFonts w:eastAsia="MS Mincho"/>
          <w:lang w:eastAsia="ja-JP"/>
        </w:rPr>
        <w:t xml:space="preserve">the above </w:t>
      </w:r>
      <w:proofErr w:type="spellStart"/>
      <w:r w:rsidR="00B429C5">
        <w:rPr>
          <w:rFonts w:eastAsia="MS Mincho"/>
          <w:lang w:eastAsia="ja-JP"/>
        </w:rPr>
        <w:t>exemple</w:t>
      </w:r>
      <w:proofErr w:type="spellEnd"/>
      <w:r w:rsidR="00B429C5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BWP configuration is one initial BWP without RRC configuration (i.e. BWP#0) and one RRC configured BWP (e.g. BWP#1)</w:t>
      </w:r>
      <w:r w:rsidR="00B429C5">
        <w:rPr>
          <w:rFonts w:eastAsia="MS Mincho"/>
          <w:lang w:eastAsia="ja-JP"/>
        </w:rPr>
        <w:t xml:space="preserve"> for URLLC service</w:t>
      </w:r>
      <w:r>
        <w:rPr>
          <w:rFonts w:eastAsia="MS Mincho"/>
          <w:lang w:eastAsia="ja-JP"/>
        </w:rPr>
        <w:t>.</w:t>
      </w:r>
      <w:r w:rsidR="00B429C5">
        <w:rPr>
          <w:rFonts w:eastAsia="MS Mincho"/>
          <w:lang w:eastAsia="ja-JP"/>
        </w:rPr>
        <w:t xml:space="preserve"> A</w:t>
      </w:r>
      <w:r>
        <w:rPr>
          <w:rFonts w:eastAsia="MS Mincho"/>
          <w:lang w:eastAsia="ja-JP"/>
        </w:rPr>
        <w:t xml:space="preserve"> UE accesses the network from the BWP#0 and switch to the BWP#1 for normal operation. If false alarm happened, </w:t>
      </w:r>
      <w:r w:rsidR="00B429C5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 xml:space="preserve">UE might decode a DCI format and change BWP from #1 to #0. Since gNB does not know that </w:t>
      </w:r>
      <w:r w:rsidR="00B429C5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>UE has changed its active BWP</w:t>
      </w:r>
      <w:r w:rsidR="00B429C5">
        <w:rPr>
          <w:rFonts w:eastAsia="MS Mincho"/>
          <w:lang w:eastAsia="ja-JP"/>
        </w:rPr>
        <w:t xml:space="preserve"> and may not configure default BWP</w:t>
      </w:r>
      <w:r>
        <w:rPr>
          <w:rFonts w:eastAsia="MS Mincho"/>
          <w:lang w:eastAsia="ja-JP"/>
        </w:rPr>
        <w:t xml:space="preserve">, it will keep schedule on the BWP#1, but </w:t>
      </w:r>
      <w:r w:rsidR="00B429C5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 xml:space="preserve">UE </w:t>
      </w:r>
      <w:r w:rsidR="00B429C5">
        <w:rPr>
          <w:rFonts w:eastAsia="MS Mincho"/>
          <w:lang w:eastAsia="ja-JP"/>
        </w:rPr>
        <w:t xml:space="preserve">keeps camp </w:t>
      </w:r>
      <w:r>
        <w:rPr>
          <w:rFonts w:eastAsia="MS Mincho"/>
          <w:lang w:eastAsia="ja-JP"/>
        </w:rPr>
        <w:t>on BWP#0</w:t>
      </w:r>
      <w:r w:rsidR="00B429C5">
        <w:rPr>
          <w:rFonts w:eastAsia="MS Mincho"/>
          <w:lang w:eastAsia="ja-JP"/>
        </w:rPr>
        <w:t xml:space="preserve"> and cannot work properly for long, which is highly undesirable especially for URLLC</w:t>
      </w:r>
      <w:r>
        <w:rPr>
          <w:rFonts w:eastAsia="MS Mincho"/>
          <w:lang w:eastAsia="ja-JP"/>
        </w:rPr>
        <w:t xml:space="preserve">.  </w:t>
      </w:r>
    </w:p>
    <w:p w:rsidR="000575E7" w:rsidRDefault="00F5562C" w:rsidP="0037552D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Mandating the default BWP configuration is not desirable since it may also affect the normal BWP operation. Considering the limited use cases for BWP#0 with option 1, DCI based BWP switching from another BWP to BWP#0 does not seem to be very likely either – latency is not critical in this case and when needed, RRC based BWP switching is still possible. Therefore</w:t>
      </w:r>
      <w:r w:rsidR="000575E7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 xml:space="preserve">keeping the possibility of not </w:t>
      </w:r>
      <w:r>
        <w:rPr>
          <w:rFonts w:eastAsia="MS Mincho"/>
          <w:lang w:eastAsia="ja-JP"/>
        </w:rPr>
        <w:lastRenderedPageBreak/>
        <w:t xml:space="preserve">configuring the </w:t>
      </w:r>
      <w:r w:rsidR="000575E7">
        <w:rPr>
          <w:rFonts w:eastAsia="MS Mincho"/>
          <w:lang w:eastAsia="ja-JP"/>
        </w:rPr>
        <w:t>inactivity timer</w:t>
      </w:r>
      <w:r>
        <w:rPr>
          <w:rFonts w:eastAsia="MS Mincho"/>
          <w:lang w:eastAsia="ja-JP"/>
        </w:rPr>
        <w:t xml:space="preserve"> and for this configuration</w:t>
      </w:r>
      <w:r w:rsidR="000575E7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 xml:space="preserve">it is reasonable that a </w:t>
      </w:r>
      <w:r w:rsidR="000575E7">
        <w:rPr>
          <w:rFonts w:eastAsia="MS Mincho"/>
          <w:lang w:eastAsia="ja-JP"/>
        </w:rPr>
        <w:t>UE would not expect to receive a DCI format to change BWP</w:t>
      </w:r>
      <w:r w:rsidR="008C7832">
        <w:rPr>
          <w:rFonts w:eastAsia="MS Mincho"/>
          <w:lang w:eastAsia="ja-JP"/>
        </w:rPr>
        <w:t>#1 to</w:t>
      </w:r>
      <w:r w:rsidR="00A26BC5">
        <w:rPr>
          <w:rFonts w:eastAsia="MS Mincho"/>
          <w:lang w:eastAsia="ja-JP"/>
        </w:rPr>
        <w:t xml:space="preserve"> </w:t>
      </w:r>
      <w:r w:rsidR="008C7832">
        <w:rPr>
          <w:rFonts w:eastAsia="MS Mincho"/>
          <w:lang w:eastAsia="ja-JP"/>
        </w:rPr>
        <w:t xml:space="preserve">BWP#0. </w:t>
      </w:r>
    </w:p>
    <w:p w:rsidR="00FA3642" w:rsidRDefault="008C7832" w:rsidP="0037552D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Therefore, </w:t>
      </w:r>
      <w:r w:rsidR="00F5562C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>following proposal is provided.</w:t>
      </w:r>
    </w:p>
    <w:p w:rsidR="00313D39" w:rsidRPr="0097222C" w:rsidRDefault="00313D39" w:rsidP="0037552D">
      <w:pPr>
        <w:rPr>
          <w:rFonts w:eastAsia="MS Mincho"/>
          <w:b/>
          <w:i/>
          <w:lang w:eastAsia="ja-JP"/>
        </w:rPr>
      </w:pPr>
      <w:r w:rsidRPr="0097222C">
        <w:rPr>
          <w:rFonts w:eastAsia="MS Mincho"/>
          <w:b/>
          <w:i/>
          <w:lang w:eastAsia="ja-JP"/>
        </w:rPr>
        <w:t xml:space="preserve">Proposal: </w:t>
      </w:r>
      <w:r w:rsidR="008C7832">
        <w:rPr>
          <w:rFonts w:eastAsia="MS Mincho"/>
          <w:b/>
          <w:i/>
          <w:lang w:eastAsia="ja-JP"/>
        </w:rPr>
        <w:t xml:space="preserve">When </w:t>
      </w:r>
      <w:proofErr w:type="spellStart"/>
      <w:r w:rsidR="008C7832" w:rsidRPr="00304A24">
        <w:rPr>
          <w:rFonts w:eastAsia="MS Mincho"/>
          <w:b/>
          <w:i/>
          <w:lang w:eastAsia="ja-JP"/>
        </w:rPr>
        <w:t>bwp-InactivityTimer</w:t>
      </w:r>
      <w:proofErr w:type="spellEnd"/>
      <w:r w:rsidR="008C7832">
        <w:rPr>
          <w:rFonts w:eastAsia="MS Mincho"/>
          <w:b/>
          <w:i/>
          <w:lang w:eastAsia="ja-JP"/>
        </w:rPr>
        <w:t xml:space="preserve"> is not configured by gNB, </w:t>
      </w:r>
      <w:r w:rsidR="00F5562C">
        <w:rPr>
          <w:rFonts w:eastAsia="MS Mincho"/>
          <w:b/>
          <w:i/>
          <w:lang w:eastAsia="ja-JP"/>
        </w:rPr>
        <w:t xml:space="preserve">a </w:t>
      </w:r>
      <w:r w:rsidR="008C7832">
        <w:rPr>
          <w:rFonts w:eastAsia="MS Mincho"/>
          <w:b/>
          <w:i/>
          <w:lang w:eastAsia="ja-JP"/>
        </w:rPr>
        <w:t xml:space="preserve">UE does not expect to receive a DCI format to switch from </w:t>
      </w:r>
      <w:r w:rsidR="00F5562C">
        <w:rPr>
          <w:rFonts w:eastAsia="MS Mincho"/>
          <w:b/>
          <w:i/>
          <w:lang w:eastAsia="ja-JP"/>
        </w:rPr>
        <w:t xml:space="preserve">a </w:t>
      </w:r>
      <w:r w:rsidR="008C7832">
        <w:rPr>
          <w:rFonts w:eastAsia="MS Mincho"/>
          <w:b/>
          <w:i/>
          <w:lang w:eastAsia="ja-JP"/>
        </w:rPr>
        <w:t>BWP to BWP#0</w:t>
      </w:r>
      <w:r w:rsidR="00F5562C">
        <w:rPr>
          <w:rFonts w:eastAsia="MS Mincho"/>
          <w:b/>
          <w:i/>
          <w:lang w:eastAsia="ja-JP"/>
        </w:rPr>
        <w:t xml:space="preserve"> with option 1</w:t>
      </w:r>
      <w:r w:rsidR="008C7832">
        <w:rPr>
          <w:rFonts w:eastAsia="MS Mincho"/>
          <w:b/>
          <w:i/>
          <w:lang w:eastAsia="ja-JP"/>
        </w:rPr>
        <w:t>.</w:t>
      </w: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6B1FD5" w:rsidRDefault="0097222C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Based on the discussion above, following observation and proposal are provided</w:t>
      </w:r>
      <w:r w:rsidR="001F5777" w:rsidRPr="00331426">
        <w:rPr>
          <w:kern w:val="2"/>
          <w:lang w:val="en-GB" w:eastAsia="zh-CN"/>
        </w:rPr>
        <w:t>.</w:t>
      </w:r>
    </w:p>
    <w:p w:rsidR="00F5562C" w:rsidRPr="002623F7" w:rsidRDefault="00F5562C" w:rsidP="00F5562C">
      <w:pPr>
        <w:rPr>
          <w:rFonts w:eastAsia="MS Mincho"/>
          <w:b/>
          <w:i/>
          <w:lang w:eastAsia="ja-JP"/>
        </w:rPr>
      </w:pPr>
      <w:r w:rsidRPr="002623F7">
        <w:rPr>
          <w:rFonts w:eastAsia="MS Mincho"/>
          <w:b/>
          <w:i/>
          <w:lang w:eastAsia="ja-JP"/>
        </w:rPr>
        <w:t xml:space="preserve">Observation: </w:t>
      </w:r>
      <w:r>
        <w:rPr>
          <w:rFonts w:eastAsia="MS Mincho"/>
          <w:b/>
          <w:i/>
          <w:lang w:eastAsia="ja-JP"/>
        </w:rPr>
        <w:t>A UE on BWP#0 can only be used for limited manner with common configurations, e.g. random access, and can only be switched from that by RRC reconfiguration</w:t>
      </w:r>
      <w:r w:rsidRPr="002623F7">
        <w:rPr>
          <w:rFonts w:eastAsia="MS Mincho"/>
          <w:b/>
          <w:i/>
          <w:lang w:eastAsia="ja-JP"/>
        </w:rPr>
        <w:t>.</w:t>
      </w:r>
    </w:p>
    <w:p w:rsidR="00F5562C" w:rsidRPr="0097222C" w:rsidRDefault="00F5562C" w:rsidP="00F5562C">
      <w:pPr>
        <w:rPr>
          <w:rFonts w:eastAsia="MS Mincho"/>
          <w:b/>
          <w:i/>
          <w:lang w:eastAsia="ja-JP"/>
        </w:rPr>
      </w:pPr>
      <w:r w:rsidRPr="0097222C">
        <w:rPr>
          <w:rFonts w:eastAsia="MS Mincho"/>
          <w:b/>
          <w:i/>
          <w:lang w:eastAsia="ja-JP"/>
        </w:rPr>
        <w:t xml:space="preserve">Proposal: </w:t>
      </w:r>
      <w:r>
        <w:rPr>
          <w:rFonts w:eastAsia="MS Mincho"/>
          <w:b/>
          <w:i/>
          <w:lang w:eastAsia="ja-JP"/>
        </w:rPr>
        <w:t xml:space="preserve">When </w:t>
      </w:r>
      <w:proofErr w:type="spellStart"/>
      <w:r w:rsidRPr="00304A24">
        <w:rPr>
          <w:rFonts w:eastAsia="MS Mincho"/>
          <w:b/>
          <w:i/>
          <w:lang w:eastAsia="ja-JP"/>
        </w:rPr>
        <w:t>bwp-InactivityTimer</w:t>
      </w:r>
      <w:proofErr w:type="spellEnd"/>
      <w:r>
        <w:rPr>
          <w:rFonts w:eastAsia="MS Mincho"/>
          <w:b/>
          <w:i/>
          <w:lang w:eastAsia="ja-JP"/>
        </w:rPr>
        <w:t xml:space="preserve"> is not configured by gNB, a UE does not expect to receive a DCI format to switch from a BWP to BWP#0 with option 1.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CF195E">
        <w:t>References</w:t>
      </w:r>
    </w:p>
    <w:p w:rsidR="00136A23" w:rsidRPr="00304A24" w:rsidRDefault="00303C34" w:rsidP="00303C34">
      <w:pPr>
        <w:pStyle w:val="References"/>
      </w:pPr>
      <w:bookmarkStart w:id="9" w:name="_Ref95244918"/>
      <w:bookmarkEnd w:id="6"/>
      <w:bookmarkEnd w:id="7"/>
      <w:bookmarkEnd w:id="8"/>
      <w:r w:rsidRPr="00303C34">
        <w:t>3GPP TS 38.331 V16.7.0 (2021-12)</w:t>
      </w:r>
      <w:bookmarkEnd w:id="2"/>
      <w:bookmarkEnd w:id="9"/>
      <w:r>
        <w:t>, “</w:t>
      </w:r>
      <w:r w:rsidRPr="00304A24">
        <w:rPr>
          <w:i/>
        </w:rPr>
        <w:t>Radio Resource Control (RRC) protocol specification (Release 16)</w:t>
      </w:r>
      <w:r>
        <w:t>”.</w:t>
      </w:r>
    </w:p>
    <w:p w:rsidR="00BE6DFE" w:rsidRPr="00304A24" w:rsidRDefault="00303C34" w:rsidP="00304A24">
      <w:pPr>
        <w:pStyle w:val="References"/>
      </w:pPr>
      <w:r w:rsidRPr="00303C34">
        <w:t>3GPP TS 38.321 V16.7.0 (2021-12)</w:t>
      </w:r>
      <w:r>
        <w:t>, “</w:t>
      </w:r>
      <w:r w:rsidRPr="00304A24">
        <w:rPr>
          <w:i/>
        </w:rPr>
        <w:t>Medium Access Control (MAC) protocol specification (Release 16)”</w:t>
      </w:r>
      <w:r>
        <w:rPr>
          <w:i/>
        </w:rPr>
        <w:t>.</w:t>
      </w:r>
    </w:p>
    <w:sectPr w:rsidR="00BE6DFE" w:rsidRPr="00304A2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71DB" w:rsidRDefault="007871DB">
      <w:r>
        <w:separator/>
      </w:r>
    </w:p>
  </w:endnote>
  <w:endnote w:type="continuationSeparator" w:id="0">
    <w:p w:rsidR="007871DB" w:rsidRDefault="00787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71DB" w:rsidRDefault="007871DB">
      <w:r>
        <w:separator/>
      </w:r>
    </w:p>
  </w:footnote>
  <w:footnote w:type="continuationSeparator" w:id="0">
    <w:p w:rsidR="007871DB" w:rsidRDefault="007871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4" w15:restartNumberingAfterBreak="0">
    <w:nsid w:val="59624B04"/>
    <w:multiLevelType w:val="hybridMultilevel"/>
    <w:tmpl w:val="2BE8C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8"/>
  </w:num>
  <w:num w:numId="7">
    <w:abstractNumId w:val="15"/>
  </w:num>
  <w:num w:numId="8">
    <w:abstractNumId w:val="21"/>
  </w:num>
  <w:num w:numId="9">
    <w:abstractNumId w:val="26"/>
  </w:num>
  <w:num w:numId="10">
    <w:abstractNumId w:val="27"/>
  </w:num>
  <w:num w:numId="11">
    <w:abstractNumId w:val="30"/>
  </w:num>
  <w:num w:numId="12">
    <w:abstractNumId w:val="13"/>
  </w:num>
  <w:num w:numId="13">
    <w:abstractNumId w:val="23"/>
  </w:num>
  <w:num w:numId="14">
    <w:abstractNumId w:val="22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5"/>
  </w:num>
  <w:num w:numId="21">
    <w:abstractNumId w:val="2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5E7"/>
    <w:rsid w:val="00057DC8"/>
    <w:rsid w:val="000612E1"/>
    <w:rsid w:val="000614FE"/>
    <w:rsid w:val="000622B8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4E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E81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C6B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5A9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914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3F7"/>
    <w:rsid w:val="0026248E"/>
    <w:rsid w:val="00262914"/>
    <w:rsid w:val="002647BF"/>
    <w:rsid w:val="002647D5"/>
    <w:rsid w:val="0026483D"/>
    <w:rsid w:val="00265032"/>
    <w:rsid w:val="002651FB"/>
    <w:rsid w:val="0026538C"/>
    <w:rsid w:val="00265781"/>
    <w:rsid w:val="00266B13"/>
    <w:rsid w:val="002705E6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3E4E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3C34"/>
    <w:rsid w:val="00304A24"/>
    <w:rsid w:val="00304D9B"/>
    <w:rsid w:val="00305FF9"/>
    <w:rsid w:val="00306E6B"/>
    <w:rsid w:val="003100C8"/>
    <w:rsid w:val="00311161"/>
    <w:rsid w:val="00312400"/>
    <w:rsid w:val="00312739"/>
    <w:rsid w:val="00312D10"/>
    <w:rsid w:val="00313D39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5384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28D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438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4E69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1E8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137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DCD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75A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159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47C98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200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3046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5ED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A75D0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665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D26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50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1DB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2647"/>
    <w:rsid w:val="007C280F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0F3F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6CE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32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D80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6EAD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6E05"/>
    <w:rsid w:val="009632CA"/>
    <w:rsid w:val="009657F1"/>
    <w:rsid w:val="0096625D"/>
    <w:rsid w:val="009709F8"/>
    <w:rsid w:val="0097222C"/>
    <w:rsid w:val="00972929"/>
    <w:rsid w:val="00972F91"/>
    <w:rsid w:val="00973827"/>
    <w:rsid w:val="009742D3"/>
    <w:rsid w:val="00977BA7"/>
    <w:rsid w:val="00977E6F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08CC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A39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6BC5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2E40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4E27"/>
    <w:rsid w:val="00A8557B"/>
    <w:rsid w:val="00A85A05"/>
    <w:rsid w:val="00A86D63"/>
    <w:rsid w:val="00A87797"/>
    <w:rsid w:val="00A90342"/>
    <w:rsid w:val="00A90E72"/>
    <w:rsid w:val="00A922A2"/>
    <w:rsid w:val="00A9327B"/>
    <w:rsid w:val="00A9340E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CD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29C5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429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4C9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6DFE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5FC"/>
    <w:rsid w:val="00C14632"/>
    <w:rsid w:val="00C16C30"/>
    <w:rsid w:val="00C20A00"/>
    <w:rsid w:val="00C20A94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299B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6AEA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D73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2B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1C6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0E1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3B9F"/>
    <w:rsid w:val="00E04022"/>
    <w:rsid w:val="00E0728F"/>
    <w:rsid w:val="00E0755C"/>
    <w:rsid w:val="00E111F6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75B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0841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0700"/>
    <w:rsid w:val="00F512B2"/>
    <w:rsid w:val="00F5283D"/>
    <w:rsid w:val="00F52ABA"/>
    <w:rsid w:val="00F52BC7"/>
    <w:rsid w:val="00F53BF4"/>
    <w:rsid w:val="00F54266"/>
    <w:rsid w:val="00F55043"/>
    <w:rsid w:val="00F5562C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642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5B2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D06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BFBA9-D685-4F5D-86BA-15B09ED94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4</cp:revision>
  <cp:lastPrinted>2007-06-18T22:08:00Z</cp:lastPrinted>
  <dcterms:created xsi:type="dcterms:W3CDTF">2022-02-14T06:25:00Z</dcterms:created>
  <dcterms:modified xsi:type="dcterms:W3CDTF">2022-02-14T17:12:00Z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(3)b6h1z72FLJpINGF39gzEStoxyTTTc7diUl9puIM4v8+EoiW696ld+LYawWT95CTBapZ17W+7
QjDTJ+vGL0Yt/YHSGFVjpezU5MhsWYW0NHdEhy5Swha7gNoKA+zfS1xkYVukRsfCxf7Helyv
FEnToDUras6ZcSjf+KlTpuF2ZEgCG22jK5bBnrvxOwflS2H4/yj1mK5zaM1BVHbL9sY+qwvA
A81KVIAG8TSfS9LTqX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w/qziEfF9+7lpIu4E5EM4M+FjptE9sV4nACdCtrASWd26bgp0k3DEy
h23Zy3fL33PnDCRFLo+V43vtlIQQ3mz98LuNqpVyNCEndtkgTnIGqCh4T44rFYyAFgQT8Rpd
qeg4Ec90fIYJ48m8Ik2WqM/mDLyNRvqWnJ/czcAOiJX+5nWnqDkK6ENJI5OH5a9ZVOPIe4gV
vHkROAJqatRVnga1jsJtrYC2k/kXwfxafdfM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xeenaueh+i5LU2xSCVli//4gj5VHSYxl2Zyl
eg41fOddvwxDCHShXDRYbTFkNNB9FQ==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1524288755</vt:lpwstr>
  </property>
</Properties>
</file>