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37214" w14:textId="37D6DC1E" w:rsidR="000F6FBA" w:rsidRDefault="000F6FBA" w:rsidP="000F6FBA">
      <w:pPr>
        <w:pStyle w:val="a3"/>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3GPP TSG RAN WG1 #108-e</w:t>
      </w:r>
      <w:r>
        <w:rPr>
          <w:rFonts w:cs="Arial"/>
          <w:noProof w:val="0"/>
          <w:sz w:val="28"/>
          <w:szCs w:val="28"/>
          <w:lang w:val="en-US"/>
        </w:rPr>
        <w:tab/>
      </w:r>
      <w:r w:rsidR="008A32EA" w:rsidRPr="008A32EA">
        <w:rPr>
          <w:rFonts w:cs="Arial"/>
          <w:noProof w:val="0"/>
          <w:sz w:val="28"/>
          <w:szCs w:val="28"/>
          <w:lang w:val="en-US"/>
        </w:rPr>
        <w:t>R1-2202197</w:t>
      </w:r>
    </w:p>
    <w:p w14:paraId="57CC58D5" w14:textId="77777777" w:rsidR="000F6FBA" w:rsidRDefault="000F6FBA" w:rsidP="000F6FBA">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e-Meeting, February 21</w:t>
      </w:r>
      <w:r>
        <w:rPr>
          <w:rFonts w:asciiTheme="majorHAnsi" w:eastAsia="SimSun" w:hAnsiTheme="majorHAnsi" w:cstheme="majorHAnsi"/>
          <w:sz w:val="28"/>
          <w:szCs w:val="28"/>
          <w:vertAlign w:val="superscript"/>
          <w:lang w:val="en-US" w:eastAsia="zh-CN"/>
        </w:rPr>
        <w:t>st</w:t>
      </w:r>
      <w:r>
        <w:rPr>
          <w:rFonts w:asciiTheme="majorHAnsi" w:eastAsia="SimSun" w:hAnsiTheme="majorHAnsi" w:cstheme="majorHAnsi"/>
          <w:sz w:val="28"/>
          <w:szCs w:val="28"/>
          <w:lang w:val="en-US" w:eastAsia="zh-CN"/>
        </w:rPr>
        <w:t xml:space="preserve"> – March 3</w:t>
      </w:r>
      <w:r>
        <w:rPr>
          <w:rFonts w:asciiTheme="majorHAnsi" w:eastAsia="SimSun" w:hAnsiTheme="majorHAnsi" w:cstheme="majorHAnsi"/>
          <w:sz w:val="28"/>
          <w:szCs w:val="28"/>
          <w:vertAlign w:val="superscript"/>
          <w:lang w:val="en-US" w:eastAsia="zh-CN"/>
        </w:rPr>
        <w:t>rd</w:t>
      </w:r>
      <w:r>
        <w:rPr>
          <w:rFonts w:asciiTheme="majorHAnsi" w:eastAsia="SimSun" w:hAnsiTheme="majorHAnsi" w:cstheme="majorHAnsi"/>
          <w:sz w:val="28"/>
          <w:szCs w:val="28"/>
          <w:lang w:val="en-US" w:eastAsia="zh-CN"/>
        </w:rPr>
        <w:t>, 2022</w:t>
      </w:r>
      <w:bookmarkEnd w:id="0"/>
    </w:p>
    <w:p w14:paraId="1A3D789A" w14:textId="68F7A84F"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w:t>
      </w:r>
      <w:r w:rsidR="00666BAF">
        <w:rPr>
          <w:rFonts w:ascii="Arial" w:hAnsi="Arial" w:cs="Arial" w:hint="eastAsia"/>
          <w:b/>
          <w:sz w:val="28"/>
          <w:szCs w:val="28"/>
          <w:lang w:val="en-US"/>
        </w:rPr>
        <w:t>h</w:t>
      </w:r>
      <w:r w:rsidR="00666BAF">
        <w:rPr>
          <w:rFonts w:ascii="Arial" w:hAnsi="Arial" w:cs="Arial"/>
          <w:b/>
          <w:sz w:val="28"/>
          <w:szCs w:val="28"/>
          <w:lang w:val="en-US"/>
        </w:rPr>
        <w:t>arp</w:t>
      </w:r>
    </w:p>
    <w:p w14:paraId="43486F88" w14:textId="44CE8F62"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8D2CE3">
        <w:rPr>
          <w:rFonts w:ascii="Arial" w:hAnsi="Arial" w:cs="Arial"/>
          <w:b/>
          <w:sz w:val="28"/>
          <w:szCs w:val="28"/>
          <w:lang w:val="en-US"/>
        </w:rPr>
        <w:t>TB processing over multi-slot PUSCH</w:t>
      </w:r>
    </w:p>
    <w:p w14:paraId="4CEB881A" w14:textId="0ADC8069"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Pr="00507B7D">
        <w:rPr>
          <w:rFonts w:ascii="Arial" w:eastAsiaTheme="minorEastAsia" w:hAnsi="Arial" w:cs="Arial"/>
          <w:b/>
          <w:sz w:val="28"/>
          <w:szCs w:val="28"/>
          <w:lang w:val="pt-BR"/>
        </w:rPr>
        <w:t>8.8.</w:t>
      </w:r>
      <w:r w:rsidR="008D2CE3" w:rsidRPr="00507B7D">
        <w:rPr>
          <w:rFonts w:ascii="Arial" w:eastAsiaTheme="minorEastAsia" w:hAnsi="Arial" w:cs="Arial"/>
          <w:b/>
          <w:sz w:val="28"/>
          <w:szCs w:val="28"/>
          <w:lang w:val="pt-BR"/>
        </w:rPr>
        <w:t>1.2</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bookmarkEnd w:id="1"/>
    </w:p>
    <w:p w14:paraId="21717248" w14:textId="5FCF4C6D" w:rsidR="006C1914" w:rsidRDefault="00E30362" w:rsidP="006C1914">
      <w:pPr>
        <w:pStyle w:val="10"/>
        <w:spacing w:after="180"/>
        <w:rPr>
          <w:lang w:val="en-US"/>
        </w:rPr>
      </w:pPr>
      <w:r>
        <w:rPr>
          <w:lang w:val="en-US"/>
        </w:rPr>
        <w:t>Background</w:t>
      </w:r>
    </w:p>
    <w:p w14:paraId="01E87305" w14:textId="7B31045E" w:rsidR="008D2CE3" w:rsidRPr="008D2CE3" w:rsidRDefault="008D2CE3" w:rsidP="00F87C3E">
      <w:r>
        <w:rPr>
          <w:rFonts w:eastAsiaTheme="minorEastAsia"/>
          <w:szCs w:val="24"/>
        </w:rPr>
        <w:t>RAN1 specification for Rel-17 CovEnh has been published in [1-4]. We discuss issues for finalization of the work.</w:t>
      </w:r>
    </w:p>
    <w:p w14:paraId="52E1D080" w14:textId="3F042FA3" w:rsidR="006C1914" w:rsidRDefault="00C344FB" w:rsidP="00E30362">
      <w:pPr>
        <w:pStyle w:val="10"/>
        <w:spacing w:after="180"/>
        <w:rPr>
          <w:lang w:val="en-US"/>
        </w:rPr>
      </w:pPr>
      <w:r>
        <w:rPr>
          <w:lang w:val="en-US"/>
        </w:rPr>
        <w:t>List of issues in the current specification</w:t>
      </w:r>
    </w:p>
    <w:p w14:paraId="21E61F59" w14:textId="70030AFB" w:rsidR="00C344FB" w:rsidRDefault="00C344FB" w:rsidP="00CA4634">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List of issues in the current specification is as follows. We provide a solution to solve the issues.</w:t>
      </w:r>
    </w:p>
    <w:p w14:paraId="3FC9442F" w14:textId="046092BF" w:rsidR="00C344FB" w:rsidRDefault="008D2CE3" w:rsidP="00C344FB">
      <w:pPr>
        <w:pStyle w:val="Style1"/>
        <w:numPr>
          <w:ilvl w:val="0"/>
          <w:numId w:val="22"/>
        </w:numPr>
        <w:snapToGrid w:val="0"/>
        <w:spacing w:line="240" w:lineRule="auto"/>
        <w:contextualSpacing w:val="0"/>
        <w:rPr>
          <w:rFonts w:eastAsiaTheme="minorEastAsia"/>
          <w:sz w:val="24"/>
          <w:szCs w:val="24"/>
          <w:lang w:eastAsia="ja-JP"/>
        </w:rPr>
      </w:pPr>
      <w:r>
        <w:rPr>
          <w:rFonts w:eastAsiaTheme="minorEastAsia"/>
          <w:sz w:val="24"/>
          <w:szCs w:val="24"/>
          <w:lang w:eastAsia="ja-JP"/>
        </w:rPr>
        <w:t>Starting coded bit determination</w:t>
      </w:r>
    </w:p>
    <w:p w14:paraId="7368D7F5" w14:textId="2154D0F6" w:rsidR="00296084" w:rsidRDefault="00447FBF" w:rsidP="00C344FB">
      <w:pPr>
        <w:pStyle w:val="Style1"/>
        <w:numPr>
          <w:ilvl w:val="0"/>
          <w:numId w:val="22"/>
        </w:numPr>
        <w:snapToGrid w:val="0"/>
        <w:spacing w:line="240" w:lineRule="auto"/>
        <w:contextualSpacing w:val="0"/>
        <w:rPr>
          <w:rFonts w:eastAsiaTheme="minorEastAsia"/>
          <w:sz w:val="24"/>
          <w:szCs w:val="24"/>
          <w:lang w:eastAsia="ja-JP"/>
        </w:rPr>
      </w:pPr>
      <w:r>
        <w:rPr>
          <w:rFonts w:eastAsiaTheme="minorEastAsia" w:hint="eastAsia"/>
          <w:sz w:val="24"/>
          <w:szCs w:val="24"/>
          <w:lang w:eastAsia="ja-JP"/>
        </w:rPr>
        <w:t>S</w:t>
      </w:r>
      <w:r>
        <w:rPr>
          <w:rFonts w:eastAsiaTheme="minorEastAsia"/>
          <w:sz w:val="24"/>
          <w:szCs w:val="24"/>
          <w:lang w:eastAsia="ja-JP"/>
        </w:rPr>
        <w:t>upport for TBoMS with Type-1 configured grant</w:t>
      </w:r>
    </w:p>
    <w:p w14:paraId="4DE1288F" w14:textId="79066E9E" w:rsidR="00852D4D" w:rsidRDefault="00852D4D" w:rsidP="00C344FB">
      <w:pPr>
        <w:pStyle w:val="Style1"/>
        <w:numPr>
          <w:ilvl w:val="0"/>
          <w:numId w:val="22"/>
        </w:numPr>
        <w:snapToGrid w:val="0"/>
        <w:spacing w:line="240" w:lineRule="auto"/>
        <w:contextualSpacing w:val="0"/>
        <w:rPr>
          <w:rFonts w:eastAsiaTheme="minorEastAsia"/>
          <w:sz w:val="24"/>
          <w:szCs w:val="24"/>
          <w:lang w:eastAsia="ja-JP"/>
        </w:rPr>
      </w:pPr>
      <w:r>
        <w:rPr>
          <w:rFonts w:eastAsiaTheme="minorEastAsia"/>
          <w:sz w:val="24"/>
          <w:szCs w:val="24"/>
          <w:lang w:eastAsia="ja-JP"/>
        </w:rPr>
        <w:t>Editorial issues</w:t>
      </w:r>
    </w:p>
    <w:p w14:paraId="32A4DADE" w14:textId="52F28E6C" w:rsidR="0061483D" w:rsidRDefault="008D2CE3" w:rsidP="0061483D">
      <w:pPr>
        <w:pStyle w:val="10"/>
        <w:numPr>
          <w:ilvl w:val="1"/>
          <w:numId w:val="1"/>
        </w:numPr>
        <w:spacing w:after="180"/>
        <w:rPr>
          <w:lang w:val="en-US"/>
        </w:rPr>
      </w:pPr>
      <w:r>
        <w:rPr>
          <w:rFonts w:eastAsiaTheme="minorEastAsia"/>
          <w:sz w:val="24"/>
          <w:szCs w:val="24"/>
        </w:rPr>
        <w:t>Starting coded bit determination</w:t>
      </w:r>
    </w:p>
    <w:p w14:paraId="7DAAB38C" w14:textId="48C73407" w:rsidR="00C23DD3" w:rsidRDefault="00C23DD3" w:rsidP="008D2CE3">
      <w:pPr>
        <w:rPr>
          <w:rFonts w:eastAsiaTheme="minorEastAsia"/>
          <w:szCs w:val="24"/>
        </w:rPr>
      </w:pPr>
      <w:r>
        <w:rPr>
          <w:rFonts w:eastAsiaTheme="minorEastAsia"/>
          <w:szCs w:val="24"/>
        </w:rPr>
        <w:t>In the FL summary at the last meeting [</w:t>
      </w:r>
      <w:r w:rsidR="00A62AB6">
        <w:rPr>
          <w:rFonts w:eastAsiaTheme="minorEastAsia"/>
          <w:szCs w:val="24"/>
        </w:rPr>
        <w:t>6</w:t>
      </w:r>
      <w:r>
        <w:rPr>
          <w:rFonts w:eastAsiaTheme="minorEastAsia"/>
          <w:szCs w:val="24"/>
        </w:rPr>
        <w:t>], the following discussion points are provided.</w:t>
      </w:r>
    </w:p>
    <w:p w14:paraId="1276ADC9" w14:textId="14D55C8C" w:rsidR="00C23DD3" w:rsidRDefault="00C23DD3" w:rsidP="00C23DD3">
      <w:pPr>
        <w:pStyle w:val="aff5"/>
        <w:numPr>
          <w:ilvl w:val="0"/>
          <w:numId w:val="30"/>
        </w:numPr>
        <w:snapToGrid/>
        <w:spacing w:after="180" w:afterAutospacing="0" w:line="256" w:lineRule="auto"/>
        <w:ind w:leftChars="0"/>
        <w:contextualSpacing/>
        <w:jc w:val="left"/>
        <w:rPr>
          <w:rFonts w:eastAsiaTheme="minorEastAsia"/>
          <w:sz w:val="22"/>
          <w:szCs w:val="22"/>
        </w:rPr>
      </w:pPr>
      <w:r>
        <w:rPr>
          <w:sz w:val="22"/>
          <w:szCs w:val="22"/>
        </w:rPr>
        <w:t xml:space="preserve">Aspect 1: The definition of </w:t>
      </w:r>
      <w:r>
        <w:rPr>
          <w:i/>
          <w:iCs/>
          <w:sz w:val="22"/>
          <w:szCs w:val="22"/>
        </w:rPr>
        <w:t>G</w:t>
      </w:r>
      <w:r>
        <w:rPr>
          <w:sz w:val="22"/>
          <w:szCs w:val="22"/>
        </w:rPr>
        <w:t xml:space="preserve"> and </w:t>
      </w:r>
      <w:r>
        <w:rPr>
          <w:i/>
          <w:iCs/>
          <w:sz w:val="22"/>
          <w:szCs w:val="22"/>
        </w:rPr>
        <w:t xml:space="preserve">E </w:t>
      </w:r>
      <w:r>
        <w:rPr>
          <w:sz w:val="22"/>
          <w:szCs w:val="22"/>
        </w:rPr>
        <w:t>for TBoMS</w:t>
      </w:r>
    </w:p>
    <w:p w14:paraId="6DF5C0D9" w14:textId="638CDCFE" w:rsidR="00C23DD3" w:rsidRDefault="00C23DD3" w:rsidP="00C23DD3">
      <w:pPr>
        <w:pStyle w:val="aff5"/>
        <w:numPr>
          <w:ilvl w:val="0"/>
          <w:numId w:val="30"/>
        </w:numPr>
        <w:snapToGrid/>
        <w:spacing w:after="180" w:afterAutospacing="0" w:line="256" w:lineRule="auto"/>
        <w:ind w:leftChars="0"/>
        <w:contextualSpacing/>
        <w:jc w:val="left"/>
        <w:rPr>
          <w:sz w:val="22"/>
          <w:szCs w:val="22"/>
        </w:rPr>
      </w:pPr>
      <w:r>
        <w:rPr>
          <w:sz w:val="22"/>
          <w:szCs w:val="22"/>
        </w:rPr>
        <w:t xml:space="preserve">Aspect 2: The value of </w:t>
      </w:r>
      <w:r>
        <w:rPr>
          <w:i/>
          <w:iCs/>
          <w:sz w:val="22"/>
          <w:szCs w:val="22"/>
        </w:rPr>
        <w:t>G</w:t>
      </w:r>
      <w:r>
        <w:rPr>
          <w:sz w:val="22"/>
          <w:szCs w:val="22"/>
        </w:rPr>
        <w:t xml:space="preserve"> and </w:t>
      </w:r>
      <w:r>
        <w:rPr>
          <w:i/>
          <w:iCs/>
          <w:sz w:val="22"/>
          <w:szCs w:val="22"/>
        </w:rPr>
        <w:t>E</w:t>
      </w:r>
      <w:r>
        <w:rPr>
          <w:sz w:val="22"/>
          <w:szCs w:val="22"/>
        </w:rPr>
        <w:t xml:space="preserve"> for TBoMS (or, alternatively, the value of </w:t>
      </w:r>
      <w:r>
        <w:rPr>
          <w:i/>
          <w:iCs/>
          <w:sz w:val="22"/>
          <w:szCs w:val="22"/>
        </w:rPr>
        <w:t>H</w:t>
      </w:r>
      <w:r>
        <w:rPr>
          <w:sz w:val="22"/>
          <w:szCs w:val="22"/>
        </w:rPr>
        <w:t>)</w:t>
      </w:r>
    </w:p>
    <w:p w14:paraId="07F433F4" w14:textId="06167A6F" w:rsidR="00C23DD3" w:rsidRDefault="00C23DD3" w:rsidP="00C23DD3">
      <w:pPr>
        <w:pStyle w:val="aff5"/>
        <w:numPr>
          <w:ilvl w:val="0"/>
          <w:numId w:val="30"/>
        </w:numPr>
        <w:snapToGrid/>
        <w:spacing w:after="180" w:afterAutospacing="0" w:line="256" w:lineRule="auto"/>
        <w:ind w:leftChars="0"/>
        <w:contextualSpacing/>
        <w:jc w:val="left"/>
        <w:rPr>
          <w:sz w:val="22"/>
          <w:szCs w:val="22"/>
        </w:rPr>
      </w:pPr>
      <w:r>
        <w:rPr>
          <w:sz w:val="22"/>
          <w:szCs w:val="22"/>
        </w:rPr>
        <w:t>Aspect 3: Handling of the filler bits in TBoMS</w:t>
      </w:r>
    </w:p>
    <w:p w14:paraId="4509708E" w14:textId="77777777" w:rsidR="00CF73AC" w:rsidRDefault="00C23DD3" w:rsidP="008D2CE3">
      <w:pPr>
        <w:rPr>
          <w:rFonts w:eastAsiaTheme="minorEastAsia"/>
          <w:szCs w:val="24"/>
        </w:rPr>
      </w:pPr>
      <w:r>
        <w:rPr>
          <w:rFonts w:eastAsiaTheme="minorEastAsia"/>
          <w:szCs w:val="24"/>
        </w:rPr>
        <w:t>For Aspect 1, it is proposed to redefine G as the total number of coded bits available for transmission of the transport block in a slot. We are basically fine with the proposal. However, the redefined G is the same as the one for repetition type-A in Rel-15/16 specification.</w:t>
      </w:r>
    </w:p>
    <w:p w14:paraId="45B57AEC" w14:textId="0C5583ED" w:rsidR="00CF73AC" w:rsidRDefault="00CF73AC" w:rsidP="008D2CE3">
      <w:pPr>
        <w:rPr>
          <w:rFonts w:eastAsiaTheme="minorEastAsia"/>
          <w:szCs w:val="24"/>
        </w:rPr>
      </w:pPr>
      <w:r>
        <w:rPr>
          <w:rFonts w:eastAsiaTheme="minorEastAsia"/>
          <w:szCs w:val="24"/>
        </w:rPr>
        <w:t>For PUSCH repetition in Rel-15/16, PHY layer determines the number of repetitions and report it to the MAC layer. This procedure is defined as follows in TS38.214 of Rel-15.</w:t>
      </w:r>
    </w:p>
    <w:tbl>
      <w:tblPr>
        <w:tblStyle w:val="af0"/>
        <w:tblW w:w="0" w:type="auto"/>
        <w:tblLook w:val="04A0" w:firstRow="1" w:lastRow="0" w:firstColumn="1" w:lastColumn="0" w:noHBand="0" w:noVBand="1"/>
      </w:tblPr>
      <w:tblGrid>
        <w:gridCol w:w="9631"/>
      </w:tblGrid>
      <w:tr w:rsidR="00CF73AC" w:rsidRPr="004438D8" w14:paraId="19D5E7BE" w14:textId="77777777" w:rsidTr="00A545AB">
        <w:tc>
          <w:tcPr>
            <w:tcW w:w="9631" w:type="dxa"/>
          </w:tcPr>
          <w:p w14:paraId="15708CCA" w14:textId="123B573D" w:rsidR="00CF73AC" w:rsidRPr="00CF73AC" w:rsidRDefault="00CF73AC" w:rsidP="00CF73AC">
            <w:pPr>
              <w:spacing w:before="240"/>
            </w:pPr>
            <w:r w:rsidRPr="0085777E">
              <w:t xml:space="preserve">When transmitting PUSCH scheduled by DCI format 0_1 in PDCCH with CRC scrambled with C-RNTI, MCS-C-RNTI, or CS-RNTI with NDI=1, if the UE is configured with </w:t>
            </w:r>
            <w:proofErr w:type="spellStart"/>
            <w:r w:rsidRPr="0085777E">
              <w:rPr>
                <w:i/>
              </w:rPr>
              <w:t>pusch-AggregationFactor</w:t>
            </w:r>
            <w:proofErr w:type="spellEnd"/>
            <w:r w:rsidRPr="0085777E">
              <w:t xml:space="preserve">, the same symbol allocation is applied across the </w:t>
            </w:r>
            <w:proofErr w:type="spellStart"/>
            <w:r w:rsidRPr="0085777E">
              <w:rPr>
                <w:i/>
              </w:rPr>
              <w:t>pusch-AggregationFactor</w:t>
            </w:r>
            <w:proofErr w:type="spellEnd"/>
            <w:r w:rsidRPr="0085777E">
              <w:t xml:space="preserve"> consecutive slots and the PUSCH is limited to a single transmission layer. </w:t>
            </w:r>
            <w:r w:rsidRPr="00CF73AC">
              <w:rPr>
                <w:highlight w:val="yellow"/>
              </w:rPr>
              <w:t xml:space="preserve">The UE shall repeat the TB across the </w:t>
            </w:r>
            <w:proofErr w:type="spellStart"/>
            <w:r w:rsidRPr="00CF73AC">
              <w:rPr>
                <w:i/>
                <w:highlight w:val="yellow"/>
              </w:rPr>
              <w:t>pusch-AggregationFactor</w:t>
            </w:r>
            <w:proofErr w:type="spellEnd"/>
            <w:r w:rsidRPr="00CF73AC">
              <w:rPr>
                <w:highlight w:val="yellow"/>
              </w:rPr>
              <w:t xml:space="preserve"> consecutive slots</w:t>
            </w:r>
            <w:r w:rsidRPr="0085777E">
              <w:t xml:space="preserve"> applying the same symbol allocation in each slot. The redundancy version to be applied on the </w:t>
            </w:r>
            <w:r w:rsidRPr="0085777E">
              <w:rPr>
                <w:i/>
              </w:rPr>
              <w:t>n</w:t>
            </w:r>
            <w:r w:rsidRPr="0085777E">
              <w:t>th transmission occasion of the TB, where n = 0, 1, …</w:t>
            </w:r>
            <w:proofErr w:type="spellStart"/>
            <w:r w:rsidRPr="0085777E">
              <w:rPr>
                <w:i/>
                <w:iCs/>
              </w:rPr>
              <w:t>pusch-AggregationFactor</w:t>
            </w:r>
            <w:proofErr w:type="spellEnd"/>
            <w:r w:rsidRPr="0085777E">
              <w:rPr>
                <w:i/>
                <w:iCs/>
              </w:rPr>
              <w:t xml:space="preserve"> </w:t>
            </w:r>
            <w:r w:rsidRPr="0085777E">
              <w:t xml:space="preserve">-1, is determined according to table 6.1.2.1-2. </w:t>
            </w:r>
          </w:p>
        </w:tc>
      </w:tr>
    </w:tbl>
    <w:p w14:paraId="3E282D01" w14:textId="77777777" w:rsidR="00CF73AC" w:rsidRPr="008D2CE3" w:rsidRDefault="00CF73AC" w:rsidP="00CF73AC"/>
    <w:p w14:paraId="6417210C" w14:textId="2CC40B90" w:rsidR="00CF73AC" w:rsidRDefault="00CF73AC" w:rsidP="00CF73AC">
      <w:pPr>
        <w:rPr>
          <w:rFonts w:eastAsiaTheme="minorEastAsia"/>
          <w:szCs w:val="24"/>
        </w:rPr>
      </w:pPr>
      <w:r>
        <w:rPr>
          <w:rFonts w:eastAsiaTheme="minorEastAsia" w:hint="eastAsia"/>
          <w:szCs w:val="24"/>
        </w:rPr>
        <w:lastRenderedPageBreak/>
        <w:t>A</w:t>
      </w:r>
      <w:r>
        <w:rPr>
          <w:rFonts w:eastAsiaTheme="minorEastAsia"/>
          <w:szCs w:val="24"/>
        </w:rPr>
        <w:t xml:space="preserve">s highlighted above, the UE shall repeat the TB across K (i.e., </w:t>
      </w:r>
      <w:proofErr w:type="spellStart"/>
      <w:r>
        <w:rPr>
          <w:rFonts w:eastAsiaTheme="minorEastAsia"/>
          <w:szCs w:val="24"/>
        </w:rPr>
        <w:t>pusch-AggregationFactor</w:t>
      </w:r>
      <w:proofErr w:type="spellEnd"/>
      <w:r>
        <w:rPr>
          <w:rFonts w:eastAsiaTheme="minorEastAsia"/>
          <w:szCs w:val="24"/>
        </w:rPr>
        <w:t xml:space="preserve"> for Rel-15 PUSCH repetition) consecutive slots. This implies that the PHY layer reports the number K to the MAC layer for TB repetition. Upon reception of the report from the PHY layer, the MAC layer </w:t>
      </w:r>
      <w:r w:rsidR="00B76740">
        <w:rPr>
          <w:rFonts w:eastAsiaTheme="minorEastAsia"/>
          <w:szCs w:val="24"/>
        </w:rPr>
        <w:t>performs bundling of</w:t>
      </w:r>
      <w:r>
        <w:rPr>
          <w:rFonts w:eastAsiaTheme="minorEastAsia"/>
          <w:szCs w:val="24"/>
        </w:rPr>
        <w:t xml:space="preserve"> </w:t>
      </w:r>
      <w:r w:rsidR="009669BD">
        <w:rPr>
          <w:rFonts w:eastAsiaTheme="minorEastAsia"/>
          <w:szCs w:val="24"/>
        </w:rPr>
        <w:t xml:space="preserve">K uplink grants as </w:t>
      </w:r>
      <w:r w:rsidR="00B76740">
        <w:rPr>
          <w:rFonts w:eastAsiaTheme="minorEastAsia"/>
          <w:szCs w:val="24"/>
        </w:rPr>
        <w:t>highlighted yellow</w:t>
      </w:r>
      <w:r w:rsidR="009669BD">
        <w:rPr>
          <w:rFonts w:eastAsiaTheme="minorEastAsia"/>
          <w:szCs w:val="24"/>
        </w:rPr>
        <w:t>.</w:t>
      </w:r>
    </w:p>
    <w:tbl>
      <w:tblPr>
        <w:tblStyle w:val="af0"/>
        <w:tblW w:w="0" w:type="auto"/>
        <w:tblLook w:val="04A0" w:firstRow="1" w:lastRow="0" w:firstColumn="1" w:lastColumn="0" w:noHBand="0" w:noVBand="1"/>
      </w:tblPr>
      <w:tblGrid>
        <w:gridCol w:w="9631"/>
      </w:tblGrid>
      <w:tr w:rsidR="00CF73AC" w:rsidRPr="004438D8" w14:paraId="67CC87F4" w14:textId="77777777" w:rsidTr="00A545AB">
        <w:tc>
          <w:tcPr>
            <w:tcW w:w="9631" w:type="dxa"/>
          </w:tcPr>
          <w:p w14:paraId="665BB8C7" w14:textId="0DA25039" w:rsidR="00CF73AC" w:rsidRPr="00CF73AC" w:rsidRDefault="00CF73AC" w:rsidP="00A545AB">
            <w:pPr>
              <w:spacing w:before="240"/>
            </w:pPr>
            <w:r w:rsidRPr="005174E9">
              <w:rPr>
                <w:noProof/>
                <w:lang w:eastAsia="ko-KR"/>
              </w:rPr>
              <w:t xml:space="preserve">When the MAC entity is configured with </w:t>
            </w:r>
            <w:r w:rsidRPr="005174E9">
              <w:rPr>
                <w:i/>
                <w:noProof/>
                <w:lang w:eastAsia="ko-KR"/>
              </w:rPr>
              <w:t>pusch-AggregationFactor</w:t>
            </w:r>
            <w:r w:rsidRPr="005174E9">
              <w:rPr>
                <w:noProof/>
                <w:lang w:eastAsia="ko-KR"/>
              </w:rPr>
              <w:t xml:space="preserve"> &gt; 1, </w:t>
            </w:r>
            <w:r w:rsidRPr="009669BD">
              <w:rPr>
                <w:noProof/>
                <w:highlight w:val="yellow"/>
                <w:lang w:eastAsia="ko-KR"/>
              </w:rPr>
              <w:t xml:space="preserve">the parameter </w:t>
            </w:r>
            <w:r w:rsidRPr="009669BD">
              <w:rPr>
                <w:i/>
                <w:noProof/>
                <w:highlight w:val="yellow"/>
                <w:lang w:eastAsia="ko-KR"/>
              </w:rPr>
              <w:t>pusch-AggregationFactor</w:t>
            </w:r>
            <w:r w:rsidRPr="009669BD">
              <w:rPr>
                <w:noProof/>
                <w:highlight w:val="yellow"/>
                <w:lang w:eastAsia="ko-KR"/>
              </w:rPr>
              <w:t xml:space="preserve"> provides the number of transmissions of a TB within a bundle of the dynamic grant</w:t>
            </w:r>
            <w:r w:rsidRPr="005174E9">
              <w:rPr>
                <w:noProof/>
                <w:lang w:eastAsia="ko-KR"/>
              </w:rPr>
              <w:t>.</w:t>
            </w:r>
            <w:r w:rsidR="00B76740" w:rsidRPr="005174E9">
              <w:rPr>
                <w:noProof/>
                <w:lang w:eastAsia="ko-KR"/>
              </w:rPr>
              <w:t xml:space="preserve"> After the initial transmission, </w:t>
            </w:r>
            <w:r w:rsidR="00B76740" w:rsidRPr="005174E9">
              <w:rPr>
                <w:i/>
                <w:noProof/>
                <w:lang w:eastAsia="ko-KR"/>
              </w:rPr>
              <w:t>pusch-AggregationFactor</w:t>
            </w:r>
            <w:r w:rsidR="00B76740" w:rsidRPr="005174E9">
              <w:rPr>
                <w:noProof/>
                <w:lang w:eastAsia="ko-KR"/>
              </w:rPr>
              <w:t xml:space="preserve"> – 1 HARQ retransmissions follow within a bundle. When the MAC entity is configured with </w:t>
            </w:r>
            <w:r w:rsidR="00B76740" w:rsidRPr="005174E9">
              <w:rPr>
                <w:i/>
                <w:noProof/>
                <w:lang w:eastAsia="ko-KR"/>
              </w:rPr>
              <w:t>repK</w:t>
            </w:r>
            <w:r w:rsidR="00B76740" w:rsidRPr="005174E9">
              <w:rPr>
                <w:noProof/>
                <w:lang w:eastAsia="ko-KR"/>
              </w:rPr>
              <w:t xml:space="preserve"> &gt; 1, the parameter </w:t>
            </w:r>
            <w:r w:rsidR="00B76740" w:rsidRPr="005174E9">
              <w:rPr>
                <w:i/>
                <w:noProof/>
                <w:lang w:eastAsia="ko-KR"/>
              </w:rPr>
              <w:t>repK</w:t>
            </w:r>
            <w:r w:rsidR="00B76740" w:rsidRPr="005174E9">
              <w:rPr>
                <w:noProof/>
                <w:lang w:eastAsia="ko-KR"/>
              </w:rPr>
              <w:t xml:space="preserve"> provides the number of transmissions of a TB within a bundle of the configured uplink grant. After the initial transmission, HARQ retransmissions follow within a bundle. </w:t>
            </w:r>
            <w:r w:rsidR="00B76740" w:rsidRPr="00B76740">
              <w:rPr>
                <w:noProof/>
                <w:highlight w:val="yellow"/>
                <w:lang w:eastAsia="ko-KR"/>
              </w:rPr>
              <w:t>For both dynamic grant</w:t>
            </w:r>
            <w:r w:rsidR="00B76740" w:rsidRPr="005174E9">
              <w:rPr>
                <w:noProof/>
                <w:lang w:eastAsia="ko-KR"/>
              </w:rPr>
              <w:t xml:space="preserve"> and configured uplink grant, </w:t>
            </w:r>
            <w:r w:rsidR="00B76740" w:rsidRPr="00B76740">
              <w:rPr>
                <w:noProof/>
                <w:highlight w:val="yellow"/>
                <w:lang w:eastAsia="ko-KR"/>
              </w:rPr>
              <w:t>bundling operation relies on the HARQ entity for invoking the same HARQ process for each transmission that is part of the same bundle</w:t>
            </w:r>
            <w:r w:rsidR="00B76740" w:rsidRPr="005174E9">
              <w:rPr>
                <w:noProof/>
                <w:lang w:eastAsia="ko-KR"/>
              </w:rPr>
              <w:t xml:space="preserve">. </w:t>
            </w:r>
            <w:r w:rsidR="00B76740" w:rsidRPr="00B76740">
              <w:rPr>
                <w:noProof/>
                <w:highlight w:val="yellow"/>
                <w:lang w:eastAsia="ko-KR"/>
              </w:rPr>
              <w:t xml:space="preserve">Within a bundle, HARQ retransmissions are triggered without waiting for feedback from previous transmission according to </w:t>
            </w:r>
            <w:r w:rsidR="00B76740" w:rsidRPr="00B76740">
              <w:rPr>
                <w:i/>
                <w:noProof/>
                <w:highlight w:val="yellow"/>
                <w:lang w:eastAsia="ko-KR"/>
              </w:rPr>
              <w:t>pusch-AggregationFactor</w:t>
            </w:r>
            <w:r w:rsidR="00B76740" w:rsidRPr="00B76740">
              <w:rPr>
                <w:noProof/>
                <w:highlight w:val="yellow"/>
                <w:lang w:eastAsia="ko-KR"/>
              </w:rPr>
              <w:t xml:space="preserve"> for a dynamic grant</w:t>
            </w:r>
            <w:r w:rsidR="00B76740" w:rsidRPr="005174E9">
              <w:rPr>
                <w:noProof/>
                <w:lang w:eastAsia="ko-KR"/>
              </w:rPr>
              <w:t xml:space="preserve"> and </w:t>
            </w:r>
            <w:r w:rsidR="00B76740" w:rsidRPr="005174E9">
              <w:rPr>
                <w:i/>
                <w:noProof/>
                <w:lang w:eastAsia="ko-KR"/>
              </w:rPr>
              <w:t>repK</w:t>
            </w:r>
            <w:r w:rsidR="00B76740" w:rsidRPr="005174E9">
              <w:rPr>
                <w:noProof/>
                <w:lang w:eastAsia="ko-KR"/>
              </w:rPr>
              <w:t xml:space="preserve"> for a configured uplink grant, respectively. </w:t>
            </w:r>
            <w:r w:rsidR="00B76740" w:rsidRPr="00B76740">
              <w:rPr>
                <w:noProof/>
                <w:highlight w:val="yellow"/>
                <w:lang w:eastAsia="ko-KR"/>
              </w:rPr>
              <w:t>Each transmission within a bundle is a separate uplink grant</w:t>
            </w:r>
            <w:r w:rsidR="00B76740" w:rsidRPr="005174E9">
              <w:rPr>
                <w:noProof/>
                <w:lang w:eastAsia="ko-KR"/>
              </w:rPr>
              <w:t xml:space="preserve"> after the initial uplink grant within a bundle is delivered to the HARQ entity.</w:t>
            </w:r>
          </w:p>
        </w:tc>
      </w:tr>
    </w:tbl>
    <w:p w14:paraId="12767657" w14:textId="77777777" w:rsidR="00CF73AC" w:rsidRPr="00CF73AC" w:rsidRDefault="00CF73AC" w:rsidP="008D2CE3">
      <w:pPr>
        <w:rPr>
          <w:rFonts w:eastAsiaTheme="minorEastAsia"/>
          <w:szCs w:val="24"/>
        </w:rPr>
      </w:pPr>
    </w:p>
    <w:p w14:paraId="5D1551A7" w14:textId="51690BE2" w:rsidR="009669BD" w:rsidRDefault="00B76740" w:rsidP="008D2CE3">
      <w:pPr>
        <w:rPr>
          <w:rFonts w:eastAsiaTheme="minorEastAsia"/>
          <w:szCs w:val="24"/>
        </w:rPr>
      </w:pPr>
      <w:r>
        <w:rPr>
          <w:rFonts w:eastAsiaTheme="minorEastAsia"/>
          <w:szCs w:val="24"/>
        </w:rPr>
        <w:t>Further</w:t>
      </w:r>
      <w:r w:rsidR="009669BD">
        <w:rPr>
          <w:rFonts w:eastAsiaTheme="minorEastAsia"/>
          <w:szCs w:val="24"/>
        </w:rPr>
        <w:t>, the MAC layer is supposed to instruct the PHY layer to generate a transmission according to each uplink grant. Therefore, the MAC layer instructs the PHY layer K transmissions for PUSCH repetition in Rel-15. The MAC layer is connected to the PHY layer through transport layer. Therefore, each transmission refers to TB of UL-SCH.</w:t>
      </w:r>
    </w:p>
    <w:p w14:paraId="5FFDE278" w14:textId="7F5C670F" w:rsidR="00CF73AC" w:rsidRDefault="009669BD" w:rsidP="008D2CE3">
      <w:pPr>
        <w:rPr>
          <w:rFonts w:eastAsiaTheme="minorEastAsia"/>
          <w:szCs w:val="24"/>
        </w:rPr>
      </w:pPr>
      <w:r>
        <w:rPr>
          <w:rFonts w:eastAsiaTheme="minorEastAsia"/>
          <w:szCs w:val="24"/>
        </w:rPr>
        <w:t xml:space="preserve">If a transmission is instructed from the MAC layer, the PHY layer triggers encoding procedure specified in TS38.212 of the TB delivered from the transport layer. Therefore, each encoding procedure corresponds to each repetition (i.e., each slot). As a consequence, the number of available bits G for UL-SCH transmission refers to available bits for UL-SCH </w:t>
      </w:r>
      <w:r w:rsidRPr="009669BD">
        <w:rPr>
          <w:rFonts w:eastAsiaTheme="minorEastAsia"/>
          <w:b/>
          <w:i/>
          <w:szCs w:val="24"/>
        </w:rPr>
        <w:t>in each slot</w:t>
      </w:r>
      <w:r>
        <w:rPr>
          <w:rFonts w:eastAsiaTheme="minorEastAsia"/>
          <w:szCs w:val="24"/>
        </w:rPr>
        <w:t xml:space="preserve">. </w:t>
      </w:r>
    </w:p>
    <w:p w14:paraId="746FFD64" w14:textId="02B5D0A8" w:rsidR="00C23DD3" w:rsidRDefault="009669BD" w:rsidP="008D2CE3">
      <w:pPr>
        <w:rPr>
          <w:rFonts w:eastAsiaTheme="minorEastAsia"/>
          <w:b/>
          <w:szCs w:val="24"/>
        </w:rPr>
      </w:pPr>
      <w:r w:rsidRPr="009669BD">
        <w:rPr>
          <w:rFonts w:eastAsiaTheme="minorEastAsia"/>
          <w:b/>
          <w:szCs w:val="24"/>
        </w:rPr>
        <w:t xml:space="preserve">Observation 1: </w:t>
      </w:r>
      <w:r w:rsidR="001001BF">
        <w:rPr>
          <w:rFonts w:eastAsiaTheme="minorEastAsia"/>
          <w:b/>
          <w:szCs w:val="24"/>
        </w:rPr>
        <w:t>T</w:t>
      </w:r>
      <w:r w:rsidRPr="009669BD">
        <w:rPr>
          <w:rFonts w:eastAsiaTheme="minorEastAsia"/>
          <w:b/>
          <w:szCs w:val="24"/>
        </w:rPr>
        <w:t>he number of available bits G for UL-SCH transmission refers to available bits for UL-SCH in each slot</w:t>
      </w:r>
      <w:r w:rsidR="001001BF">
        <w:rPr>
          <w:rFonts w:eastAsiaTheme="minorEastAsia"/>
          <w:b/>
          <w:szCs w:val="24"/>
        </w:rPr>
        <w:t xml:space="preserve"> in Rel-15</w:t>
      </w:r>
      <w:r w:rsidRPr="009669BD">
        <w:rPr>
          <w:rFonts w:eastAsiaTheme="minorEastAsia"/>
          <w:b/>
          <w:szCs w:val="24"/>
        </w:rPr>
        <w:t>.</w:t>
      </w:r>
    </w:p>
    <w:p w14:paraId="06BCDA4F" w14:textId="21A2A386" w:rsidR="004D73E3" w:rsidRDefault="009669BD" w:rsidP="004D73E3">
      <w:pPr>
        <w:rPr>
          <w:rFonts w:eastAsiaTheme="minorEastAsia"/>
          <w:szCs w:val="24"/>
        </w:rPr>
      </w:pPr>
      <w:r>
        <w:rPr>
          <w:rFonts w:eastAsiaTheme="minorEastAsia"/>
          <w:szCs w:val="24"/>
        </w:rPr>
        <w:t xml:space="preserve">On the other hand, In Rel-17 specification, it is specified that the UE shall repeat the TB N * K times </w:t>
      </w:r>
      <w:r w:rsidR="004D73E3">
        <w:rPr>
          <w:rFonts w:eastAsiaTheme="minorEastAsia"/>
          <w:szCs w:val="24"/>
        </w:rPr>
        <w:t xml:space="preserve">for a TBoMS according to the following description. </w:t>
      </w:r>
    </w:p>
    <w:tbl>
      <w:tblPr>
        <w:tblStyle w:val="af0"/>
        <w:tblW w:w="0" w:type="auto"/>
        <w:tblLook w:val="04A0" w:firstRow="1" w:lastRow="0" w:firstColumn="1" w:lastColumn="0" w:noHBand="0" w:noVBand="1"/>
      </w:tblPr>
      <w:tblGrid>
        <w:gridCol w:w="9631"/>
      </w:tblGrid>
      <w:tr w:rsidR="004D73E3" w:rsidRPr="004438D8" w14:paraId="75371611" w14:textId="77777777" w:rsidTr="00A545AB">
        <w:tc>
          <w:tcPr>
            <w:tcW w:w="9631" w:type="dxa"/>
          </w:tcPr>
          <w:p w14:paraId="508B5BD0" w14:textId="77777777" w:rsidR="004D73E3" w:rsidRDefault="004D73E3" w:rsidP="004D73E3">
            <w:pPr>
              <w:spacing w:before="240"/>
            </w:pPr>
            <w:r>
              <w:t>For TB processing over multiple slots:</w:t>
            </w:r>
          </w:p>
          <w:p w14:paraId="0D4E1501" w14:textId="77777777" w:rsidR="004D73E3" w:rsidRDefault="004D73E3" w:rsidP="004D73E3">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w:t>
            </w:r>
            <w:r w:rsidRPr="004D73E3">
              <w:rPr>
                <w:highlight w:val="yellow"/>
              </w:rPr>
              <w:t xml:space="preserve">The UE shall transmit the TB across the </w:t>
            </w:r>
            <m:oMath>
              <m:r>
                <w:rPr>
                  <w:rFonts w:ascii="Cambria Math" w:hAnsi="Cambria Math"/>
                  <w:highlight w:val="yellow"/>
                </w:rPr>
                <m:t>N∙K</m:t>
              </m:r>
            </m:oMath>
            <w:r w:rsidRPr="004D73E3">
              <w:rPr>
                <w:i/>
                <w:highlight w:val="yellow"/>
              </w:rPr>
              <w:t xml:space="preserve"> </w:t>
            </w:r>
            <w:r w:rsidRPr="004D73E3">
              <w:rPr>
                <w:highlight w:val="yellow"/>
              </w:rPr>
              <w:t>slots determined for the PUSCH transmission</w:t>
            </w:r>
            <w:r>
              <w:t xml:space="preserve">, </w:t>
            </w:r>
            <w:r w:rsidRPr="0085777E">
              <w:t xml:space="preserve">applying the same symbol allocation in each slot. </w:t>
            </w:r>
          </w:p>
          <w:p w14:paraId="160FBFA0" w14:textId="1B3EEBDF" w:rsidR="004D73E3" w:rsidRPr="004D73E3" w:rsidRDefault="004D73E3" w:rsidP="004D73E3">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w:t>
            </w:r>
            <w:r w:rsidRPr="004D73E3">
              <w:rPr>
                <w:highlight w:val="yellow"/>
              </w:rPr>
              <w:lastRenderedPageBreak/>
              <w:t xml:space="preserve">The UE shall transmit the TB across the </w:t>
            </w:r>
            <m:oMath>
              <m:r>
                <w:rPr>
                  <w:rFonts w:ascii="Cambria Math" w:hAnsi="Cambria Math"/>
                  <w:highlight w:val="yellow"/>
                </w:rPr>
                <m:t>N∙K</m:t>
              </m:r>
            </m:oMath>
            <w:r w:rsidRPr="004D73E3">
              <w:rPr>
                <w:highlight w:val="yellow"/>
              </w:rPr>
              <w:t xml:space="preserve"> consecutive slots</w:t>
            </w:r>
            <w:r w:rsidRPr="0085777E">
              <w:t xml:space="preserve"> applying the same symbol allocation in each slot.</w:t>
            </w:r>
          </w:p>
        </w:tc>
      </w:tr>
    </w:tbl>
    <w:p w14:paraId="2408E240" w14:textId="4185695A" w:rsidR="009669BD" w:rsidRPr="004D73E3" w:rsidRDefault="009669BD" w:rsidP="008D2CE3">
      <w:pPr>
        <w:rPr>
          <w:rFonts w:eastAsiaTheme="minorEastAsia"/>
          <w:b/>
          <w:szCs w:val="24"/>
        </w:rPr>
      </w:pPr>
    </w:p>
    <w:p w14:paraId="3B2D6CEE" w14:textId="5D7D49D0" w:rsidR="009669BD" w:rsidRPr="004D73E3" w:rsidRDefault="004D73E3" w:rsidP="008D2CE3">
      <w:pPr>
        <w:rPr>
          <w:rFonts w:eastAsiaTheme="minorEastAsia"/>
          <w:szCs w:val="24"/>
        </w:rPr>
      </w:pPr>
      <w:r w:rsidRPr="004D73E3">
        <w:rPr>
          <w:rFonts w:eastAsiaTheme="minorEastAsia" w:hint="eastAsia"/>
          <w:szCs w:val="24"/>
        </w:rPr>
        <w:t>T</w:t>
      </w:r>
      <w:r w:rsidRPr="004D73E3">
        <w:rPr>
          <w:rFonts w:eastAsiaTheme="minorEastAsia"/>
          <w:szCs w:val="24"/>
        </w:rPr>
        <w:t>herefore</w:t>
      </w:r>
      <w:r>
        <w:rPr>
          <w:rFonts w:eastAsiaTheme="minorEastAsia"/>
          <w:szCs w:val="24"/>
        </w:rPr>
        <w:t xml:space="preserve">, the MAC layer should bundle N * K uplink grants, each with an instruction of the transmission of UL-SCH. Therefore, even for TBoMS, </w:t>
      </w:r>
      <w:r w:rsidR="001001BF">
        <w:rPr>
          <w:rFonts w:eastAsiaTheme="minorEastAsia"/>
          <w:szCs w:val="24"/>
        </w:rPr>
        <w:t xml:space="preserve">each transmission corresponds to </w:t>
      </w:r>
      <w:r w:rsidR="001001BF" w:rsidRPr="001001BF">
        <w:rPr>
          <w:rFonts w:eastAsiaTheme="minorEastAsia"/>
          <w:b/>
          <w:i/>
          <w:szCs w:val="24"/>
        </w:rPr>
        <w:t>a slot</w:t>
      </w:r>
      <w:r w:rsidR="001001BF">
        <w:rPr>
          <w:rFonts w:eastAsiaTheme="minorEastAsia"/>
          <w:szCs w:val="24"/>
        </w:rPr>
        <w:t>.</w:t>
      </w:r>
    </w:p>
    <w:p w14:paraId="01D57D41" w14:textId="6D991EBE" w:rsidR="004D73E3" w:rsidRDefault="001001BF" w:rsidP="008D2CE3">
      <w:pPr>
        <w:rPr>
          <w:rFonts w:eastAsiaTheme="minorEastAsia"/>
          <w:b/>
          <w:szCs w:val="24"/>
        </w:rPr>
      </w:pPr>
      <w:r>
        <w:rPr>
          <w:rFonts w:eastAsiaTheme="minorEastAsia" w:hint="eastAsia"/>
          <w:b/>
          <w:szCs w:val="24"/>
        </w:rPr>
        <w:t>O</w:t>
      </w:r>
      <w:r>
        <w:rPr>
          <w:rFonts w:eastAsiaTheme="minorEastAsia"/>
          <w:b/>
          <w:szCs w:val="24"/>
        </w:rPr>
        <w:t>bservation 2: For TBoMS, t</w:t>
      </w:r>
      <w:r w:rsidRPr="009669BD">
        <w:rPr>
          <w:rFonts w:eastAsiaTheme="minorEastAsia"/>
          <w:b/>
          <w:szCs w:val="24"/>
        </w:rPr>
        <w:t>he number of available bits G for UL-SCH transmission refers to available bits for UL-SCH in each slot</w:t>
      </w:r>
      <w:r>
        <w:rPr>
          <w:rFonts w:eastAsiaTheme="minorEastAsia"/>
          <w:b/>
          <w:szCs w:val="24"/>
        </w:rPr>
        <w:t xml:space="preserve"> from N * K slots</w:t>
      </w:r>
      <w:r w:rsidRPr="009669BD">
        <w:rPr>
          <w:rFonts w:eastAsiaTheme="minorEastAsia"/>
          <w:b/>
          <w:szCs w:val="24"/>
        </w:rPr>
        <w:t>.</w:t>
      </w:r>
    </w:p>
    <w:p w14:paraId="15BC1EEE" w14:textId="53CA1AE7" w:rsidR="004D73E3" w:rsidRPr="001001BF" w:rsidRDefault="001001BF" w:rsidP="008D2CE3">
      <w:pPr>
        <w:rPr>
          <w:rFonts w:eastAsiaTheme="minorEastAsia"/>
          <w:szCs w:val="24"/>
        </w:rPr>
      </w:pPr>
      <w:r w:rsidRPr="001001BF">
        <w:rPr>
          <w:rFonts w:eastAsiaTheme="minorEastAsia"/>
          <w:szCs w:val="24"/>
        </w:rPr>
        <w:t>W</w:t>
      </w:r>
      <w:r>
        <w:rPr>
          <w:rFonts w:eastAsiaTheme="minorEastAsia"/>
          <w:szCs w:val="24"/>
        </w:rPr>
        <w:t>ith the above two observations, it is clear that no redefinition is necessary for G.</w:t>
      </w:r>
    </w:p>
    <w:p w14:paraId="7D16EF1E" w14:textId="3E0E9722" w:rsidR="004D73E3" w:rsidRPr="009669BD" w:rsidRDefault="00743D99" w:rsidP="008D2CE3">
      <w:pPr>
        <w:rPr>
          <w:rFonts w:eastAsiaTheme="minorEastAsia"/>
          <w:b/>
          <w:szCs w:val="24"/>
        </w:rPr>
      </w:pPr>
      <w:r>
        <w:rPr>
          <w:rFonts w:eastAsiaTheme="minorEastAsia"/>
          <w:b/>
          <w:szCs w:val="24"/>
        </w:rPr>
        <w:t>Observation</w:t>
      </w:r>
      <w:r w:rsidRPr="00743D99">
        <w:rPr>
          <w:rFonts w:eastAsiaTheme="minorEastAsia"/>
          <w:b/>
          <w:szCs w:val="24"/>
        </w:rPr>
        <w:t xml:space="preserve"> </w:t>
      </w:r>
      <w:r>
        <w:rPr>
          <w:rFonts w:eastAsiaTheme="minorEastAsia"/>
          <w:b/>
          <w:szCs w:val="24"/>
        </w:rPr>
        <w:t>3</w:t>
      </w:r>
      <w:r w:rsidRPr="00743D99">
        <w:rPr>
          <w:rFonts w:eastAsiaTheme="minorEastAsia"/>
          <w:b/>
          <w:szCs w:val="24"/>
        </w:rPr>
        <w:t>: Without any specification change, the number of available bits G for UL-SCH transmission refers to available bits for UL-SCH in each slot from N * K slots.</w:t>
      </w:r>
    </w:p>
    <w:p w14:paraId="3D72AD2E" w14:textId="4DB2648E" w:rsidR="00C23DD3" w:rsidRDefault="004A3393" w:rsidP="008D2CE3">
      <w:pPr>
        <w:rPr>
          <w:rFonts w:eastAsiaTheme="minorEastAsia"/>
          <w:szCs w:val="24"/>
        </w:rPr>
      </w:pPr>
      <w:r>
        <w:rPr>
          <w:rFonts w:eastAsiaTheme="minorEastAsia"/>
          <w:szCs w:val="24"/>
        </w:rPr>
        <w:t xml:space="preserve">Regarding Aspect 2, interpretation 2 is correct. This is because G </w:t>
      </w:r>
      <w:r w:rsidR="0034793F">
        <w:rPr>
          <w:rFonts w:eastAsiaTheme="minorEastAsia"/>
          <w:szCs w:val="24"/>
        </w:rPr>
        <w:t xml:space="preserve">represents the length of the output sequence for UCI multiplexing procedure as well as the length of the rate-matching sequence (when the number of code blocks = 1). </w:t>
      </w:r>
      <w:r w:rsidR="00A62AB6">
        <w:rPr>
          <w:rFonts w:eastAsiaTheme="minorEastAsia"/>
          <w:szCs w:val="24"/>
        </w:rPr>
        <w:t>More specifically, 38.212 says “</w:t>
      </w:r>
      <w:r w:rsidR="00A62AB6" w:rsidRPr="00ED4AF8">
        <w:rPr>
          <w:rFonts w:hint="eastAsia"/>
          <w:lang w:eastAsia="zh-CN"/>
        </w:rPr>
        <w:t xml:space="preserve">Denote the </w:t>
      </w:r>
      <w:r w:rsidR="00A62AB6" w:rsidRPr="00ED4AF8">
        <w:rPr>
          <w:lang w:eastAsia="zh-CN"/>
        </w:rPr>
        <w:t>multiplex</w:t>
      </w:r>
      <w:r w:rsidR="00A62AB6" w:rsidRPr="00ED4AF8">
        <w:rPr>
          <w:rFonts w:hint="eastAsia"/>
          <w:lang w:eastAsia="zh-CN"/>
        </w:rPr>
        <w:t xml:space="preserve">ed data and control coded bit sequence as </w:t>
      </w:r>
      <w:r w:rsidR="00A62AB6" w:rsidRPr="00ED4AF8">
        <w:rPr>
          <w:position w:val="-12"/>
        </w:rPr>
        <w:object w:dxaOrig="1960" w:dyaOrig="360" w14:anchorId="2C3370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05pt;height:17.2pt" o:ole="">
            <v:imagedata r:id="rId8" o:title=""/>
          </v:shape>
          <o:OLEObject Type="Embed" ProgID="Equation.3" ShapeID="_x0000_i1025" DrawAspect="Content" ObjectID="_1706356404" r:id="rId9"/>
        </w:object>
      </w:r>
      <w:r w:rsidR="00A62AB6" w:rsidRPr="00ED4AF8">
        <w:rPr>
          <w:rFonts w:hint="eastAsia"/>
          <w:lang w:eastAsia="zh-CN"/>
        </w:rPr>
        <w:t>.</w:t>
      </w:r>
      <w:r w:rsidR="00A62AB6">
        <w:rPr>
          <w:rFonts w:eastAsiaTheme="minorEastAsia"/>
          <w:szCs w:val="24"/>
        </w:rPr>
        <w:t xml:space="preserve">” </w:t>
      </w:r>
      <w:r w:rsidR="0034793F">
        <w:rPr>
          <w:rFonts w:eastAsiaTheme="minorEastAsia"/>
          <w:szCs w:val="24"/>
        </w:rPr>
        <w:t xml:space="preserve">Therefore, </w:t>
      </w:r>
      <w:r w:rsidR="00A62AB6">
        <w:rPr>
          <w:rFonts w:eastAsiaTheme="minorEastAsia"/>
          <w:szCs w:val="24"/>
        </w:rPr>
        <w:t xml:space="preserve">in the example described in [6], </w:t>
      </w:r>
      <w:r w:rsidR="0034793F">
        <w:rPr>
          <w:rFonts w:eastAsiaTheme="minorEastAsia"/>
          <w:szCs w:val="24"/>
        </w:rPr>
        <w:t>there is no case that G = E = 6 but the output length from UCI multiplexing procedure = 10 as described in interpretation 1.</w:t>
      </w:r>
    </w:p>
    <w:p w14:paraId="23B59B5F" w14:textId="4FC87E7E" w:rsidR="0034793F" w:rsidRPr="0034793F" w:rsidRDefault="0034793F" w:rsidP="008D2CE3">
      <w:pPr>
        <w:rPr>
          <w:rFonts w:eastAsiaTheme="minorEastAsia"/>
          <w:b/>
          <w:szCs w:val="24"/>
        </w:rPr>
      </w:pPr>
      <w:r w:rsidRPr="0034793F">
        <w:rPr>
          <w:rFonts w:eastAsiaTheme="minorEastAsia" w:hint="eastAsia"/>
          <w:b/>
          <w:szCs w:val="24"/>
        </w:rPr>
        <w:t>O</w:t>
      </w:r>
      <w:r w:rsidRPr="0034793F">
        <w:rPr>
          <w:rFonts w:eastAsiaTheme="minorEastAsia"/>
          <w:b/>
          <w:szCs w:val="24"/>
        </w:rPr>
        <w:t xml:space="preserve">bservation </w:t>
      </w:r>
      <w:r w:rsidR="00743D99">
        <w:rPr>
          <w:rFonts w:eastAsiaTheme="minorEastAsia"/>
          <w:b/>
          <w:szCs w:val="24"/>
        </w:rPr>
        <w:t>4</w:t>
      </w:r>
      <w:r w:rsidRPr="0034793F">
        <w:rPr>
          <w:rFonts w:eastAsiaTheme="minorEastAsia"/>
          <w:b/>
          <w:szCs w:val="24"/>
        </w:rPr>
        <w:t>: Interpretation 2 is correct because G represents the length of the output sequence for UCI multiplexing procedure as well as the length of the rate-matching sequence length (when the number of code blocks = 1).</w:t>
      </w:r>
    </w:p>
    <w:p w14:paraId="5C9ADE81" w14:textId="37EE42DC" w:rsidR="00C23DD3" w:rsidRDefault="00D33BBD" w:rsidP="008D2CE3">
      <w:pPr>
        <w:rPr>
          <w:rFonts w:eastAsiaTheme="minorEastAsia"/>
          <w:szCs w:val="24"/>
        </w:rPr>
      </w:pPr>
      <w:r>
        <w:rPr>
          <w:rFonts w:eastAsiaTheme="minorEastAsia" w:hint="eastAsia"/>
          <w:szCs w:val="24"/>
        </w:rPr>
        <w:t>F</w:t>
      </w:r>
      <w:r>
        <w:rPr>
          <w:rFonts w:eastAsiaTheme="minorEastAsia"/>
          <w:szCs w:val="24"/>
        </w:rPr>
        <w:t>or Aspect 3, at least from Sharp’s perspective, impacts on filler bits haven’t been fully analysed</w:t>
      </w:r>
      <w:r>
        <w:rPr>
          <w:rFonts w:eastAsiaTheme="minorEastAsia" w:hint="eastAsia"/>
          <w:szCs w:val="24"/>
        </w:rPr>
        <w:t xml:space="preserve"> </w:t>
      </w:r>
      <w:r>
        <w:rPr>
          <w:rFonts w:eastAsiaTheme="minorEastAsia"/>
          <w:szCs w:val="24"/>
        </w:rPr>
        <w:t>at the time of agreement achieved. Therefore, we don’t think that Direction 2 reverts the agreement. On the other hand, strictly speaking, Direction 1 is fully aligned with the agreement. In that sense, we are fine with either, and we slightly prefer Direction 1.</w:t>
      </w:r>
    </w:p>
    <w:p w14:paraId="6B5B815A" w14:textId="59A9789F" w:rsidR="00C23DD3" w:rsidRPr="00D33BBD" w:rsidRDefault="00D33BBD" w:rsidP="008D2CE3">
      <w:pPr>
        <w:rPr>
          <w:rFonts w:eastAsiaTheme="minorEastAsia"/>
          <w:b/>
          <w:szCs w:val="24"/>
        </w:rPr>
      </w:pPr>
      <w:r w:rsidRPr="00D33BBD">
        <w:rPr>
          <w:rFonts w:eastAsiaTheme="minorEastAsia"/>
          <w:b/>
          <w:szCs w:val="24"/>
        </w:rPr>
        <w:t xml:space="preserve">Observation </w:t>
      </w:r>
      <w:r w:rsidR="00743D99">
        <w:rPr>
          <w:rFonts w:eastAsiaTheme="minorEastAsia"/>
          <w:b/>
          <w:szCs w:val="24"/>
        </w:rPr>
        <w:t>5</w:t>
      </w:r>
      <w:r w:rsidRPr="00D33BBD">
        <w:rPr>
          <w:rFonts w:eastAsiaTheme="minorEastAsia"/>
          <w:b/>
          <w:szCs w:val="24"/>
        </w:rPr>
        <w:t>: Impacts on filler bits haven’t been fully analysed</w:t>
      </w:r>
      <w:r w:rsidRPr="00D33BBD">
        <w:rPr>
          <w:rFonts w:eastAsiaTheme="minorEastAsia" w:hint="eastAsia"/>
          <w:b/>
          <w:szCs w:val="24"/>
        </w:rPr>
        <w:t xml:space="preserve"> </w:t>
      </w:r>
      <w:r w:rsidRPr="00D33BBD">
        <w:rPr>
          <w:rFonts w:eastAsiaTheme="minorEastAsia"/>
          <w:b/>
          <w:szCs w:val="24"/>
        </w:rPr>
        <w:t>at the time of agreement achieved. Therefore, it is not true that Direction 2 reverts the agreement. On the other hand, strictly speaking, Direction 1 is fully aligned with the agreement.</w:t>
      </w:r>
    </w:p>
    <w:p w14:paraId="780138AE" w14:textId="76E42B21" w:rsidR="00C23DD3" w:rsidRPr="00D33BBD" w:rsidRDefault="00D33BBD" w:rsidP="008D2CE3">
      <w:pPr>
        <w:rPr>
          <w:rFonts w:eastAsiaTheme="minorEastAsia"/>
          <w:b/>
          <w:szCs w:val="24"/>
        </w:rPr>
      </w:pPr>
      <w:r w:rsidRPr="00D33BBD">
        <w:rPr>
          <w:rFonts w:eastAsiaTheme="minorEastAsia" w:hint="eastAsia"/>
          <w:b/>
          <w:szCs w:val="24"/>
        </w:rPr>
        <w:t>P</w:t>
      </w:r>
      <w:r w:rsidRPr="00D33BBD">
        <w:rPr>
          <w:rFonts w:eastAsiaTheme="minorEastAsia"/>
          <w:b/>
          <w:szCs w:val="24"/>
        </w:rPr>
        <w:t>roposal 1: Filler bits are considered to implement Option C as agreed in RAN plenary.</w:t>
      </w:r>
    </w:p>
    <w:p w14:paraId="61DD3D89" w14:textId="4631408C" w:rsidR="007C0E73" w:rsidRDefault="00447FBF" w:rsidP="007C0E73">
      <w:pPr>
        <w:pStyle w:val="10"/>
        <w:numPr>
          <w:ilvl w:val="1"/>
          <w:numId w:val="1"/>
        </w:numPr>
        <w:spacing w:after="180"/>
        <w:rPr>
          <w:lang w:val="en-US"/>
        </w:rPr>
      </w:pPr>
      <w:r>
        <w:rPr>
          <w:rFonts w:eastAsiaTheme="minorEastAsia" w:hint="eastAsia"/>
          <w:sz w:val="24"/>
          <w:szCs w:val="24"/>
        </w:rPr>
        <w:t>S</w:t>
      </w:r>
      <w:r>
        <w:rPr>
          <w:rFonts w:eastAsiaTheme="minorEastAsia"/>
          <w:sz w:val="24"/>
          <w:szCs w:val="24"/>
        </w:rPr>
        <w:t>upport for TBoMS with Type-1 configured grant</w:t>
      </w:r>
    </w:p>
    <w:p w14:paraId="181F94F8" w14:textId="4228D45A" w:rsidR="007A7A35" w:rsidRDefault="007A7A35" w:rsidP="007A7A35">
      <w:pPr>
        <w:rPr>
          <w:rFonts w:eastAsiaTheme="minorEastAsia"/>
          <w:szCs w:val="24"/>
        </w:rPr>
      </w:pPr>
      <w:r>
        <w:rPr>
          <w:rFonts w:eastAsiaTheme="minorEastAsia"/>
          <w:szCs w:val="24"/>
        </w:rPr>
        <w:t>At RAN1#106-e meeting [</w:t>
      </w:r>
      <w:r w:rsidR="004115AD">
        <w:rPr>
          <w:rFonts w:eastAsiaTheme="minorEastAsia"/>
          <w:szCs w:val="24"/>
        </w:rPr>
        <w:t>7</w:t>
      </w:r>
      <w:r>
        <w:rPr>
          <w:rFonts w:eastAsiaTheme="minorEastAsia"/>
          <w:szCs w:val="24"/>
        </w:rPr>
        <w:t>], the following agreement was made for starting coded bit determination.</w:t>
      </w:r>
    </w:p>
    <w:tbl>
      <w:tblPr>
        <w:tblStyle w:val="af0"/>
        <w:tblW w:w="0" w:type="auto"/>
        <w:tblLook w:val="04A0" w:firstRow="1" w:lastRow="0" w:firstColumn="1" w:lastColumn="0" w:noHBand="0" w:noVBand="1"/>
      </w:tblPr>
      <w:tblGrid>
        <w:gridCol w:w="9631"/>
      </w:tblGrid>
      <w:tr w:rsidR="007A7A35" w:rsidRPr="004438D8" w14:paraId="2429EC98" w14:textId="77777777" w:rsidTr="00CE2C4F">
        <w:tc>
          <w:tcPr>
            <w:tcW w:w="9631" w:type="dxa"/>
          </w:tcPr>
          <w:p w14:paraId="59AE28C1" w14:textId="77777777" w:rsidR="007A7A35" w:rsidRPr="007A7A35" w:rsidRDefault="007A7A35" w:rsidP="007A7A35">
            <w:pPr>
              <w:shd w:val="clear" w:color="auto" w:fill="FFFFFF"/>
              <w:snapToGrid/>
              <w:spacing w:after="0" w:afterAutospacing="0"/>
              <w:rPr>
                <w:rFonts w:ascii="Times" w:eastAsia="Batang" w:hAnsi="Times"/>
                <w:sz w:val="20"/>
                <w:szCs w:val="24"/>
                <w:highlight w:val="green"/>
                <w:lang w:eastAsia="en-US"/>
              </w:rPr>
            </w:pPr>
            <w:r w:rsidRPr="007A7A35">
              <w:rPr>
                <w:rFonts w:ascii="Times" w:eastAsia="Batang" w:hAnsi="Times"/>
                <w:sz w:val="20"/>
                <w:szCs w:val="24"/>
                <w:highlight w:val="green"/>
                <w:lang w:eastAsia="en-US"/>
              </w:rPr>
              <w:t>Agreement</w:t>
            </w:r>
          </w:p>
          <w:p w14:paraId="464019C8" w14:textId="01127304" w:rsidR="007A7A35" w:rsidRPr="007A7A35" w:rsidRDefault="007A7A35" w:rsidP="007A7A35">
            <w:pPr>
              <w:shd w:val="clear" w:color="auto" w:fill="FFFFFF"/>
              <w:snapToGrid/>
              <w:spacing w:after="0" w:afterAutospacing="0"/>
              <w:rPr>
                <w:rFonts w:ascii="Times" w:eastAsia="Batang" w:hAnsi="Times"/>
                <w:sz w:val="20"/>
                <w:szCs w:val="24"/>
                <w:lang w:eastAsia="en-US"/>
              </w:rPr>
            </w:pPr>
            <w:r w:rsidRPr="007A7A35">
              <w:rPr>
                <w:rFonts w:ascii="Times" w:eastAsia="Batang" w:hAnsi="Times"/>
                <w:sz w:val="20"/>
                <w:szCs w:val="24"/>
                <w:lang w:eastAsia="en-US"/>
              </w:rPr>
              <w:t>TBoMS is supported for both configured grant and dynamic grant.</w:t>
            </w:r>
          </w:p>
        </w:tc>
      </w:tr>
    </w:tbl>
    <w:p w14:paraId="77663C03" w14:textId="77777777" w:rsidR="007A7A35" w:rsidRPr="008D2CE3" w:rsidRDefault="007A7A35" w:rsidP="007A7A35"/>
    <w:p w14:paraId="4A2E60EF" w14:textId="55556157" w:rsidR="007F233F" w:rsidRDefault="00D135F9"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lastRenderedPageBreak/>
        <w:t>O</w:t>
      </w:r>
      <w:r>
        <w:rPr>
          <w:rFonts w:eastAsiaTheme="minorEastAsia"/>
          <w:sz w:val="24"/>
          <w:szCs w:val="24"/>
          <w:lang w:val="en-GB" w:eastAsia="ja-JP"/>
        </w:rPr>
        <w:t xml:space="preserve">n the other hand, TS38.214 </w:t>
      </w:r>
      <w:r w:rsidR="004D5FC9">
        <w:rPr>
          <w:rFonts w:eastAsiaTheme="minorEastAsia"/>
          <w:sz w:val="24"/>
          <w:szCs w:val="24"/>
          <w:lang w:val="en-GB" w:eastAsia="ja-JP"/>
        </w:rPr>
        <w:t xml:space="preserve">has not been updated such that </w:t>
      </w:r>
      <w:r w:rsidR="009B5DC1">
        <w:rPr>
          <w:rFonts w:eastAsiaTheme="minorEastAsia"/>
          <w:sz w:val="24"/>
          <w:szCs w:val="24"/>
          <w:lang w:val="en-GB" w:eastAsia="ja-JP"/>
        </w:rPr>
        <w:t>TBoMS</w:t>
      </w:r>
      <w:r>
        <w:rPr>
          <w:rFonts w:eastAsiaTheme="minorEastAsia"/>
          <w:sz w:val="24"/>
          <w:szCs w:val="24"/>
          <w:lang w:val="en-GB" w:eastAsia="ja-JP"/>
        </w:rPr>
        <w:t xml:space="preserve"> for type-1 configured grant</w:t>
      </w:r>
      <w:r w:rsidR="004D5FC9">
        <w:rPr>
          <w:rFonts w:eastAsiaTheme="minorEastAsia"/>
          <w:sz w:val="24"/>
          <w:szCs w:val="24"/>
          <w:lang w:val="en-GB" w:eastAsia="ja-JP"/>
        </w:rPr>
        <w:t xml:space="preserve"> is supported</w:t>
      </w:r>
      <w:r w:rsidR="00FA30C8">
        <w:rPr>
          <w:rFonts w:eastAsiaTheme="minorEastAsia"/>
          <w:sz w:val="24"/>
          <w:szCs w:val="24"/>
          <w:lang w:val="en-GB" w:eastAsia="ja-JP"/>
        </w:rPr>
        <w:t xml:space="preserve"> since we haven’t agreed how to indicate the number of slots for a single TBoMS indicated for type-1 configured grant</w:t>
      </w:r>
      <w:r>
        <w:rPr>
          <w:rFonts w:eastAsiaTheme="minorEastAsia"/>
          <w:sz w:val="24"/>
          <w:szCs w:val="24"/>
          <w:lang w:val="en-GB" w:eastAsia="ja-JP"/>
        </w:rPr>
        <w:t xml:space="preserve">. </w:t>
      </w:r>
      <w:r w:rsidR="00FA30C8">
        <w:rPr>
          <w:rFonts w:eastAsiaTheme="minorEastAsia"/>
          <w:sz w:val="24"/>
          <w:szCs w:val="24"/>
          <w:lang w:val="en-GB" w:eastAsia="ja-JP"/>
        </w:rPr>
        <w:t xml:space="preserve">Up to now, </w:t>
      </w:r>
      <w:r w:rsidR="009B5DC1">
        <w:rPr>
          <w:rFonts w:eastAsiaTheme="minorEastAsia"/>
          <w:sz w:val="24"/>
          <w:szCs w:val="24"/>
          <w:lang w:val="en-GB" w:eastAsia="ja-JP"/>
        </w:rPr>
        <w:t xml:space="preserve">we </w:t>
      </w:r>
      <w:r w:rsidR="00FA30C8">
        <w:rPr>
          <w:rFonts w:eastAsiaTheme="minorEastAsia"/>
          <w:sz w:val="24"/>
          <w:szCs w:val="24"/>
          <w:lang w:val="en-GB" w:eastAsia="ja-JP"/>
        </w:rPr>
        <w:t xml:space="preserve">have </w:t>
      </w:r>
      <w:r w:rsidR="009B5DC1">
        <w:rPr>
          <w:rFonts w:eastAsiaTheme="minorEastAsia"/>
          <w:sz w:val="24"/>
          <w:szCs w:val="24"/>
          <w:lang w:val="en-GB" w:eastAsia="ja-JP"/>
        </w:rPr>
        <w:t xml:space="preserve">agreed that activation of TBoMS feature is achieved by a value N for indicating the number of slots for a single TBoMS indicated through time domain resource allocation field. </w:t>
      </w:r>
      <w:r w:rsidR="007F233F">
        <w:rPr>
          <w:rFonts w:eastAsiaTheme="minorEastAsia" w:hint="eastAsia"/>
          <w:sz w:val="24"/>
          <w:szCs w:val="24"/>
          <w:lang w:val="en-GB" w:eastAsia="ja-JP"/>
        </w:rPr>
        <w:t>T</w:t>
      </w:r>
      <w:r w:rsidR="007F233F">
        <w:rPr>
          <w:rFonts w:eastAsiaTheme="minorEastAsia"/>
          <w:sz w:val="24"/>
          <w:szCs w:val="24"/>
          <w:lang w:val="en-GB" w:eastAsia="ja-JP"/>
        </w:rPr>
        <w:t xml:space="preserve">herefore, corresponding configuration for the value N is necessary in </w:t>
      </w:r>
      <w:r w:rsidR="00FA30C8">
        <w:rPr>
          <w:rFonts w:eastAsiaTheme="minorEastAsia"/>
          <w:sz w:val="24"/>
          <w:szCs w:val="24"/>
          <w:lang w:val="en-GB" w:eastAsia="ja-JP"/>
        </w:rPr>
        <w:t xml:space="preserve">type-1 </w:t>
      </w:r>
      <w:r w:rsidR="007F233F">
        <w:rPr>
          <w:rFonts w:eastAsiaTheme="minorEastAsia"/>
          <w:sz w:val="24"/>
          <w:szCs w:val="24"/>
          <w:lang w:val="en-GB" w:eastAsia="ja-JP"/>
        </w:rPr>
        <w:t>configured grant configuration.</w:t>
      </w:r>
    </w:p>
    <w:p w14:paraId="63B07361" w14:textId="7CF3D056" w:rsidR="007F233F" w:rsidRPr="007F233F" w:rsidRDefault="007F233F" w:rsidP="00087732">
      <w:pPr>
        <w:pStyle w:val="Style1"/>
        <w:snapToGrid w:val="0"/>
        <w:spacing w:line="240" w:lineRule="auto"/>
        <w:ind w:firstLine="0"/>
        <w:contextualSpacing w:val="0"/>
        <w:rPr>
          <w:rFonts w:eastAsiaTheme="minorEastAsia"/>
          <w:b/>
          <w:sz w:val="24"/>
          <w:szCs w:val="24"/>
          <w:lang w:val="en-GB" w:eastAsia="ja-JP"/>
        </w:rPr>
      </w:pPr>
      <w:r w:rsidRPr="007F233F">
        <w:rPr>
          <w:rFonts w:eastAsiaTheme="minorEastAsia" w:hint="eastAsia"/>
          <w:b/>
          <w:sz w:val="24"/>
          <w:szCs w:val="24"/>
          <w:lang w:val="en-GB" w:eastAsia="ja-JP"/>
        </w:rPr>
        <w:t>P</w:t>
      </w:r>
      <w:r w:rsidRPr="007F233F">
        <w:rPr>
          <w:rFonts w:eastAsiaTheme="minorEastAsia"/>
          <w:b/>
          <w:sz w:val="24"/>
          <w:szCs w:val="24"/>
          <w:lang w:val="en-GB" w:eastAsia="ja-JP"/>
        </w:rPr>
        <w:t xml:space="preserve">roposal </w:t>
      </w:r>
      <w:r w:rsidR="00D33BBD">
        <w:rPr>
          <w:rFonts w:eastAsiaTheme="minorEastAsia"/>
          <w:b/>
          <w:sz w:val="24"/>
          <w:szCs w:val="24"/>
          <w:lang w:val="en-GB" w:eastAsia="ja-JP"/>
        </w:rPr>
        <w:t>2</w:t>
      </w:r>
      <w:r w:rsidRPr="007F233F">
        <w:rPr>
          <w:rFonts w:eastAsiaTheme="minorEastAsia"/>
          <w:b/>
          <w:sz w:val="24"/>
          <w:szCs w:val="24"/>
          <w:lang w:val="en-GB" w:eastAsia="ja-JP"/>
        </w:rPr>
        <w:t xml:space="preserve">: A value N for indicating the number of slots for a single TBoMS is configured in </w:t>
      </w:r>
      <w:proofErr w:type="spellStart"/>
      <w:r w:rsidR="00EF72E8" w:rsidRPr="00EF72E8">
        <w:rPr>
          <w:rFonts w:eastAsiaTheme="minorEastAsia"/>
          <w:b/>
          <w:i/>
          <w:sz w:val="24"/>
          <w:szCs w:val="24"/>
          <w:lang w:val="en-GB" w:eastAsia="ja-JP"/>
        </w:rPr>
        <w:t>rrc-ConfiguredUplinkGrant</w:t>
      </w:r>
      <w:proofErr w:type="spellEnd"/>
      <w:r w:rsidRPr="007F233F">
        <w:rPr>
          <w:rFonts w:eastAsiaTheme="minorEastAsia"/>
          <w:b/>
          <w:sz w:val="24"/>
          <w:szCs w:val="24"/>
          <w:lang w:val="en-GB" w:eastAsia="ja-JP"/>
        </w:rPr>
        <w:t xml:space="preserve"> for type-1 configured grant.</w:t>
      </w:r>
    </w:p>
    <w:p w14:paraId="2DC14CD9" w14:textId="77FAC92E" w:rsidR="00F637D5" w:rsidRDefault="00F637D5" w:rsidP="00F637D5">
      <w:pPr>
        <w:pStyle w:val="10"/>
        <w:numPr>
          <w:ilvl w:val="1"/>
          <w:numId w:val="1"/>
        </w:numPr>
        <w:spacing w:after="180"/>
        <w:rPr>
          <w:lang w:val="en-US"/>
        </w:rPr>
      </w:pPr>
      <w:r>
        <w:rPr>
          <w:rFonts w:eastAsiaTheme="minorEastAsia"/>
          <w:sz w:val="24"/>
          <w:szCs w:val="24"/>
        </w:rPr>
        <w:t>Editorial issues</w:t>
      </w:r>
    </w:p>
    <w:p w14:paraId="08BDE845" w14:textId="087C54DE" w:rsidR="000D076E" w:rsidRDefault="000D076E" w:rsidP="000D076E">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As discussed in our contribution</w:t>
      </w:r>
      <w:r w:rsidR="00FA30C8">
        <w:rPr>
          <w:rFonts w:eastAsiaTheme="minorEastAsia"/>
          <w:sz w:val="24"/>
          <w:szCs w:val="24"/>
          <w:lang w:eastAsia="ja-JP"/>
        </w:rPr>
        <w:t xml:space="preserve"> submitted under AI8.8.1.1</w:t>
      </w:r>
      <w:r>
        <w:rPr>
          <w:rFonts w:eastAsiaTheme="minorEastAsia"/>
          <w:sz w:val="24"/>
          <w:szCs w:val="24"/>
          <w:lang w:eastAsia="ja-JP"/>
        </w:rPr>
        <w:t>, available slot determination procedure for TBoMS with configured grant should be specified in an appropriate section. We propose the following text proposal.</w:t>
      </w:r>
    </w:p>
    <w:p w14:paraId="3FFDC0AB" w14:textId="75B59206" w:rsidR="004115AD" w:rsidRPr="00FA30C8" w:rsidRDefault="000D076E" w:rsidP="000D076E">
      <w:pPr>
        <w:pStyle w:val="Style1"/>
        <w:snapToGrid w:val="0"/>
        <w:spacing w:line="240" w:lineRule="auto"/>
        <w:ind w:firstLine="0"/>
        <w:contextualSpacing w:val="0"/>
        <w:rPr>
          <w:rFonts w:eastAsiaTheme="minorEastAsia"/>
          <w:b/>
          <w:sz w:val="24"/>
          <w:szCs w:val="24"/>
          <w:lang w:eastAsia="ja-JP"/>
        </w:rPr>
      </w:pPr>
      <w:r w:rsidRPr="00FA30C8">
        <w:rPr>
          <w:rFonts w:eastAsiaTheme="minorEastAsia" w:hint="eastAsia"/>
          <w:b/>
          <w:sz w:val="24"/>
          <w:szCs w:val="24"/>
          <w:lang w:eastAsia="ja-JP"/>
        </w:rPr>
        <w:t>P</w:t>
      </w:r>
      <w:r w:rsidRPr="00FA30C8">
        <w:rPr>
          <w:rFonts w:eastAsiaTheme="minorEastAsia"/>
          <w:b/>
          <w:sz w:val="24"/>
          <w:szCs w:val="24"/>
          <w:lang w:eastAsia="ja-JP"/>
        </w:rPr>
        <w:t xml:space="preserve">roposal </w:t>
      </w:r>
      <w:r w:rsidR="00D33BBD">
        <w:rPr>
          <w:rFonts w:eastAsiaTheme="minorEastAsia"/>
          <w:b/>
          <w:sz w:val="24"/>
          <w:szCs w:val="24"/>
          <w:lang w:eastAsia="ja-JP"/>
        </w:rPr>
        <w:t>3</w:t>
      </w:r>
      <w:r w:rsidRPr="00FA30C8">
        <w:rPr>
          <w:rFonts w:eastAsiaTheme="minorEastAsia"/>
          <w:b/>
          <w:sz w:val="24"/>
          <w:szCs w:val="24"/>
          <w:lang w:eastAsia="ja-JP"/>
        </w:rPr>
        <w:t>: Adopt Text proposal #</w:t>
      </w:r>
      <w:r w:rsidR="00D33BBD">
        <w:rPr>
          <w:rFonts w:eastAsiaTheme="minorEastAsia"/>
          <w:b/>
          <w:sz w:val="24"/>
          <w:szCs w:val="24"/>
          <w:lang w:eastAsia="ja-JP"/>
        </w:rPr>
        <w:t>1</w:t>
      </w:r>
      <w:r w:rsidR="00FA30C8">
        <w:rPr>
          <w:rFonts w:eastAsiaTheme="minorEastAsia"/>
          <w:b/>
          <w:sz w:val="24"/>
          <w:szCs w:val="24"/>
          <w:lang w:eastAsia="ja-JP"/>
        </w:rPr>
        <w:t>.</w:t>
      </w:r>
    </w:p>
    <w:tbl>
      <w:tblPr>
        <w:tblStyle w:val="af0"/>
        <w:tblW w:w="0" w:type="auto"/>
        <w:tblLook w:val="04A0" w:firstRow="1" w:lastRow="0" w:firstColumn="1" w:lastColumn="0" w:noHBand="0" w:noVBand="1"/>
      </w:tblPr>
      <w:tblGrid>
        <w:gridCol w:w="9954"/>
      </w:tblGrid>
      <w:tr w:rsidR="004115AD" w14:paraId="2023187E" w14:textId="77777777" w:rsidTr="0059044B">
        <w:tc>
          <w:tcPr>
            <w:tcW w:w="9954" w:type="dxa"/>
          </w:tcPr>
          <w:p w14:paraId="68EC5BBF" w14:textId="65B410A0" w:rsidR="004115AD" w:rsidRPr="000546FC" w:rsidRDefault="004D5FC9" w:rsidP="0059044B">
            <w:pPr>
              <w:keepNext/>
              <w:keepLines/>
              <w:spacing w:before="120"/>
              <w:jc w:val="center"/>
              <w:outlineLvl w:val="4"/>
              <w:rPr>
                <w:rFonts w:ascii="Arial" w:hAnsi="Arial"/>
                <w:color w:val="000000"/>
                <w:u w:val="single"/>
                <w:lang w:eastAsia="zh-CN"/>
              </w:rPr>
            </w:pPr>
            <w:r>
              <w:rPr>
                <w:b/>
                <w:szCs w:val="24"/>
                <w:lang w:val="x-none"/>
              </w:rPr>
              <w:lastRenderedPageBreak/>
              <w:t>Text proposal#</w:t>
            </w:r>
            <w:r w:rsidR="00D33BBD">
              <w:rPr>
                <w:b/>
                <w:szCs w:val="24"/>
                <w:lang w:val="x-none"/>
              </w:rPr>
              <w:t>1</w:t>
            </w:r>
          </w:p>
          <w:p w14:paraId="4E88AFA3" w14:textId="77777777" w:rsidR="004115AD" w:rsidRPr="000C23AE" w:rsidRDefault="004115AD" w:rsidP="0059044B">
            <w:pPr>
              <w:keepNext/>
              <w:keepLines/>
              <w:spacing w:before="120"/>
              <w:outlineLvl w:val="4"/>
              <w:rPr>
                <w:rFonts w:ascii="Arial" w:hAnsi="Arial"/>
                <w:color w:val="000000"/>
                <w:lang w:eastAsia="zh-CN"/>
              </w:rPr>
            </w:pPr>
            <w:r w:rsidRPr="000C23AE">
              <w:rPr>
                <w:rFonts w:ascii="Arial" w:hAnsi="Arial"/>
                <w:color w:val="000000"/>
                <w:lang w:eastAsia="zh-CN"/>
              </w:rPr>
              <w:t>6.1.2.3.3</w:t>
            </w:r>
            <w:r w:rsidRPr="000C23AE">
              <w:rPr>
                <w:rFonts w:ascii="Arial" w:hAnsi="Arial"/>
                <w:color w:val="000000"/>
                <w:lang w:eastAsia="zh-CN"/>
              </w:rPr>
              <w:tab/>
              <w:t>Transport Block repetition for uplink transmissions of TB processing over multiple slots with a configured grant</w:t>
            </w:r>
          </w:p>
          <w:p w14:paraId="20B8C305" w14:textId="77777777" w:rsidR="006F3D32" w:rsidRPr="006F3D32" w:rsidRDefault="006F3D32" w:rsidP="006F3D32">
            <w:pPr>
              <w:snapToGrid/>
              <w:spacing w:after="180" w:afterAutospacing="0"/>
              <w:rPr>
                <w:rFonts w:eastAsia="SimSun"/>
                <w:sz w:val="20"/>
              </w:rPr>
            </w:pPr>
            <w:r w:rsidRPr="006F3D32">
              <w:rPr>
                <w:sz w:val="20"/>
              </w:rPr>
              <w:t xml:space="preserve">The procedures described in this clause apply to PUSCH transmissions of TB processing over multiple slots with a Type 2 configured grant. </w:t>
            </w:r>
          </w:p>
          <w:p w14:paraId="6B1E64AA" w14:textId="77777777" w:rsidR="006F3D32" w:rsidRPr="006F3D32" w:rsidRDefault="006F3D32" w:rsidP="006F3D32">
            <w:pPr>
              <w:snapToGrid/>
              <w:spacing w:after="180" w:afterAutospacing="0"/>
              <w:rPr>
                <w:sz w:val="20"/>
              </w:rPr>
            </w:pPr>
            <w:r w:rsidRPr="006F3D32">
              <w:rPr>
                <w:sz w:val="20"/>
              </w:rPr>
              <w:t xml:space="preserve">The higher layer parameter </w:t>
            </w:r>
            <w:proofErr w:type="spellStart"/>
            <w:r w:rsidRPr="006F3D32">
              <w:rPr>
                <w:i/>
                <w:sz w:val="20"/>
              </w:rPr>
              <w:t>repK</w:t>
            </w:r>
            <w:proofErr w:type="spellEnd"/>
            <w:r w:rsidRPr="006F3D32">
              <w:rPr>
                <w:i/>
                <w:sz w:val="20"/>
              </w:rPr>
              <w:t>-RV</w:t>
            </w:r>
            <w:r w:rsidRPr="006F3D32">
              <w:rPr>
                <w:sz w:val="20"/>
              </w:rPr>
              <w:t xml:space="preserve"> defines the redundancy version pattern to be applied to the repetitions. If the parameter </w:t>
            </w:r>
            <w:proofErr w:type="spellStart"/>
            <w:r w:rsidRPr="006F3D32">
              <w:rPr>
                <w:i/>
                <w:sz w:val="20"/>
              </w:rPr>
              <w:t>repK</w:t>
            </w:r>
            <w:proofErr w:type="spellEnd"/>
            <w:r w:rsidRPr="006F3D32">
              <w:rPr>
                <w:i/>
                <w:sz w:val="20"/>
              </w:rPr>
              <w:t>-RV</w:t>
            </w:r>
            <w:r w:rsidRPr="006F3D32">
              <w:rPr>
                <w:sz w:val="20"/>
              </w:rPr>
              <w:t xml:space="preserve"> is not provided in the </w:t>
            </w:r>
            <w:proofErr w:type="spellStart"/>
            <w:r w:rsidRPr="006F3D32">
              <w:rPr>
                <w:i/>
                <w:sz w:val="20"/>
              </w:rPr>
              <w:t>configuredGrantConfig</w:t>
            </w:r>
            <w:proofErr w:type="spellEnd"/>
            <w:r w:rsidRPr="006F3D32">
              <w:rPr>
                <w:sz w:val="20"/>
              </w:rPr>
              <w:t xml:space="preserve">, the redundancy version for uplink transmissions with a configured grant shall be set to 0. </w:t>
            </w:r>
            <w:r w:rsidRPr="006F3D32">
              <w:rPr>
                <w:color w:val="000000" w:themeColor="text1"/>
                <w:sz w:val="20"/>
              </w:rPr>
              <w:t xml:space="preserve">If the parameter </w:t>
            </w:r>
            <w:proofErr w:type="spellStart"/>
            <w:r w:rsidRPr="006F3D32">
              <w:rPr>
                <w:i/>
                <w:color w:val="000000" w:themeColor="text1"/>
                <w:sz w:val="20"/>
              </w:rPr>
              <w:t>repK</w:t>
            </w:r>
            <w:proofErr w:type="spellEnd"/>
            <w:r w:rsidRPr="006F3D32">
              <w:rPr>
                <w:i/>
                <w:color w:val="000000" w:themeColor="text1"/>
                <w:sz w:val="20"/>
              </w:rPr>
              <w:t>-RV</w:t>
            </w:r>
            <w:r w:rsidRPr="006F3D32">
              <w:rPr>
                <w:color w:val="000000" w:themeColor="text1"/>
                <w:sz w:val="20"/>
              </w:rPr>
              <w:t xml:space="preserve"> is provided in the </w:t>
            </w:r>
            <w:proofErr w:type="spellStart"/>
            <w:r w:rsidRPr="006F3D32">
              <w:rPr>
                <w:i/>
                <w:color w:val="000000" w:themeColor="text1"/>
                <w:sz w:val="20"/>
              </w:rPr>
              <w:t>configuredGrantConfig</w:t>
            </w:r>
            <w:proofErr w:type="spellEnd"/>
            <w:r w:rsidRPr="006F3D32">
              <w:rPr>
                <w:color w:val="000000" w:themeColor="text1"/>
                <w:sz w:val="20"/>
              </w:rPr>
              <w:t>,</w:t>
            </w:r>
            <w:r w:rsidRPr="006F3D32">
              <w:rPr>
                <w:sz w:val="20"/>
              </w:rPr>
              <w:t xml:space="preserve"> the </w:t>
            </w:r>
            <w:r w:rsidRPr="006F3D32">
              <w:rPr>
                <w:i/>
                <w:sz w:val="20"/>
              </w:rPr>
              <w:t>n</w:t>
            </w:r>
            <w:r w:rsidRPr="006F3D32">
              <w:rPr>
                <w:sz w:val="20"/>
              </w:rPr>
              <w:t xml:space="preserve">th transmission occasion among </w:t>
            </w:r>
            <m:oMath>
              <m:r>
                <w:rPr>
                  <w:rFonts w:ascii="Cambria Math" w:hAnsi="Cambria Math"/>
                  <w:sz w:val="20"/>
                </w:rPr>
                <m:t>N∙K</m:t>
              </m:r>
            </m:oMath>
            <w:r w:rsidRPr="006F3D32">
              <w:rPr>
                <w:i/>
                <w:iCs/>
                <w:sz w:val="20"/>
              </w:rPr>
              <w:t xml:space="preserve"> </w:t>
            </w:r>
            <w:r w:rsidRPr="006F3D32">
              <w:rPr>
                <w:sz w:val="20"/>
              </w:rPr>
              <w:t xml:space="preserve">transmissions occasions, </w:t>
            </w:r>
            <w:r w:rsidRPr="006F3D32">
              <w:rPr>
                <w:i/>
                <w:sz w:val="20"/>
              </w:rPr>
              <w:t>n</w:t>
            </w:r>
            <w:r w:rsidRPr="006F3D32">
              <w:rPr>
                <w:sz w:val="20"/>
              </w:rPr>
              <w:t xml:space="preserve">=0,1, …, </w:t>
            </w:r>
            <m:oMath>
              <m:r>
                <w:rPr>
                  <w:rFonts w:ascii="Cambria Math" w:hAnsi="Cambria Math"/>
                  <w:sz w:val="20"/>
                </w:rPr>
                <m:t>N∙K</m:t>
              </m:r>
            </m:oMath>
            <w:r w:rsidRPr="006F3D32">
              <w:rPr>
                <w:i/>
                <w:iCs/>
                <w:sz w:val="20"/>
              </w:rPr>
              <w:t xml:space="preserve"> </w:t>
            </w:r>
            <w:r w:rsidRPr="006F3D32">
              <w:rPr>
                <w:i/>
                <w:sz w:val="20"/>
              </w:rPr>
              <w:t>-1</w:t>
            </w:r>
            <w:r w:rsidRPr="006F3D32">
              <w:rPr>
                <w:sz w:val="20"/>
              </w:rPr>
              <w:t xml:space="preserve">, is associated with </w:t>
            </w:r>
            <w:r w:rsidRPr="006F3D32">
              <w:rPr>
                <w:i/>
                <w:sz w:val="20"/>
              </w:rPr>
              <w:t>(mod((n-mod(n, N))/N,4)+1)</w:t>
            </w:r>
            <w:proofErr w:type="spellStart"/>
            <w:r w:rsidRPr="006F3D32">
              <w:rPr>
                <w:i/>
                <w:sz w:val="20"/>
                <w:vertAlign w:val="superscript"/>
              </w:rPr>
              <w:t>th</w:t>
            </w:r>
            <w:proofErr w:type="spellEnd"/>
            <w:r w:rsidRPr="006F3D32">
              <w:rPr>
                <w:sz w:val="20"/>
              </w:rPr>
              <w:t xml:space="preserve"> value in the configured RV sequence. When </w:t>
            </w:r>
            <w:r w:rsidRPr="006F3D32">
              <w:rPr>
                <w:i/>
                <w:iCs/>
                <w:sz w:val="20"/>
              </w:rPr>
              <w:t>K</w:t>
            </w:r>
            <w:r w:rsidRPr="006F3D32">
              <w:rPr>
                <w:sz w:val="20"/>
              </w:rPr>
              <w:t xml:space="preserve">=1, or when </w:t>
            </w:r>
            <w:r w:rsidRPr="006F3D32">
              <w:rPr>
                <w:i/>
                <w:iCs/>
                <w:sz w:val="20"/>
              </w:rPr>
              <w:t>K</w:t>
            </w:r>
            <w:r w:rsidRPr="006F3D32">
              <w:rPr>
                <w:sz w:val="20"/>
              </w:rPr>
              <w:t xml:space="preserve">&gt;1 and the configured grant configuration is configured with startingFromRV0 set to 'off', the initial transmission of the transport block may only start at the first transmission </w:t>
            </w:r>
            <w:proofErr w:type="spellStart"/>
            <w:r w:rsidRPr="006F3D32">
              <w:rPr>
                <w:sz w:val="20"/>
              </w:rPr>
              <w:t>ocasion</w:t>
            </w:r>
            <w:proofErr w:type="spellEnd"/>
            <w:r w:rsidRPr="006F3D32">
              <w:rPr>
                <w:sz w:val="20"/>
              </w:rPr>
              <w:t xml:space="preserve"> of the </w:t>
            </w:r>
            <m:oMath>
              <m:r>
                <w:rPr>
                  <w:rFonts w:ascii="Cambria Math" w:hAnsi="Cambria Math"/>
                  <w:sz w:val="20"/>
                </w:rPr>
                <m:t>N∙K</m:t>
              </m:r>
            </m:oMath>
            <w:r w:rsidRPr="006F3D32">
              <w:rPr>
                <w:sz w:val="20"/>
              </w:rPr>
              <w:t xml:space="preserve"> transmission occasions. Otherwise, the initial transmission of the transport block may start at</w:t>
            </w:r>
          </w:p>
          <w:p w14:paraId="0808C366" w14:textId="77777777" w:rsidR="006F3D32" w:rsidRPr="006F3D32" w:rsidRDefault="006F3D32" w:rsidP="006F3D32">
            <w:pPr>
              <w:pStyle w:val="B1"/>
              <w:rPr>
                <w:rFonts w:ascii="Times New Roman" w:hAnsi="Times New Roman"/>
              </w:rPr>
            </w:pPr>
            <w:r w:rsidRPr="006F3D32">
              <w:rPr>
                <w:rFonts w:ascii="Times New Roman" w:hAnsi="Times New Roman"/>
              </w:rPr>
              <w:t>-</w:t>
            </w:r>
            <w:r w:rsidRPr="006F3D32">
              <w:rPr>
                <w:rFonts w:ascii="Times New Roman" w:hAnsi="Times New Roman"/>
              </w:rPr>
              <w:tab/>
              <w:t xml:space="preserve">The first transmission occasion of the </w:t>
            </w:r>
            <m:oMath>
              <m:r>
                <w:rPr>
                  <w:rFonts w:ascii="Cambria Math" w:hAnsi="Cambria Math"/>
                </w:rPr>
                <m:t>N∙K</m:t>
              </m:r>
            </m:oMath>
            <w:r w:rsidRPr="006F3D32">
              <w:rPr>
                <w:rFonts w:ascii="Times New Roman" w:hAnsi="Times New Roman"/>
              </w:rPr>
              <w:t xml:space="preserve"> transmission occasions if the configured RV sequence is {0,2,3,1}.</w:t>
            </w:r>
          </w:p>
          <w:p w14:paraId="533CDA6C" w14:textId="77777777" w:rsidR="006F3D32" w:rsidRPr="006F3D32" w:rsidRDefault="006F3D32" w:rsidP="006F3D32">
            <w:pPr>
              <w:pStyle w:val="B1"/>
              <w:rPr>
                <w:rFonts w:ascii="Times New Roman" w:hAnsi="Times New Roman"/>
              </w:rPr>
            </w:pPr>
            <w:r w:rsidRPr="006F3D32">
              <w:rPr>
                <w:rFonts w:ascii="Times New Roman" w:hAnsi="Times New Roman"/>
              </w:rPr>
              <w:t>-</w:t>
            </w:r>
            <w:r w:rsidRPr="006F3D32">
              <w:rPr>
                <w:rFonts w:ascii="Times New Roman" w:hAnsi="Times New Roman"/>
              </w:rPr>
              <w:tab/>
              <w:t>Any transmission occasion n associated with RV=0, and for which n mod N =0, if the configured RV sequence is {0,3,0,3} or {0,0,0,0}.</w:t>
            </w:r>
          </w:p>
          <w:p w14:paraId="60944E2E" w14:textId="3D331835" w:rsidR="006F3D32" w:rsidRDefault="006F3D32" w:rsidP="006F3D32">
            <w:pPr>
              <w:snapToGrid/>
              <w:spacing w:after="180" w:afterAutospacing="0"/>
              <w:rPr>
                <w:sz w:val="20"/>
              </w:rPr>
            </w:pPr>
            <w:r w:rsidRPr="006F3D32">
              <w:rPr>
                <w:sz w:val="20"/>
              </w:rPr>
              <w:t>If the UE determines that, for a transmission occasion, the number of symbols available in a slot for the PUSCH transmission of TB processing over multiple slots</w:t>
            </w:r>
            <w:r w:rsidRPr="006F3D32">
              <w:rPr>
                <w:sz w:val="20"/>
                <w:lang w:val="en-US"/>
              </w:rPr>
              <w:t xml:space="preserve"> is</w:t>
            </w:r>
            <w:r w:rsidRPr="006F3D32">
              <w:rPr>
                <w:sz w:val="20"/>
              </w:rPr>
              <w:t xml:space="preserve"> smaller than</w:t>
            </w:r>
            <w:r w:rsidRPr="006F3D32">
              <w:rPr>
                <w:sz w:val="20"/>
                <w:lang w:val="en-US"/>
              </w:rPr>
              <w:t xml:space="preserve"> transmission duration </w:t>
            </w:r>
            <w:r w:rsidRPr="006F3D32">
              <w:rPr>
                <w:i/>
                <w:sz w:val="20"/>
                <w:lang w:val="en-US"/>
              </w:rPr>
              <w:t>L</w:t>
            </w:r>
            <w:r w:rsidRPr="006F3D32">
              <w:rPr>
                <w:sz w:val="20"/>
              </w:rPr>
              <w:t>, the UE does not transmit the PUSCH in the transmission occasion.</w:t>
            </w:r>
          </w:p>
          <w:p w14:paraId="34233213" w14:textId="77777777" w:rsidR="00E10D9F" w:rsidRPr="00E00C19" w:rsidRDefault="00E10D9F" w:rsidP="00E10D9F">
            <w:pPr>
              <w:snapToGrid/>
              <w:spacing w:after="180" w:afterAutospacing="0"/>
              <w:rPr>
                <w:color w:val="FF0000"/>
              </w:rPr>
            </w:pPr>
            <w:r w:rsidRPr="00E00C19">
              <w:rPr>
                <w:color w:val="FF0000"/>
              </w:rPr>
              <w:t>For unpaired spectrum:</w:t>
            </w:r>
          </w:p>
          <w:p w14:paraId="4544D6E6" w14:textId="77777777" w:rsidR="00E10D9F" w:rsidRPr="00E00C19" w:rsidRDefault="00E10D9F" w:rsidP="00E10D9F">
            <w:pPr>
              <w:snapToGrid/>
              <w:spacing w:after="180" w:afterAutospacing="0"/>
              <w:ind w:left="567" w:hanging="283"/>
              <w:rPr>
                <w:color w:val="FF0000"/>
              </w:rPr>
            </w:pPr>
            <w:r w:rsidRPr="00E00C19">
              <w:rPr>
                <w:color w:val="FF0000"/>
              </w:rPr>
              <w:t>-</w:t>
            </w:r>
            <w:r w:rsidRPr="00E00C19">
              <w:rPr>
                <w:color w:val="FF0000"/>
              </w:rPr>
              <w:tab/>
              <w:t xml:space="preserve">The UE determines </w:t>
            </w:r>
            <m:oMath>
              <m:r>
                <w:rPr>
                  <w:rFonts w:ascii="Cambria Math" w:hAnsi="Cambria Math"/>
                  <w:color w:val="FF0000"/>
                </w:rPr>
                <m:t>N∙K</m:t>
              </m:r>
            </m:oMath>
            <w:r w:rsidRPr="00E00C19">
              <w:rPr>
                <w:color w:val="FF0000"/>
              </w:rPr>
              <w:t xml:space="preserve"> slots for a PUSCH transmission of a TB processing over multiple slots, based on </w:t>
            </w:r>
            <w:proofErr w:type="spellStart"/>
            <w:r w:rsidRPr="00E00C19">
              <w:rPr>
                <w:i/>
                <w:color w:val="FF0000"/>
              </w:rPr>
              <w:t>tdd</w:t>
            </w:r>
            <w:proofErr w:type="spellEnd"/>
            <w:r w:rsidRPr="00E00C19">
              <w:rPr>
                <w:i/>
                <w:color w:val="FF0000"/>
              </w:rPr>
              <w:t>-UL-DL-</w:t>
            </w:r>
            <w:proofErr w:type="spellStart"/>
            <w:r w:rsidRPr="00E00C19">
              <w:rPr>
                <w:i/>
                <w:color w:val="FF0000"/>
              </w:rPr>
              <w:t>ConfigurationCommon</w:t>
            </w:r>
            <w:proofErr w:type="spellEnd"/>
            <w:r w:rsidRPr="00E00C19">
              <w:rPr>
                <w:color w:val="FF0000"/>
              </w:rPr>
              <w:t>,</w:t>
            </w:r>
            <w:r w:rsidRPr="00E00C19">
              <w:rPr>
                <w:i/>
                <w:color w:val="FF0000"/>
              </w:rPr>
              <w:t xml:space="preserve"> </w:t>
            </w:r>
            <w:proofErr w:type="spellStart"/>
            <w:r w:rsidRPr="00E00C19">
              <w:rPr>
                <w:i/>
                <w:color w:val="FF0000"/>
              </w:rPr>
              <w:t>tdd</w:t>
            </w:r>
            <w:proofErr w:type="spellEnd"/>
            <w:r w:rsidRPr="00E00C19">
              <w:rPr>
                <w:i/>
                <w:color w:val="FF0000"/>
              </w:rPr>
              <w:t>-UL-DL-</w:t>
            </w:r>
            <w:proofErr w:type="spellStart"/>
            <w:r w:rsidRPr="00E00C19">
              <w:rPr>
                <w:i/>
                <w:color w:val="FF0000"/>
              </w:rPr>
              <w:t>ConfigurationDedicated</w:t>
            </w:r>
            <w:proofErr w:type="spellEnd"/>
            <w:r w:rsidRPr="00E00C19">
              <w:rPr>
                <w:color w:val="FF0000"/>
              </w:rPr>
              <w:t xml:space="preserve"> </w:t>
            </w:r>
            <w:r w:rsidRPr="00E00C19">
              <w:rPr>
                <w:i/>
                <w:color w:val="FF0000"/>
              </w:rPr>
              <w:t xml:space="preserve">and </w:t>
            </w:r>
            <w:proofErr w:type="spellStart"/>
            <w:r w:rsidRPr="00E00C19">
              <w:rPr>
                <w:i/>
                <w:color w:val="FF0000"/>
              </w:rPr>
              <w:t>ssb-PositionsInBurst</w:t>
            </w:r>
            <w:proofErr w:type="spellEnd"/>
            <w:r w:rsidRPr="00E00C19">
              <w:rPr>
                <w:color w:val="FF0000"/>
              </w:rPr>
              <w:t>.</w:t>
            </w:r>
          </w:p>
          <w:p w14:paraId="7CF500C8" w14:textId="77777777" w:rsidR="00E10D9F" w:rsidRPr="00E00C19" w:rsidRDefault="00E10D9F" w:rsidP="00E10D9F">
            <w:pPr>
              <w:snapToGrid/>
              <w:spacing w:after="180" w:afterAutospacing="0"/>
              <w:ind w:left="850" w:hanging="283"/>
              <w:rPr>
                <w:color w:val="FF0000"/>
              </w:rPr>
            </w:pPr>
            <w:r w:rsidRPr="00E00C19">
              <w:rPr>
                <w:color w:val="FF0000"/>
              </w:rPr>
              <w:t>-</w:t>
            </w:r>
            <w:r w:rsidRPr="00E00C19">
              <w:rPr>
                <w:color w:val="FF0000"/>
              </w:rPr>
              <w:tab/>
              <w:t xml:space="preserve">A </w:t>
            </w:r>
            <w:r w:rsidRPr="00E00C19">
              <w:rPr>
                <w:rFonts w:eastAsia="Batang"/>
                <w:color w:val="FF0000"/>
                <w:kern w:val="24"/>
              </w:rPr>
              <w:t xml:space="preserve">slot is not counted in the number of </w:t>
            </w:r>
            <m:oMath>
              <m:r>
                <w:rPr>
                  <w:rFonts w:ascii="Cambria Math" w:hAnsi="Cambria Math"/>
                  <w:color w:val="FF0000"/>
                </w:rPr>
                <m:t>N∙K</m:t>
              </m:r>
            </m:oMath>
            <w:r w:rsidRPr="00E00C19">
              <w:rPr>
                <w:rFonts w:eastAsia="Batang"/>
                <w:color w:val="FF0000"/>
                <w:kern w:val="24"/>
              </w:rPr>
              <w:t xml:space="preserve"> slots </w:t>
            </w:r>
            <w:r w:rsidRPr="00E00C19">
              <w:rPr>
                <w:color w:val="FF0000"/>
              </w:rPr>
              <w:t xml:space="preserve">for PUSCH transmission of TB processing over multiple slots if at least one of the symbols indicated by the indexed row of the used resource allocation table in the slot overlaps with a DL symbol indicated by </w:t>
            </w:r>
            <w:proofErr w:type="spellStart"/>
            <w:r w:rsidRPr="00E00C19">
              <w:rPr>
                <w:i/>
                <w:iCs/>
                <w:color w:val="FF0000"/>
              </w:rPr>
              <w:t>tdd</w:t>
            </w:r>
            <w:proofErr w:type="spellEnd"/>
            <w:r w:rsidRPr="00E00C19">
              <w:rPr>
                <w:i/>
                <w:iCs/>
                <w:color w:val="FF0000"/>
              </w:rPr>
              <w:t>-UL-DL-</w:t>
            </w:r>
            <w:proofErr w:type="spellStart"/>
            <w:r w:rsidRPr="00E00C19">
              <w:rPr>
                <w:i/>
                <w:iCs/>
                <w:color w:val="FF0000"/>
              </w:rPr>
              <w:t>ConfigurationCommon</w:t>
            </w:r>
            <w:proofErr w:type="spellEnd"/>
            <w:r w:rsidRPr="00E00C19">
              <w:rPr>
                <w:color w:val="FF0000"/>
              </w:rPr>
              <w:t xml:space="preserve"> or </w:t>
            </w:r>
            <w:proofErr w:type="spellStart"/>
            <w:r w:rsidRPr="00E00C19">
              <w:rPr>
                <w:i/>
                <w:iCs/>
                <w:color w:val="FF0000"/>
              </w:rPr>
              <w:t>tdd</w:t>
            </w:r>
            <w:proofErr w:type="spellEnd"/>
            <w:r w:rsidRPr="00E00C19">
              <w:rPr>
                <w:i/>
                <w:iCs/>
                <w:color w:val="FF0000"/>
              </w:rPr>
              <w:t>-UL-DL-</w:t>
            </w:r>
            <w:proofErr w:type="spellStart"/>
            <w:r w:rsidRPr="00E00C19">
              <w:rPr>
                <w:i/>
                <w:iCs/>
                <w:color w:val="FF0000"/>
              </w:rPr>
              <w:t>ConfigurationDedicated</w:t>
            </w:r>
            <w:proofErr w:type="spellEnd"/>
            <w:r w:rsidRPr="00E00C19">
              <w:rPr>
                <w:i/>
                <w:iCs/>
                <w:color w:val="FF0000"/>
              </w:rPr>
              <w:t xml:space="preserve"> </w:t>
            </w:r>
            <w:r w:rsidRPr="00E00C19">
              <w:rPr>
                <w:color w:val="FF0000"/>
              </w:rPr>
              <w:t xml:space="preserve">if provided, or a symbol of an SS/PBCH block with index provided by </w:t>
            </w:r>
            <w:r w:rsidRPr="00E00C19">
              <w:rPr>
                <w:i/>
                <w:iCs/>
                <w:color w:val="FF0000"/>
              </w:rPr>
              <w:t>ssb-PositionsInBurst</w:t>
            </w:r>
            <w:r w:rsidRPr="00E00C19">
              <w:rPr>
                <w:color w:val="FF0000"/>
              </w:rPr>
              <w:t>.</w:t>
            </w:r>
          </w:p>
          <w:p w14:paraId="5E2BE095" w14:textId="77777777" w:rsidR="00E10D9F" w:rsidRPr="00E00C19" w:rsidRDefault="00E10D9F" w:rsidP="00E10D9F">
            <w:pPr>
              <w:snapToGrid/>
              <w:spacing w:after="180" w:afterAutospacing="0"/>
              <w:rPr>
                <w:color w:val="FF0000"/>
              </w:rPr>
            </w:pPr>
            <w:r w:rsidRPr="00E00C19">
              <w:rPr>
                <w:color w:val="FF0000"/>
              </w:rPr>
              <w:t>For paired spectrum and SUL band:</w:t>
            </w:r>
          </w:p>
          <w:p w14:paraId="54538B92" w14:textId="77777777" w:rsidR="00E10D9F" w:rsidRPr="00E00C19" w:rsidRDefault="00E10D9F" w:rsidP="00E10D9F">
            <w:pPr>
              <w:snapToGrid/>
              <w:spacing w:after="180" w:afterAutospacing="0"/>
              <w:rPr>
                <w:color w:val="FF0000"/>
              </w:rPr>
            </w:pPr>
          </w:p>
          <w:p w14:paraId="241E38E8" w14:textId="77777777" w:rsidR="00E10D9F" w:rsidRPr="00E00C19" w:rsidRDefault="00E10D9F" w:rsidP="00E10D9F">
            <w:pPr>
              <w:snapToGrid/>
              <w:spacing w:after="180" w:afterAutospacing="0"/>
              <w:ind w:left="567" w:hanging="283"/>
              <w:rPr>
                <w:color w:val="FF0000"/>
              </w:rPr>
            </w:pPr>
            <w:r w:rsidRPr="00E00C19">
              <w:rPr>
                <w:color w:val="FF0000"/>
              </w:rPr>
              <w:lastRenderedPageBreak/>
              <w:t>-</w:t>
            </w:r>
            <w:r w:rsidRPr="00E00C19">
              <w:rPr>
                <w:color w:val="FF0000"/>
              </w:rPr>
              <w:tab/>
              <w:t xml:space="preserve">For the case of </w:t>
            </w:r>
            <w:proofErr w:type="spellStart"/>
            <w:r w:rsidRPr="00E00C19">
              <w:rPr>
                <w:color w:val="FF0000"/>
              </w:rPr>
              <w:t>non reduced</w:t>
            </w:r>
            <w:proofErr w:type="spellEnd"/>
            <w:r w:rsidRPr="00E00C19">
              <w:rPr>
                <w:color w:val="FF0000"/>
              </w:rPr>
              <w:t xml:space="preserve"> capability half-duplex UE, the UE determines </w:t>
            </w:r>
            <m:oMath>
              <m:r>
                <w:rPr>
                  <w:rFonts w:ascii="Cambria Math" w:hAnsi="Cambria Math"/>
                  <w:color w:val="FF0000"/>
                </w:rPr>
                <m:t>N∙K</m:t>
              </m:r>
            </m:oMath>
            <w:r w:rsidRPr="00E00C19">
              <w:rPr>
                <w:color w:val="FF0000"/>
              </w:rPr>
              <w:t xml:space="preserve"> consecutive slots for a PUSCH transmission of a TB processing over multiple slots.</w:t>
            </w:r>
          </w:p>
          <w:p w14:paraId="6C34796D" w14:textId="7C96BAF4" w:rsidR="00E10D9F" w:rsidRPr="00E10D9F" w:rsidRDefault="00E10D9F" w:rsidP="00E10D9F">
            <w:pPr>
              <w:snapToGrid/>
              <w:spacing w:after="180" w:afterAutospacing="0"/>
              <w:ind w:left="567" w:hanging="283"/>
            </w:pPr>
            <w:r w:rsidRPr="00E00C19">
              <w:rPr>
                <w:color w:val="FF0000"/>
              </w:rPr>
              <w:t>-</w:t>
            </w:r>
            <w:r w:rsidRPr="00E00C19">
              <w:rPr>
                <w:color w:val="FF0000"/>
              </w:rPr>
              <w:tab/>
              <w:t xml:space="preserve">For the case of reduced capability half-duplex UE, the UE determines </w:t>
            </w:r>
            <m:oMath>
              <m:r>
                <w:rPr>
                  <w:rFonts w:ascii="Cambria Math" w:hAnsi="Cambria Math"/>
                  <w:color w:val="FF0000"/>
                </w:rPr>
                <m:t>N∙K</m:t>
              </m:r>
            </m:oMath>
            <w:r w:rsidRPr="00E00C19">
              <w:rPr>
                <w:color w:val="FF0000"/>
              </w:rPr>
              <w:t xml:space="preserve"> slots for a PUSCH transmission of a TB processing over multiple slots. A slot is not counted in the number of </w:t>
            </w:r>
            <m:oMath>
              <m:r>
                <w:rPr>
                  <w:rFonts w:ascii="Cambria Math" w:hAnsi="Cambria Math"/>
                  <w:color w:val="FF0000"/>
                </w:rPr>
                <m:t>N</m:t>
              </m:r>
              <m:r>
                <m:rPr>
                  <m:sty m:val="p"/>
                </m:rPr>
                <w:rPr>
                  <w:rFonts w:ascii="Cambria Math" w:hAnsi="Cambria Math"/>
                  <w:color w:val="FF0000"/>
                </w:rPr>
                <m:t>∙</m:t>
              </m:r>
              <m:r>
                <w:rPr>
                  <w:rFonts w:ascii="Cambria Math" w:hAnsi="Cambria Math"/>
                  <w:color w:val="FF0000"/>
                </w:rPr>
                <m:t>K</m:t>
              </m:r>
            </m:oMath>
            <w:r w:rsidRPr="00E00C19">
              <w:rPr>
                <w:color w:val="FF0000"/>
              </w:rPr>
              <w:t xml:space="preserve"> slots for a PUSCH transmission of a TB processing over multiple slots, if at least one of the symbols indicated by the indexed row of the used resource allocation table in the slot overlaps with a symbol of an SS/PBCH block with index provided by </w:t>
            </w:r>
            <w:r w:rsidRPr="00E00C19">
              <w:rPr>
                <w:i/>
                <w:color w:val="FF0000"/>
              </w:rPr>
              <w:t>ssb-PositionsInBurst</w:t>
            </w:r>
            <w:r w:rsidRPr="00E00C19">
              <w:rPr>
                <w:color w:val="FF0000"/>
              </w:rPr>
              <w:t>.</w:t>
            </w:r>
          </w:p>
          <w:p w14:paraId="48F6E675" w14:textId="34881899" w:rsidR="006F3D32" w:rsidRDefault="006F3D32" w:rsidP="006F3D32">
            <w:pPr>
              <w:snapToGrid/>
              <w:spacing w:after="180" w:afterAutospacing="0"/>
              <w:rPr>
                <w:color w:val="000000"/>
              </w:rPr>
            </w:pPr>
            <w:r w:rsidRPr="006F3D32">
              <w:rPr>
                <w:sz w:val="20"/>
                <w:lang w:val="en-US"/>
              </w:rPr>
              <w:t xml:space="preserve">For </w:t>
            </w:r>
            <w:r w:rsidRPr="006F3D32">
              <w:rPr>
                <w:color w:val="000000"/>
                <w:sz w:val="20"/>
              </w:rPr>
              <w:t>Type 2 PUSCH transmission with a configured grant of TB processing over multiple slots</w:t>
            </w:r>
            <w:r w:rsidRPr="006F3D32">
              <w:rPr>
                <w:i/>
                <w:iCs/>
                <w:sz w:val="20"/>
                <w:lang w:val="en-US"/>
              </w:rPr>
              <w:t>,</w:t>
            </w:r>
            <w:r w:rsidRPr="006F3D32">
              <w:rPr>
                <w:sz w:val="20"/>
                <w:lang w:val="en-US"/>
              </w:rPr>
              <w:t xml:space="preserve"> the UE shall transmit the TB across the </w:t>
            </w:r>
            <m:oMath>
              <m:r>
                <w:rPr>
                  <w:rFonts w:ascii="Cambria Math" w:hAnsi="Cambria Math"/>
                  <w:sz w:val="20"/>
                </w:rPr>
                <m:t>N∙K</m:t>
              </m:r>
            </m:oMath>
            <w:r w:rsidRPr="006F3D32">
              <w:rPr>
                <w:sz w:val="20"/>
                <w:lang w:val="en-US"/>
              </w:rPr>
              <w:t xml:space="preserve"> slots determined for the PUSCH transmission applying the same symbol allocation in each slot. </w:t>
            </w:r>
            <w:r w:rsidRPr="006F3D32">
              <w:rPr>
                <w:color w:val="000000"/>
                <w:sz w:val="20"/>
              </w:rPr>
              <w:t>A Type 2 PUSCH transmission with a configured grant of TB processing over multiple slots is omitted in a slot according to the conditions in clause 9, clause 11.1 and clause 11.2A of [6, TS 38.213].</w:t>
            </w:r>
          </w:p>
          <w:p w14:paraId="5147E411" w14:textId="77777777" w:rsidR="00E10D9F" w:rsidRDefault="00E10D9F" w:rsidP="00E10D9F">
            <w:pPr>
              <w:rPr>
                <w:sz w:val="20"/>
                <w:lang w:val="x-none"/>
              </w:rPr>
            </w:pPr>
            <w:r w:rsidRPr="00231834">
              <w:rPr>
                <w:sz w:val="20"/>
                <w:lang w:val="x-none"/>
              </w:rPr>
              <w:t>-------- Unchanged contents are omitted</w:t>
            </w:r>
          </w:p>
          <w:p w14:paraId="7F1D3FBC" w14:textId="37E61044" w:rsidR="004115AD" w:rsidRPr="000C23AE" w:rsidRDefault="00E10D9F" w:rsidP="00E10D9F">
            <w:pPr>
              <w:rPr>
                <w:rFonts w:eastAsiaTheme="minorEastAsia"/>
                <w:szCs w:val="24"/>
                <w:lang w:val="en-US"/>
              </w:rPr>
            </w:pPr>
            <w:r w:rsidRPr="00E10D9F">
              <w:rPr>
                <w:sz w:val="20"/>
                <w:lang w:val="x-none"/>
              </w:rPr>
              <w:t>--------- end of text proposal</w:t>
            </w:r>
            <w:r w:rsidRPr="000C23AE">
              <w:rPr>
                <w:rFonts w:eastAsiaTheme="minorEastAsia"/>
                <w:szCs w:val="24"/>
                <w:lang w:val="en-US"/>
              </w:rPr>
              <w:t xml:space="preserve"> </w:t>
            </w:r>
          </w:p>
        </w:tc>
      </w:tr>
    </w:tbl>
    <w:p w14:paraId="23143355" w14:textId="77777777" w:rsidR="00447FBF" w:rsidRDefault="00447FBF" w:rsidP="00087732">
      <w:pPr>
        <w:pStyle w:val="Style1"/>
        <w:snapToGrid w:val="0"/>
        <w:spacing w:line="240" w:lineRule="auto"/>
        <w:ind w:firstLine="0"/>
        <w:contextualSpacing w:val="0"/>
        <w:rPr>
          <w:rFonts w:eastAsiaTheme="minorEastAsia"/>
          <w:sz w:val="24"/>
          <w:szCs w:val="24"/>
          <w:lang w:val="en-GB" w:eastAsia="ja-JP"/>
        </w:rPr>
      </w:pPr>
    </w:p>
    <w:p w14:paraId="4E4451A6" w14:textId="036BEC1B" w:rsidR="00FB02CF" w:rsidRPr="00FB02CF" w:rsidRDefault="00FB02CF" w:rsidP="00FB02CF">
      <w:pPr>
        <w:pStyle w:val="10"/>
        <w:spacing w:after="180"/>
        <w:rPr>
          <w:lang w:val="en-US" w:eastAsia="zh-CN"/>
        </w:rPr>
      </w:pPr>
      <w:r w:rsidRPr="00B25DBB">
        <w:rPr>
          <w:lang w:val="en-US" w:eastAsia="zh-CN"/>
        </w:rPr>
        <w:t>Conclusion</w:t>
      </w:r>
    </w:p>
    <w:p w14:paraId="131F1F72" w14:textId="4A8ABF28" w:rsidR="00294CF9" w:rsidRDefault="00294CF9" w:rsidP="00305CC6">
      <w:pPr>
        <w:rPr>
          <w:szCs w:val="24"/>
          <w:lang w:val="en-US"/>
        </w:rPr>
      </w:pPr>
      <w:r w:rsidRPr="004438D8">
        <w:rPr>
          <w:szCs w:val="24"/>
          <w:lang w:val="en-US"/>
        </w:rPr>
        <w:t xml:space="preserve">In this contribution, we have the following </w:t>
      </w:r>
      <w:r>
        <w:rPr>
          <w:szCs w:val="24"/>
          <w:lang w:val="en-US"/>
        </w:rPr>
        <w:t>proposal</w:t>
      </w:r>
      <w:r w:rsidRPr="004438D8">
        <w:rPr>
          <w:rFonts w:hint="eastAsia"/>
          <w:szCs w:val="24"/>
          <w:lang w:val="en-US"/>
        </w:rPr>
        <w:t>s</w:t>
      </w:r>
      <w:r w:rsidRPr="004438D8">
        <w:rPr>
          <w:szCs w:val="24"/>
          <w:lang w:val="en-US"/>
        </w:rPr>
        <w:t>:</w:t>
      </w:r>
    </w:p>
    <w:p w14:paraId="5C2B7FA3" w14:textId="77777777" w:rsidR="008A32EA" w:rsidRDefault="008A32EA" w:rsidP="008A32EA">
      <w:pPr>
        <w:rPr>
          <w:rFonts w:eastAsiaTheme="minorEastAsia"/>
          <w:b/>
          <w:szCs w:val="24"/>
        </w:rPr>
      </w:pPr>
      <w:r w:rsidRPr="009669BD">
        <w:rPr>
          <w:rFonts w:eastAsiaTheme="minorEastAsia"/>
          <w:b/>
          <w:szCs w:val="24"/>
        </w:rPr>
        <w:t xml:space="preserve">Observation 1: </w:t>
      </w:r>
      <w:r>
        <w:rPr>
          <w:rFonts w:eastAsiaTheme="minorEastAsia"/>
          <w:b/>
          <w:szCs w:val="24"/>
        </w:rPr>
        <w:t>T</w:t>
      </w:r>
      <w:r w:rsidRPr="009669BD">
        <w:rPr>
          <w:rFonts w:eastAsiaTheme="minorEastAsia"/>
          <w:b/>
          <w:szCs w:val="24"/>
        </w:rPr>
        <w:t>he number of available bits G for UL-SCH transmission refers to available bits for UL-SCH in each slot</w:t>
      </w:r>
      <w:r>
        <w:rPr>
          <w:rFonts w:eastAsiaTheme="minorEastAsia"/>
          <w:b/>
          <w:szCs w:val="24"/>
        </w:rPr>
        <w:t xml:space="preserve"> in Rel-15</w:t>
      </w:r>
      <w:r w:rsidRPr="009669BD">
        <w:rPr>
          <w:rFonts w:eastAsiaTheme="minorEastAsia"/>
          <w:b/>
          <w:szCs w:val="24"/>
        </w:rPr>
        <w:t>.</w:t>
      </w:r>
    </w:p>
    <w:p w14:paraId="23EA3284" w14:textId="77777777" w:rsidR="008A32EA" w:rsidRDefault="008A32EA" w:rsidP="008A32EA">
      <w:pPr>
        <w:rPr>
          <w:rFonts w:eastAsiaTheme="minorEastAsia"/>
          <w:b/>
          <w:szCs w:val="24"/>
        </w:rPr>
      </w:pPr>
      <w:r>
        <w:rPr>
          <w:rFonts w:eastAsiaTheme="minorEastAsia" w:hint="eastAsia"/>
          <w:b/>
          <w:szCs w:val="24"/>
        </w:rPr>
        <w:t>O</w:t>
      </w:r>
      <w:r>
        <w:rPr>
          <w:rFonts w:eastAsiaTheme="minorEastAsia"/>
          <w:b/>
          <w:szCs w:val="24"/>
        </w:rPr>
        <w:t xml:space="preserve">bservation 2: For </w:t>
      </w:r>
      <w:proofErr w:type="spellStart"/>
      <w:r>
        <w:rPr>
          <w:rFonts w:eastAsiaTheme="minorEastAsia"/>
          <w:b/>
          <w:szCs w:val="24"/>
        </w:rPr>
        <w:t>TBoMS</w:t>
      </w:r>
      <w:proofErr w:type="spellEnd"/>
      <w:r>
        <w:rPr>
          <w:rFonts w:eastAsiaTheme="minorEastAsia"/>
          <w:b/>
          <w:szCs w:val="24"/>
        </w:rPr>
        <w:t>, t</w:t>
      </w:r>
      <w:r w:rsidRPr="009669BD">
        <w:rPr>
          <w:rFonts w:eastAsiaTheme="minorEastAsia"/>
          <w:b/>
          <w:szCs w:val="24"/>
        </w:rPr>
        <w:t>he number of available bits G for UL-SCH transmission refers to available bits for UL-SCH in each slot</w:t>
      </w:r>
      <w:r>
        <w:rPr>
          <w:rFonts w:eastAsiaTheme="minorEastAsia"/>
          <w:b/>
          <w:szCs w:val="24"/>
        </w:rPr>
        <w:t xml:space="preserve"> from N * K slots</w:t>
      </w:r>
      <w:r w:rsidRPr="009669BD">
        <w:rPr>
          <w:rFonts w:eastAsiaTheme="minorEastAsia"/>
          <w:b/>
          <w:szCs w:val="24"/>
        </w:rPr>
        <w:t>.</w:t>
      </w:r>
    </w:p>
    <w:p w14:paraId="22196AC5" w14:textId="77777777" w:rsidR="008A32EA" w:rsidRPr="009669BD" w:rsidRDefault="008A32EA" w:rsidP="008A32EA">
      <w:pPr>
        <w:rPr>
          <w:rFonts w:eastAsiaTheme="minorEastAsia"/>
          <w:b/>
          <w:szCs w:val="24"/>
        </w:rPr>
      </w:pPr>
      <w:r>
        <w:rPr>
          <w:rFonts w:eastAsiaTheme="minorEastAsia"/>
          <w:b/>
          <w:szCs w:val="24"/>
        </w:rPr>
        <w:t>Observation</w:t>
      </w:r>
      <w:r w:rsidRPr="00743D99">
        <w:rPr>
          <w:rFonts w:eastAsiaTheme="minorEastAsia"/>
          <w:b/>
          <w:szCs w:val="24"/>
        </w:rPr>
        <w:t xml:space="preserve"> </w:t>
      </w:r>
      <w:r>
        <w:rPr>
          <w:rFonts w:eastAsiaTheme="minorEastAsia"/>
          <w:b/>
          <w:szCs w:val="24"/>
        </w:rPr>
        <w:t>3</w:t>
      </w:r>
      <w:r w:rsidRPr="00743D99">
        <w:rPr>
          <w:rFonts w:eastAsiaTheme="minorEastAsia"/>
          <w:b/>
          <w:szCs w:val="24"/>
        </w:rPr>
        <w:t>: Without any specification change, the number of available bits G for UL-SCH transmission refers to available bits for UL-SCH in each slot from N * K slots.</w:t>
      </w:r>
    </w:p>
    <w:p w14:paraId="51EFC074" w14:textId="77777777" w:rsidR="008A32EA" w:rsidRPr="0034793F" w:rsidRDefault="008A32EA" w:rsidP="008A32EA">
      <w:pPr>
        <w:rPr>
          <w:rFonts w:eastAsiaTheme="minorEastAsia"/>
          <w:b/>
          <w:szCs w:val="24"/>
        </w:rPr>
      </w:pPr>
      <w:r w:rsidRPr="0034793F">
        <w:rPr>
          <w:rFonts w:eastAsiaTheme="minorEastAsia" w:hint="eastAsia"/>
          <w:b/>
          <w:szCs w:val="24"/>
        </w:rPr>
        <w:t>O</w:t>
      </w:r>
      <w:r w:rsidRPr="0034793F">
        <w:rPr>
          <w:rFonts w:eastAsiaTheme="minorEastAsia"/>
          <w:b/>
          <w:szCs w:val="24"/>
        </w:rPr>
        <w:t xml:space="preserve">bservation </w:t>
      </w:r>
      <w:r>
        <w:rPr>
          <w:rFonts w:eastAsiaTheme="minorEastAsia"/>
          <w:b/>
          <w:szCs w:val="24"/>
        </w:rPr>
        <w:t>4</w:t>
      </w:r>
      <w:r w:rsidRPr="0034793F">
        <w:rPr>
          <w:rFonts w:eastAsiaTheme="minorEastAsia"/>
          <w:b/>
          <w:szCs w:val="24"/>
        </w:rPr>
        <w:t>: Interpretation 2 is correct because G represents the length of the output sequence for UCI multiplexing procedure as well as the length of the rate-matching sequence length (when the number of code blocks = 1).</w:t>
      </w:r>
    </w:p>
    <w:p w14:paraId="32CA8C99" w14:textId="77777777" w:rsidR="008A32EA" w:rsidRPr="00D33BBD" w:rsidRDefault="008A32EA" w:rsidP="008A32EA">
      <w:pPr>
        <w:rPr>
          <w:rFonts w:eastAsiaTheme="minorEastAsia"/>
          <w:b/>
          <w:szCs w:val="24"/>
        </w:rPr>
      </w:pPr>
      <w:r w:rsidRPr="00D33BBD">
        <w:rPr>
          <w:rFonts w:eastAsiaTheme="minorEastAsia"/>
          <w:b/>
          <w:szCs w:val="24"/>
        </w:rPr>
        <w:t xml:space="preserve">Observation </w:t>
      </w:r>
      <w:r>
        <w:rPr>
          <w:rFonts w:eastAsiaTheme="minorEastAsia"/>
          <w:b/>
          <w:szCs w:val="24"/>
        </w:rPr>
        <w:t>5</w:t>
      </w:r>
      <w:r w:rsidRPr="00D33BBD">
        <w:rPr>
          <w:rFonts w:eastAsiaTheme="minorEastAsia"/>
          <w:b/>
          <w:szCs w:val="24"/>
        </w:rPr>
        <w:t>: Impacts on filler bits haven’t been fully analysed</w:t>
      </w:r>
      <w:r w:rsidRPr="00D33BBD">
        <w:rPr>
          <w:rFonts w:eastAsiaTheme="minorEastAsia" w:hint="eastAsia"/>
          <w:b/>
          <w:szCs w:val="24"/>
        </w:rPr>
        <w:t xml:space="preserve"> </w:t>
      </w:r>
      <w:r w:rsidRPr="00D33BBD">
        <w:rPr>
          <w:rFonts w:eastAsiaTheme="minorEastAsia"/>
          <w:b/>
          <w:szCs w:val="24"/>
        </w:rPr>
        <w:t>at the time of agreement achieved. Therefore, it is not true that Direction 2 reverts the agreement. On the other hand, strictly speaking, Direction 1 is fully aligned with the agreement.</w:t>
      </w:r>
    </w:p>
    <w:p w14:paraId="1F80AA04" w14:textId="77777777" w:rsidR="008A32EA" w:rsidRPr="00D33BBD" w:rsidRDefault="008A32EA" w:rsidP="008A32EA">
      <w:pPr>
        <w:rPr>
          <w:rFonts w:eastAsiaTheme="minorEastAsia"/>
          <w:b/>
          <w:szCs w:val="24"/>
        </w:rPr>
      </w:pPr>
      <w:r w:rsidRPr="00D33BBD">
        <w:rPr>
          <w:rFonts w:eastAsiaTheme="minorEastAsia" w:hint="eastAsia"/>
          <w:b/>
          <w:szCs w:val="24"/>
        </w:rPr>
        <w:t>P</w:t>
      </w:r>
      <w:r w:rsidRPr="00D33BBD">
        <w:rPr>
          <w:rFonts w:eastAsiaTheme="minorEastAsia"/>
          <w:b/>
          <w:szCs w:val="24"/>
        </w:rPr>
        <w:t>roposal 1: Filler bits are considered to implement Option C as agreed in RAN plenary.</w:t>
      </w:r>
    </w:p>
    <w:p w14:paraId="4B96B80D" w14:textId="77777777" w:rsidR="008A32EA" w:rsidRPr="007F233F" w:rsidRDefault="008A32EA" w:rsidP="008A32EA">
      <w:pPr>
        <w:pStyle w:val="Style1"/>
        <w:snapToGrid w:val="0"/>
        <w:spacing w:line="240" w:lineRule="auto"/>
        <w:ind w:firstLine="0"/>
        <w:contextualSpacing w:val="0"/>
        <w:rPr>
          <w:rFonts w:eastAsiaTheme="minorEastAsia"/>
          <w:b/>
          <w:sz w:val="24"/>
          <w:szCs w:val="24"/>
          <w:lang w:val="en-GB" w:eastAsia="ja-JP"/>
        </w:rPr>
      </w:pPr>
      <w:r w:rsidRPr="007F233F">
        <w:rPr>
          <w:rFonts w:eastAsiaTheme="minorEastAsia" w:hint="eastAsia"/>
          <w:b/>
          <w:sz w:val="24"/>
          <w:szCs w:val="24"/>
          <w:lang w:val="en-GB" w:eastAsia="ja-JP"/>
        </w:rPr>
        <w:t>P</w:t>
      </w:r>
      <w:r w:rsidRPr="007F233F">
        <w:rPr>
          <w:rFonts w:eastAsiaTheme="minorEastAsia"/>
          <w:b/>
          <w:sz w:val="24"/>
          <w:szCs w:val="24"/>
          <w:lang w:val="en-GB" w:eastAsia="ja-JP"/>
        </w:rPr>
        <w:t xml:space="preserve">roposal </w:t>
      </w:r>
      <w:r>
        <w:rPr>
          <w:rFonts w:eastAsiaTheme="minorEastAsia"/>
          <w:b/>
          <w:sz w:val="24"/>
          <w:szCs w:val="24"/>
          <w:lang w:val="en-GB" w:eastAsia="ja-JP"/>
        </w:rPr>
        <w:t>2</w:t>
      </w:r>
      <w:r w:rsidRPr="007F233F">
        <w:rPr>
          <w:rFonts w:eastAsiaTheme="minorEastAsia"/>
          <w:b/>
          <w:sz w:val="24"/>
          <w:szCs w:val="24"/>
          <w:lang w:val="en-GB" w:eastAsia="ja-JP"/>
        </w:rPr>
        <w:t xml:space="preserve">: A value N for indicating the number of slots for a single </w:t>
      </w:r>
      <w:proofErr w:type="spellStart"/>
      <w:r w:rsidRPr="007F233F">
        <w:rPr>
          <w:rFonts w:eastAsiaTheme="minorEastAsia"/>
          <w:b/>
          <w:sz w:val="24"/>
          <w:szCs w:val="24"/>
          <w:lang w:val="en-GB" w:eastAsia="ja-JP"/>
        </w:rPr>
        <w:t>TBoMS</w:t>
      </w:r>
      <w:proofErr w:type="spellEnd"/>
      <w:r w:rsidRPr="007F233F">
        <w:rPr>
          <w:rFonts w:eastAsiaTheme="minorEastAsia"/>
          <w:b/>
          <w:sz w:val="24"/>
          <w:szCs w:val="24"/>
          <w:lang w:val="en-GB" w:eastAsia="ja-JP"/>
        </w:rPr>
        <w:t xml:space="preserve"> is configured in </w:t>
      </w:r>
      <w:proofErr w:type="spellStart"/>
      <w:r w:rsidRPr="00EF72E8">
        <w:rPr>
          <w:rFonts w:eastAsiaTheme="minorEastAsia"/>
          <w:b/>
          <w:i/>
          <w:sz w:val="24"/>
          <w:szCs w:val="24"/>
          <w:lang w:val="en-GB" w:eastAsia="ja-JP"/>
        </w:rPr>
        <w:t>rrc-ConfiguredUplinkGrant</w:t>
      </w:r>
      <w:proofErr w:type="spellEnd"/>
      <w:r w:rsidRPr="007F233F">
        <w:rPr>
          <w:rFonts w:eastAsiaTheme="minorEastAsia"/>
          <w:b/>
          <w:sz w:val="24"/>
          <w:szCs w:val="24"/>
          <w:lang w:val="en-GB" w:eastAsia="ja-JP"/>
        </w:rPr>
        <w:t xml:space="preserve"> for type-1 configured grant.</w:t>
      </w:r>
    </w:p>
    <w:p w14:paraId="06E416D9" w14:textId="77777777" w:rsidR="008A32EA" w:rsidRPr="00FA30C8" w:rsidRDefault="008A32EA" w:rsidP="008A32EA">
      <w:pPr>
        <w:pStyle w:val="Style1"/>
        <w:snapToGrid w:val="0"/>
        <w:spacing w:line="240" w:lineRule="auto"/>
        <w:ind w:firstLine="0"/>
        <w:contextualSpacing w:val="0"/>
        <w:rPr>
          <w:rFonts w:eastAsiaTheme="minorEastAsia"/>
          <w:b/>
          <w:sz w:val="24"/>
          <w:szCs w:val="24"/>
          <w:lang w:eastAsia="ja-JP"/>
        </w:rPr>
      </w:pPr>
      <w:r w:rsidRPr="00FA30C8">
        <w:rPr>
          <w:rFonts w:eastAsiaTheme="minorEastAsia" w:hint="eastAsia"/>
          <w:b/>
          <w:sz w:val="24"/>
          <w:szCs w:val="24"/>
          <w:lang w:eastAsia="ja-JP"/>
        </w:rPr>
        <w:lastRenderedPageBreak/>
        <w:t>P</w:t>
      </w:r>
      <w:r w:rsidRPr="00FA30C8">
        <w:rPr>
          <w:rFonts w:eastAsiaTheme="minorEastAsia"/>
          <w:b/>
          <w:sz w:val="24"/>
          <w:szCs w:val="24"/>
          <w:lang w:eastAsia="ja-JP"/>
        </w:rPr>
        <w:t xml:space="preserve">roposal </w:t>
      </w:r>
      <w:r>
        <w:rPr>
          <w:rFonts w:eastAsiaTheme="minorEastAsia"/>
          <w:b/>
          <w:sz w:val="24"/>
          <w:szCs w:val="24"/>
          <w:lang w:eastAsia="ja-JP"/>
        </w:rPr>
        <w:t>3</w:t>
      </w:r>
      <w:r w:rsidRPr="00FA30C8">
        <w:rPr>
          <w:rFonts w:eastAsiaTheme="minorEastAsia"/>
          <w:b/>
          <w:sz w:val="24"/>
          <w:szCs w:val="24"/>
          <w:lang w:eastAsia="ja-JP"/>
        </w:rPr>
        <w:t>: Adopt Text proposal #</w:t>
      </w:r>
      <w:r>
        <w:rPr>
          <w:rFonts w:eastAsiaTheme="minorEastAsia"/>
          <w:b/>
          <w:sz w:val="24"/>
          <w:szCs w:val="24"/>
          <w:lang w:eastAsia="ja-JP"/>
        </w:rPr>
        <w:t>1.</w:t>
      </w:r>
    </w:p>
    <w:p w14:paraId="5300F5D8" w14:textId="47EEB546" w:rsidR="006F5FC2" w:rsidRPr="008A32EA" w:rsidRDefault="006F5FC2" w:rsidP="00305CC6">
      <w:pPr>
        <w:rPr>
          <w:b/>
          <w:i/>
        </w:rPr>
      </w:pP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FE949F" w14:textId="0947A51B" w:rsidR="004816F2" w:rsidRPr="008A32EA" w:rsidRDefault="00EB6C74" w:rsidP="004816F2">
      <w:pPr>
        <w:pStyle w:val="textintend2"/>
        <w:widowControl w:val="0"/>
        <w:numPr>
          <w:ilvl w:val="0"/>
          <w:numId w:val="11"/>
        </w:numPr>
        <w:snapToGrid w:val="0"/>
        <w:spacing w:after="0"/>
        <w:ind w:left="720" w:hanging="720"/>
        <w:rPr>
          <w:szCs w:val="24"/>
        </w:rPr>
      </w:pPr>
      <w:r w:rsidRPr="008A32EA">
        <w:rPr>
          <w:szCs w:val="24"/>
          <w:lang w:eastAsia="ja-JP"/>
        </w:rPr>
        <w:t>3GPP TS38.211V17.0.0, December 2021</w:t>
      </w:r>
    </w:p>
    <w:p w14:paraId="266B9D07" w14:textId="62195E17" w:rsidR="00B7378F" w:rsidRPr="008A32EA" w:rsidRDefault="00EB6C74" w:rsidP="004816F2">
      <w:pPr>
        <w:pStyle w:val="textintend2"/>
        <w:widowControl w:val="0"/>
        <w:numPr>
          <w:ilvl w:val="0"/>
          <w:numId w:val="11"/>
        </w:numPr>
        <w:snapToGrid w:val="0"/>
        <w:spacing w:after="0"/>
        <w:ind w:left="720" w:hanging="720"/>
        <w:rPr>
          <w:szCs w:val="24"/>
        </w:rPr>
      </w:pPr>
      <w:r w:rsidRPr="008A32EA">
        <w:rPr>
          <w:szCs w:val="24"/>
          <w:lang w:eastAsia="ja-JP"/>
        </w:rPr>
        <w:t>3GPP TS38.212V17.0.0, December 2021</w:t>
      </w:r>
    </w:p>
    <w:p w14:paraId="023B877A" w14:textId="4A367301" w:rsidR="00EB6C74" w:rsidRPr="008A32EA" w:rsidRDefault="00EB6C74" w:rsidP="004816F2">
      <w:pPr>
        <w:pStyle w:val="textintend2"/>
        <w:widowControl w:val="0"/>
        <w:numPr>
          <w:ilvl w:val="0"/>
          <w:numId w:val="11"/>
        </w:numPr>
        <w:snapToGrid w:val="0"/>
        <w:spacing w:after="0"/>
        <w:ind w:left="720" w:hanging="720"/>
        <w:rPr>
          <w:szCs w:val="24"/>
        </w:rPr>
      </w:pPr>
      <w:r w:rsidRPr="008A32EA">
        <w:rPr>
          <w:szCs w:val="24"/>
          <w:lang w:eastAsia="ja-JP"/>
        </w:rPr>
        <w:t>3GPP TS38.213V17.0.0, December 2021</w:t>
      </w:r>
    </w:p>
    <w:p w14:paraId="726C972A" w14:textId="428B3462" w:rsidR="00EB6C74" w:rsidRPr="008A32EA" w:rsidRDefault="00EB6C74" w:rsidP="004816F2">
      <w:pPr>
        <w:pStyle w:val="textintend2"/>
        <w:widowControl w:val="0"/>
        <w:numPr>
          <w:ilvl w:val="0"/>
          <w:numId w:val="11"/>
        </w:numPr>
        <w:snapToGrid w:val="0"/>
        <w:spacing w:after="0"/>
        <w:ind w:left="720" w:hanging="720"/>
        <w:rPr>
          <w:szCs w:val="24"/>
        </w:rPr>
      </w:pPr>
      <w:r w:rsidRPr="008A32EA">
        <w:rPr>
          <w:szCs w:val="24"/>
          <w:lang w:eastAsia="ja-JP"/>
        </w:rPr>
        <w:t>3GPP TS38.214V17.0.0, December 2021</w:t>
      </w:r>
    </w:p>
    <w:p w14:paraId="7165712F" w14:textId="2E2B6259" w:rsidR="00280200" w:rsidRPr="008A32EA" w:rsidRDefault="001B532D" w:rsidP="004816F2">
      <w:pPr>
        <w:pStyle w:val="textintend2"/>
        <w:widowControl w:val="0"/>
        <w:numPr>
          <w:ilvl w:val="0"/>
          <w:numId w:val="11"/>
        </w:numPr>
        <w:snapToGrid w:val="0"/>
        <w:spacing w:after="0"/>
        <w:ind w:left="720" w:hanging="720"/>
        <w:rPr>
          <w:szCs w:val="24"/>
        </w:rPr>
      </w:pPr>
      <w:r w:rsidRPr="008A32EA">
        <w:rPr>
          <w:szCs w:val="24"/>
          <w:lang w:eastAsia="ja-JP"/>
        </w:rPr>
        <w:t>RAN#94</w:t>
      </w:r>
      <w:r w:rsidR="00C320A7" w:rsidRPr="008A32EA">
        <w:rPr>
          <w:szCs w:val="24"/>
          <w:lang w:eastAsia="ja-JP"/>
        </w:rPr>
        <w:t>-e draft meeting report (draft_MeetingReport_RAN_94e_211217_eom), December 2021</w:t>
      </w:r>
    </w:p>
    <w:p w14:paraId="12E11EEF" w14:textId="77777777" w:rsidR="00A62AB6" w:rsidRPr="008A32EA" w:rsidRDefault="00A62AB6" w:rsidP="00A62AB6">
      <w:pPr>
        <w:pStyle w:val="textintend2"/>
        <w:widowControl w:val="0"/>
        <w:numPr>
          <w:ilvl w:val="0"/>
          <w:numId w:val="11"/>
        </w:numPr>
        <w:snapToGrid w:val="0"/>
        <w:spacing w:after="0"/>
        <w:ind w:left="720" w:hanging="720"/>
        <w:rPr>
          <w:szCs w:val="24"/>
        </w:rPr>
      </w:pPr>
      <w:r w:rsidRPr="008A32EA">
        <w:rPr>
          <w:szCs w:val="24"/>
        </w:rPr>
        <w:t>R1-2200752, “Final FL summary of TB processing over multi-slot PUSCH (AI 8.8.1.2),” Moderator (Nokia, Nokia Shanghai Bell), January 2022</w:t>
      </w:r>
    </w:p>
    <w:p w14:paraId="4DDA15EF" w14:textId="5BC36015" w:rsidR="00DE570E" w:rsidRPr="008A32EA" w:rsidRDefault="00DE570E" w:rsidP="004816F2">
      <w:pPr>
        <w:pStyle w:val="textintend2"/>
        <w:widowControl w:val="0"/>
        <w:numPr>
          <w:ilvl w:val="0"/>
          <w:numId w:val="11"/>
        </w:numPr>
        <w:snapToGrid w:val="0"/>
        <w:spacing w:after="0"/>
        <w:ind w:left="720" w:hanging="720"/>
        <w:rPr>
          <w:szCs w:val="24"/>
        </w:rPr>
      </w:pPr>
      <w:r w:rsidRPr="008A32EA">
        <w:rPr>
          <w:szCs w:val="24"/>
          <w:lang w:eastAsia="ja-JP"/>
        </w:rPr>
        <w:t>RAN1 Chairman’s note at RAN1#10</w:t>
      </w:r>
      <w:r w:rsidR="008A32EA" w:rsidRPr="008A32EA">
        <w:rPr>
          <w:rFonts w:hint="eastAsia"/>
          <w:szCs w:val="24"/>
          <w:lang w:eastAsia="ja-JP"/>
        </w:rPr>
        <w:t>7</w:t>
      </w:r>
      <w:r w:rsidRPr="008A32EA">
        <w:rPr>
          <w:szCs w:val="24"/>
          <w:lang w:eastAsia="ja-JP"/>
        </w:rPr>
        <w:t xml:space="preserve">bis-e meeting, </w:t>
      </w:r>
      <w:r w:rsidR="008A32EA" w:rsidRPr="008A32EA">
        <w:rPr>
          <w:szCs w:val="24"/>
          <w:lang w:eastAsia="ja-JP"/>
        </w:rPr>
        <w:t>January</w:t>
      </w:r>
      <w:r w:rsidRPr="008A32EA">
        <w:rPr>
          <w:szCs w:val="24"/>
          <w:lang w:eastAsia="ja-JP"/>
        </w:rPr>
        <w:t xml:space="preserve"> 202</w:t>
      </w:r>
      <w:r w:rsidR="008A32EA" w:rsidRPr="008A32EA">
        <w:rPr>
          <w:szCs w:val="24"/>
          <w:lang w:eastAsia="ja-JP"/>
        </w:rPr>
        <w:t>2</w:t>
      </w:r>
    </w:p>
    <w:p w14:paraId="0DCBC4C4" w14:textId="74F6BAAA" w:rsidR="004115AD" w:rsidRPr="008A32EA" w:rsidRDefault="004115AD" w:rsidP="004816F2">
      <w:pPr>
        <w:pStyle w:val="textintend2"/>
        <w:widowControl w:val="0"/>
        <w:numPr>
          <w:ilvl w:val="0"/>
          <w:numId w:val="11"/>
        </w:numPr>
        <w:snapToGrid w:val="0"/>
        <w:spacing w:after="0"/>
        <w:ind w:left="720" w:hanging="720"/>
        <w:rPr>
          <w:szCs w:val="24"/>
        </w:rPr>
      </w:pPr>
      <w:r w:rsidRPr="008A32EA">
        <w:rPr>
          <w:rFonts w:hint="eastAsia"/>
          <w:szCs w:val="24"/>
          <w:lang w:eastAsia="ja-JP"/>
        </w:rPr>
        <w:t>R</w:t>
      </w:r>
      <w:r w:rsidRPr="008A32EA">
        <w:rPr>
          <w:szCs w:val="24"/>
          <w:lang w:eastAsia="ja-JP"/>
        </w:rPr>
        <w:t>1-22</w:t>
      </w:r>
      <w:r w:rsidR="00B65901" w:rsidRPr="008A32EA">
        <w:rPr>
          <w:rFonts w:hint="eastAsia"/>
          <w:szCs w:val="24"/>
          <w:lang w:eastAsia="ja-JP"/>
        </w:rPr>
        <w:t>0</w:t>
      </w:r>
      <w:r w:rsidR="00B65901" w:rsidRPr="008A32EA">
        <w:rPr>
          <w:szCs w:val="24"/>
          <w:lang w:eastAsia="ja-JP"/>
        </w:rPr>
        <w:t>0500</w:t>
      </w:r>
      <w:r w:rsidRPr="008A32EA">
        <w:rPr>
          <w:szCs w:val="24"/>
          <w:lang w:eastAsia="ja-JP"/>
        </w:rPr>
        <w:t>, “Enhancements on PUSCH repetition type A”, January 2022</w:t>
      </w:r>
    </w:p>
    <w:sectPr w:rsidR="004115AD" w:rsidRPr="008A32EA"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A4FE2" w14:textId="77777777" w:rsidR="007C5130" w:rsidRDefault="007C5130">
      <w:r>
        <w:separator/>
      </w:r>
    </w:p>
  </w:endnote>
  <w:endnote w:type="continuationSeparator" w:id="0">
    <w:p w14:paraId="2CFA372C" w14:textId="77777777" w:rsidR="007C5130" w:rsidRDefault="007C5130">
      <w:r>
        <w:continuationSeparator/>
      </w:r>
    </w:p>
  </w:endnote>
  <w:endnote w:type="continuationNotice" w:id="1">
    <w:p w14:paraId="67AB30FA" w14:textId="77777777" w:rsidR="007C5130" w:rsidRDefault="007C51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230A33" w:rsidRDefault="00230A33">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230A33" w:rsidRDefault="00230A33">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1935A" w14:textId="77777777" w:rsidR="007C5130" w:rsidRDefault="007C5130">
      <w:r>
        <w:separator/>
      </w:r>
    </w:p>
  </w:footnote>
  <w:footnote w:type="continuationSeparator" w:id="0">
    <w:p w14:paraId="3FE5F213" w14:textId="77777777" w:rsidR="007C5130" w:rsidRDefault="007C5130">
      <w:r>
        <w:continuationSeparator/>
      </w:r>
    </w:p>
  </w:footnote>
  <w:footnote w:type="continuationNotice" w:id="1">
    <w:p w14:paraId="43863F4A" w14:textId="77777777" w:rsidR="007C5130" w:rsidRDefault="007C51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28324479"/>
    <w:multiLevelType w:val="multilevel"/>
    <w:tmpl w:val="283244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351E36"/>
    <w:multiLevelType w:val="hybridMultilevel"/>
    <w:tmpl w:val="88D27492"/>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97F6493"/>
    <w:multiLevelType w:val="hybridMultilevel"/>
    <w:tmpl w:val="493CF73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0"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F881CAB"/>
    <w:multiLevelType w:val="hybridMultilevel"/>
    <w:tmpl w:val="1A06CB10"/>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22" w15:restartNumberingAfterBreak="0">
    <w:nsid w:val="67CE0E33"/>
    <w:multiLevelType w:val="hybridMultilevel"/>
    <w:tmpl w:val="BDEEE4C6"/>
    <w:lvl w:ilvl="0" w:tplc="157C86A2">
      <w:start w:val="1"/>
      <w:numFmt w:val="bullet"/>
      <w:lvlText w:val="•"/>
      <w:lvlJc w:val="left"/>
      <w:pPr>
        <w:tabs>
          <w:tab w:val="num" w:pos="720"/>
        </w:tabs>
        <w:ind w:left="720" w:hanging="360"/>
      </w:pPr>
      <w:rPr>
        <w:rFonts w:ascii="Arial" w:hAnsi="Arial" w:cs="Times New Roman" w:hint="default"/>
      </w:rPr>
    </w:lvl>
    <w:lvl w:ilvl="1" w:tplc="68D4F0E4">
      <w:numFmt w:val="bullet"/>
      <w:lvlText w:val="•"/>
      <w:lvlJc w:val="left"/>
      <w:pPr>
        <w:tabs>
          <w:tab w:val="num" w:pos="1440"/>
        </w:tabs>
        <w:ind w:left="1440" w:hanging="360"/>
      </w:pPr>
      <w:rPr>
        <w:rFonts w:ascii="Arial" w:hAnsi="Arial" w:cs="Times New Roman" w:hint="default"/>
      </w:rPr>
    </w:lvl>
    <w:lvl w:ilvl="2" w:tplc="1CF2FAE6">
      <w:start w:val="1"/>
      <w:numFmt w:val="bullet"/>
      <w:lvlText w:val="•"/>
      <w:lvlJc w:val="left"/>
      <w:pPr>
        <w:tabs>
          <w:tab w:val="num" w:pos="2160"/>
        </w:tabs>
        <w:ind w:left="2160" w:hanging="360"/>
      </w:pPr>
      <w:rPr>
        <w:rFonts w:ascii="Arial" w:hAnsi="Arial" w:cs="Times New Roman" w:hint="default"/>
      </w:rPr>
    </w:lvl>
    <w:lvl w:ilvl="3" w:tplc="E2A205FA">
      <w:start w:val="1"/>
      <w:numFmt w:val="bullet"/>
      <w:lvlText w:val="•"/>
      <w:lvlJc w:val="left"/>
      <w:pPr>
        <w:tabs>
          <w:tab w:val="num" w:pos="2880"/>
        </w:tabs>
        <w:ind w:left="2880" w:hanging="360"/>
      </w:pPr>
      <w:rPr>
        <w:rFonts w:ascii="Arial" w:hAnsi="Arial" w:cs="Times New Roman" w:hint="default"/>
      </w:rPr>
    </w:lvl>
    <w:lvl w:ilvl="4" w:tplc="8612D4CE">
      <w:start w:val="1"/>
      <w:numFmt w:val="bullet"/>
      <w:lvlText w:val="•"/>
      <w:lvlJc w:val="left"/>
      <w:pPr>
        <w:tabs>
          <w:tab w:val="num" w:pos="3600"/>
        </w:tabs>
        <w:ind w:left="3600" w:hanging="360"/>
      </w:pPr>
      <w:rPr>
        <w:rFonts w:ascii="Arial" w:hAnsi="Arial" w:cs="Times New Roman" w:hint="default"/>
      </w:rPr>
    </w:lvl>
    <w:lvl w:ilvl="5" w:tplc="65C0EE70">
      <w:start w:val="1"/>
      <w:numFmt w:val="bullet"/>
      <w:lvlText w:val="•"/>
      <w:lvlJc w:val="left"/>
      <w:pPr>
        <w:tabs>
          <w:tab w:val="num" w:pos="4320"/>
        </w:tabs>
        <w:ind w:left="4320" w:hanging="360"/>
      </w:pPr>
      <w:rPr>
        <w:rFonts w:ascii="Arial" w:hAnsi="Arial" w:cs="Times New Roman" w:hint="default"/>
      </w:rPr>
    </w:lvl>
    <w:lvl w:ilvl="6" w:tplc="E9E23F4E">
      <w:start w:val="1"/>
      <w:numFmt w:val="bullet"/>
      <w:lvlText w:val="•"/>
      <w:lvlJc w:val="left"/>
      <w:pPr>
        <w:tabs>
          <w:tab w:val="num" w:pos="5040"/>
        </w:tabs>
        <w:ind w:left="5040" w:hanging="360"/>
      </w:pPr>
      <w:rPr>
        <w:rFonts w:ascii="Arial" w:hAnsi="Arial" w:cs="Times New Roman" w:hint="default"/>
      </w:rPr>
    </w:lvl>
    <w:lvl w:ilvl="7" w:tplc="F0184E22">
      <w:start w:val="1"/>
      <w:numFmt w:val="bullet"/>
      <w:lvlText w:val="•"/>
      <w:lvlJc w:val="left"/>
      <w:pPr>
        <w:tabs>
          <w:tab w:val="num" w:pos="5760"/>
        </w:tabs>
        <w:ind w:left="5760" w:hanging="360"/>
      </w:pPr>
      <w:rPr>
        <w:rFonts w:ascii="Arial" w:hAnsi="Arial" w:cs="Times New Roman" w:hint="default"/>
      </w:rPr>
    </w:lvl>
    <w:lvl w:ilvl="8" w:tplc="F920EC08">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8041CA"/>
    <w:multiLevelType w:val="hybridMultilevel"/>
    <w:tmpl w:val="5DAACB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3"/>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14"/>
  </w:num>
  <w:num w:numId="6">
    <w:abstractNumId w:val="15"/>
  </w:num>
  <w:num w:numId="7">
    <w:abstractNumId w:val="12"/>
  </w:num>
  <w:num w:numId="8">
    <w:abstractNumId w:val="2"/>
  </w:num>
  <w:num w:numId="9">
    <w:abstractNumId w:val="25"/>
  </w:num>
  <w:num w:numId="10">
    <w:abstractNumId w:val="10"/>
  </w:num>
  <w:num w:numId="11">
    <w:abstractNumId w:val="11"/>
  </w:num>
  <w:num w:numId="12">
    <w:abstractNumId w:val="1"/>
  </w:num>
  <w:num w:numId="13">
    <w:abstractNumId w:val="17"/>
  </w:num>
  <w:num w:numId="14">
    <w:abstractNumId w:val="16"/>
  </w:num>
  <w:num w:numId="15">
    <w:abstractNumId w:val="9"/>
  </w:num>
  <w:num w:numId="16">
    <w:abstractNumId w:val="18"/>
  </w:num>
  <w:num w:numId="17">
    <w:abstractNumId w:val="20"/>
  </w:num>
  <w:num w:numId="18">
    <w:abstractNumId w:val="8"/>
  </w:num>
  <w:num w:numId="19">
    <w:abstractNumId w:val="7"/>
  </w:num>
  <w:num w:numId="20">
    <w:abstractNumId w:val="5"/>
  </w:num>
  <w:num w:numId="21">
    <w:abstractNumId w:val="4"/>
  </w:num>
  <w:num w:numId="22">
    <w:abstractNumId w:val="26"/>
  </w:num>
  <w:num w:numId="23">
    <w:abstractNumId w:val="13"/>
  </w:num>
  <w:num w:numId="24">
    <w:abstractNumId w:val="6"/>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5"/>
  </w:num>
  <w:num w:numId="27">
    <w:abstractNumId w:val="19"/>
  </w:num>
  <w:num w:numId="28">
    <w:abstractNumId w:val="22"/>
  </w:num>
  <w:num w:numId="29">
    <w:abstractNumId w:val="9"/>
  </w:num>
  <w:num w:numId="30">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9B6"/>
    <w:rsid w:val="00014DFE"/>
    <w:rsid w:val="00014E62"/>
    <w:rsid w:val="00015075"/>
    <w:rsid w:val="000166CC"/>
    <w:rsid w:val="00016A3C"/>
    <w:rsid w:val="00017141"/>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8EF"/>
    <w:rsid w:val="00024CAD"/>
    <w:rsid w:val="0002624D"/>
    <w:rsid w:val="00026375"/>
    <w:rsid w:val="00026A45"/>
    <w:rsid w:val="00026B1E"/>
    <w:rsid w:val="000273F8"/>
    <w:rsid w:val="00027447"/>
    <w:rsid w:val="000305D8"/>
    <w:rsid w:val="0003072F"/>
    <w:rsid w:val="0003088A"/>
    <w:rsid w:val="00030D77"/>
    <w:rsid w:val="0003119F"/>
    <w:rsid w:val="00031682"/>
    <w:rsid w:val="00031693"/>
    <w:rsid w:val="00031D64"/>
    <w:rsid w:val="00032022"/>
    <w:rsid w:val="000326E6"/>
    <w:rsid w:val="000334D9"/>
    <w:rsid w:val="0003422F"/>
    <w:rsid w:val="00034341"/>
    <w:rsid w:val="00034798"/>
    <w:rsid w:val="000347D2"/>
    <w:rsid w:val="00034A31"/>
    <w:rsid w:val="000356EC"/>
    <w:rsid w:val="00036189"/>
    <w:rsid w:val="00037050"/>
    <w:rsid w:val="000379A2"/>
    <w:rsid w:val="00040145"/>
    <w:rsid w:val="00040188"/>
    <w:rsid w:val="0004029F"/>
    <w:rsid w:val="000405DD"/>
    <w:rsid w:val="0004127E"/>
    <w:rsid w:val="000416C8"/>
    <w:rsid w:val="000416D5"/>
    <w:rsid w:val="00042102"/>
    <w:rsid w:val="00042697"/>
    <w:rsid w:val="000428EC"/>
    <w:rsid w:val="00042C5C"/>
    <w:rsid w:val="00042E2F"/>
    <w:rsid w:val="00042EB2"/>
    <w:rsid w:val="00043005"/>
    <w:rsid w:val="00043205"/>
    <w:rsid w:val="00044018"/>
    <w:rsid w:val="00044902"/>
    <w:rsid w:val="00045323"/>
    <w:rsid w:val="000457A2"/>
    <w:rsid w:val="00045A2C"/>
    <w:rsid w:val="00045C93"/>
    <w:rsid w:val="00045F87"/>
    <w:rsid w:val="0004629B"/>
    <w:rsid w:val="00046383"/>
    <w:rsid w:val="00046AFB"/>
    <w:rsid w:val="00046D47"/>
    <w:rsid w:val="00047550"/>
    <w:rsid w:val="00047D0A"/>
    <w:rsid w:val="0005067B"/>
    <w:rsid w:val="00050B6F"/>
    <w:rsid w:val="00050C76"/>
    <w:rsid w:val="00051DEE"/>
    <w:rsid w:val="00051EF0"/>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6947"/>
    <w:rsid w:val="0006715F"/>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21A"/>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732"/>
    <w:rsid w:val="000879FD"/>
    <w:rsid w:val="00087D4A"/>
    <w:rsid w:val="0009105B"/>
    <w:rsid w:val="00091743"/>
    <w:rsid w:val="00091C7D"/>
    <w:rsid w:val="00091ED9"/>
    <w:rsid w:val="000924EA"/>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86"/>
    <w:rsid w:val="000961D4"/>
    <w:rsid w:val="0009641F"/>
    <w:rsid w:val="00097063"/>
    <w:rsid w:val="000972B8"/>
    <w:rsid w:val="00097969"/>
    <w:rsid w:val="000979B6"/>
    <w:rsid w:val="00097ABB"/>
    <w:rsid w:val="00097D1E"/>
    <w:rsid w:val="00097D99"/>
    <w:rsid w:val="00097F5A"/>
    <w:rsid w:val="000A0275"/>
    <w:rsid w:val="000A0736"/>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5F5F"/>
    <w:rsid w:val="000A64BC"/>
    <w:rsid w:val="000A70B6"/>
    <w:rsid w:val="000A7121"/>
    <w:rsid w:val="000A7624"/>
    <w:rsid w:val="000A7B40"/>
    <w:rsid w:val="000B009D"/>
    <w:rsid w:val="000B049F"/>
    <w:rsid w:val="000B0798"/>
    <w:rsid w:val="000B0ADB"/>
    <w:rsid w:val="000B0E05"/>
    <w:rsid w:val="000B16A3"/>
    <w:rsid w:val="000B19AC"/>
    <w:rsid w:val="000B1C38"/>
    <w:rsid w:val="000B222F"/>
    <w:rsid w:val="000B2ABE"/>
    <w:rsid w:val="000B2CFA"/>
    <w:rsid w:val="000B2D1F"/>
    <w:rsid w:val="000B32DC"/>
    <w:rsid w:val="000B3D0B"/>
    <w:rsid w:val="000B4578"/>
    <w:rsid w:val="000B4C2E"/>
    <w:rsid w:val="000B5D14"/>
    <w:rsid w:val="000B6CB2"/>
    <w:rsid w:val="000B6E61"/>
    <w:rsid w:val="000B6E92"/>
    <w:rsid w:val="000C0472"/>
    <w:rsid w:val="000C069D"/>
    <w:rsid w:val="000C0CFC"/>
    <w:rsid w:val="000C0EDD"/>
    <w:rsid w:val="000C12D5"/>
    <w:rsid w:val="000C1A47"/>
    <w:rsid w:val="000C1B4B"/>
    <w:rsid w:val="000C1C18"/>
    <w:rsid w:val="000C2195"/>
    <w:rsid w:val="000C2326"/>
    <w:rsid w:val="000C24BE"/>
    <w:rsid w:val="000C25B5"/>
    <w:rsid w:val="000C2A4A"/>
    <w:rsid w:val="000C2B59"/>
    <w:rsid w:val="000C2D59"/>
    <w:rsid w:val="000C2E36"/>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076E"/>
    <w:rsid w:val="000D1DD5"/>
    <w:rsid w:val="000D20DC"/>
    <w:rsid w:val="000D2283"/>
    <w:rsid w:val="000D251E"/>
    <w:rsid w:val="000D27F6"/>
    <w:rsid w:val="000D282D"/>
    <w:rsid w:val="000D29E7"/>
    <w:rsid w:val="000D2FC9"/>
    <w:rsid w:val="000D368A"/>
    <w:rsid w:val="000D4A01"/>
    <w:rsid w:val="000D4A50"/>
    <w:rsid w:val="000D4E2B"/>
    <w:rsid w:val="000D52A3"/>
    <w:rsid w:val="000D53C4"/>
    <w:rsid w:val="000D58F9"/>
    <w:rsid w:val="000D5A9A"/>
    <w:rsid w:val="000D5D90"/>
    <w:rsid w:val="000D6042"/>
    <w:rsid w:val="000D6061"/>
    <w:rsid w:val="000D60B4"/>
    <w:rsid w:val="000D617A"/>
    <w:rsid w:val="000D61D0"/>
    <w:rsid w:val="000D649B"/>
    <w:rsid w:val="000D6520"/>
    <w:rsid w:val="000D657D"/>
    <w:rsid w:val="000D67E6"/>
    <w:rsid w:val="000D6992"/>
    <w:rsid w:val="000D6B6E"/>
    <w:rsid w:val="000D6D86"/>
    <w:rsid w:val="000D6E0D"/>
    <w:rsid w:val="000D71DC"/>
    <w:rsid w:val="000D7517"/>
    <w:rsid w:val="000D7660"/>
    <w:rsid w:val="000D790F"/>
    <w:rsid w:val="000D7B17"/>
    <w:rsid w:val="000D7D82"/>
    <w:rsid w:val="000D7DB9"/>
    <w:rsid w:val="000E0B63"/>
    <w:rsid w:val="000E1291"/>
    <w:rsid w:val="000E167A"/>
    <w:rsid w:val="000E18A9"/>
    <w:rsid w:val="000E21C7"/>
    <w:rsid w:val="000E229C"/>
    <w:rsid w:val="000E25A0"/>
    <w:rsid w:val="000E28B7"/>
    <w:rsid w:val="000E2AA5"/>
    <w:rsid w:val="000E2BF2"/>
    <w:rsid w:val="000E322C"/>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19E"/>
    <w:rsid w:val="000F4283"/>
    <w:rsid w:val="000F46FF"/>
    <w:rsid w:val="000F4708"/>
    <w:rsid w:val="000F473E"/>
    <w:rsid w:val="000F4C3D"/>
    <w:rsid w:val="000F53C1"/>
    <w:rsid w:val="000F5681"/>
    <w:rsid w:val="000F5ED3"/>
    <w:rsid w:val="000F6410"/>
    <w:rsid w:val="000F66C5"/>
    <w:rsid w:val="000F696B"/>
    <w:rsid w:val="000F6FBA"/>
    <w:rsid w:val="000F7182"/>
    <w:rsid w:val="000F71A8"/>
    <w:rsid w:val="000F72AD"/>
    <w:rsid w:val="000F75A2"/>
    <w:rsid w:val="000F76F0"/>
    <w:rsid w:val="000F7B98"/>
    <w:rsid w:val="001001BF"/>
    <w:rsid w:val="001001DE"/>
    <w:rsid w:val="00100B5A"/>
    <w:rsid w:val="00100E06"/>
    <w:rsid w:val="00101474"/>
    <w:rsid w:val="00101634"/>
    <w:rsid w:val="001017BA"/>
    <w:rsid w:val="00101874"/>
    <w:rsid w:val="001019B4"/>
    <w:rsid w:val="00101B73"/>
    <w:rsid w:val="00102207"/>
    <w:rsid w:val="00102945"/>
    <w:rsid w:val="00102EF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6F3"/>
    <w:rsid w:val="0011184C"/>
    <w:rsid w:val="001123F8"/>
    <w:rsid w:val="00112513"/>
    <w:rsid w:val="001127D4"/>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6FFC"/>
    <w:rsid w:val="00117047"/>
    <w:rsid w:val="00117508"/>
    <w:rsid w:val="00117FAB"/>
    <w:rsid w:val="001205BE"/>
    <w:rsid w:val="0012091F"/>
    <w:rsid w:val="00120B28"/>
    <w:rsid w:val="001212AD"/>
    <w:rsid w:val="00122207"/>
    <w:rsid w:val="0012251C"/>
    <w:rsid w:val="00122BBA"/>
    <w:rsid w:val="0012331E"/>
    <w:rsid w:val="00123816"/>
    <w:rsid w:val="00123F99"/>
    <w:rsid w:val="00124026"/>
    <w:rsid w:val="00124816"/>
    <w:rsid w:val="00124B55"/>
    <w:rsid w:val="00124E6E"/>
    <w:rsid w:val="00125327"/>
    <w:rsid w:val="00125721"/>
    <w:rsid w:val="00125999"/>
    <w:rsid w:val="00126482"/>
    <w:rsid w:val="00126D13"/>
    <w:rsid w:val="00127DF2"/>
    <w:rsid w:val="001304B5"/>
    <w:rsid w:val="0013060B"/>
    <w:rsid w:val="00130730"/>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357A"/>
    <w:rsid w:val="001446BF"/>
    <w:rsid w:val="00144AEA"/>
    <w:rsid w:val="00144E44"/>
    <w:rsid w:val="00144E98"/>
    <w:rsid w:val="00145356"/>
    <w:rsid w:val="00145562"/>
    <w:rsid w:val="001456C4"/>
    <w:rsid w:val="00145C3D"/>
    <w:rsid w:val="001466A9"/>
    <w:rsid w:val="001468FE"/>
    <w:rsid w:val="0014691A"/>
    <w:rsid w:val="00146FAB"/>
    <w:rsid w:val="001471CD"/>
    <w:rsid w:val="001474F2"/>
    <w:rsid w:val="00147A95"/>
    <w:rsid w:val="00147AD9"/>
    <w:rsid w:val="001505EC"/>
    <w:rsid w:val="00150F05"/>
    <w:rsid w:val="0015107B"/>
    <w:rsid w:val="001513BE"/>
    <w:rsid w:val="00151652"/>
    <w:rsid w:val="001516E9"/>
    <w:rsid w:val="00151716"/>
    <w:rsid w:val="00151886"/>
    <w:rsid w:val="00151B0A"/>
    <w:rsid w:val="00151C39"/>
    <w:rsid w:val="00151FAA"/>
    <w:rsid w:val="001520C3"/>
    <w:rsid w:val="001521D3"/>
    <w:rsid w:val="00152884"/>
    <w:rsid w:val="00152959"/>
    <w:rsid w:val="00152A5A"/>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2FD"/>
    <w:rsid w:val="00163640"/>
    <w:rsid w:val="001638F0"/>
    <w:rsid w:val="00163B90"/>
    <w:rsid w:val="00164C12"/>
    <w:rsid w:val="001650A0"/>
    <w:rsid w:val="00165199"/>
    <w:rsid w:val="001651E6"/>
    <w:rsid w:val="0016559E"/>
    <w:rsid w:val="001656CF"/>
    <w:rsid w:val="00165799"/>
    <w:rsid w:val="00165D92"/>
    <w:rsid w:val="00166013"/>
    <w:rsid w:val="001666A4"/>
    <w:rsid w:val="00166BE3"/>
    <w:rsid w:val="00167656"/>
    <w:rsid w:val="00167956"/>
    <w:rsid w:val="00167D39"/>
    <w:rsid w:val="001701FB"/>
    <w:rsid w:val="00170372"/>
    <w:rsid w:val="001703CE"/>
    <w:rsid w:val="00170482"/>
    <w:rsid w:val="00170BFC"/>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588"/>
    <w:rsid w:val="00180DA8"/>
    <w:rsid w:val="001816B4"/>
    <w:rsid w:val="001819AC"/>
    <w:rsid w:val="0018335C"/>
    <w:rsid w:val="00183772"/>
    <w:rsid w:val="001837AA"/>
    <w:rsid w:val="00183A9C"/>
    <w:rsid w:val="00183C8B"/>
    <w:rsid w:val="00183F4C"/>
    <w:rsid w:val="00184613"/>
    <w:rsid w:val="001847A8"/>
    <w:rsid w:val="00185650"/>
    <w:rsid w:val="001857DF"/>
    <w:rsid w:val="00185B7E"/>
    <w:rsid w:val="00185F24"/>
    <w:rsid w:val="00186E62"/>
    <w:rsid w:val="001873EE"/>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5E75"/>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2DB"/>
    <w:rsid w:val="001A2307"/>
    <w:rsid w:val="001A271A"/>
    <w:rsid w:val="001A2971"/>
    <w:rsid w:val="001A3ED2"/>
    <w:rsid w:val="001A43C2"/>
    <w:rsid w:val="001A4413"/>
    <w:rsid w:val="001A5210"/>
    <w:rsid w:val="001A55F3"/>
    <w:rsid w:val="001A57B9"/>
    <w:rsid w:val="001A59A4"/>
    <w:rsid w:val="001A5D19"/>
    <w:rsid w:val="001A5FFF"/>
    <w:rsid w:val="001A6116"/>
    <w:rsid w:val="001A7103"/>
    <w:rsid w:val="001A743A"/>
    <w:rsid w:val="001A76E5"/>
    <w:rsid w:val="001B0238"/>
    <w:rsid w:val="001B07B3"/>
    <w:rsid w:val="001B13FE"/>
    <w:rsid w:val="001B1BF7"/>
    <w:rsid w:val="001B21D1"/>
    <w:rsid w:val="001B2C18"/>
    <w:rsid w:val="001B2F9D"/>
    <w:rsid w:val="001B3ADD"/>
    <w:rsid w:val="001B4022"/>
    <w:rsid w:val="001B4578"/>
    <w:rsid w:val="001B475F"/>
    <w:rsid w:val="001B49BD"/>
    <w:rsid w:val="001B4AE0"/>
    <w:rsid w:val="001B529D"/>
    <w:rsid w:val="001B532D"/>
    <w:rsid w:val="001B584A"/>
    <w:rsid w:val="001B5B54"/>
    <w:rsid w:val="001B5E1B"/>
    <w:rsid w:val="001B63C2"/>
    <w:rsid w:val="001B71FD"/>
    <w:rsid w:val="001B7221"/>
    <w:rsid w:val="001B72B1"/>
    <w:rsid w:val="001B7CBE"/>
    <w:rsid w:val="001B7F47"/>
    <w:rsid w:val="001C0078"/>
    <w:rsid w:val="001C0492"/>
    <w:rsid w:val="001C0588"/>
    <w:rsid w:val="001C0677"/>
    <w:rsid w:val="001C0838"/>
    <w:rsid w:val="001C174E"/>
    <w:rsid w:val="001C1D61"/>
    <w:rsid w:val="001C25FE"/>
    <w:rsid w:val="001C26DB"/>
    <w:rsid w:val="001C2BD0"/>
    <w:rsid w:val="001C3516"/>
    <w:rsid w:val="001C3E89"/>
    <w:rsid w:val="001C441E"/>
    <w:rsid w:val="001C49A6"/>
    <w:rsid w:val="001C4C80"/>
    <w:rsid w:val="001C4E8A"/>
    <w:rsid w:val="001C4EE9"/>
    <w:rsid w:val="001C503E"/>
    <w:rsid w:val="001C7169"/>
    <w:rsid w:val="001C7891"/>
    <w:rsid w:val="001C79DB"/>
    <w:rsid w:val="001D07C4"/>
    <w:rsid w:val="001D0C56"/>
    <w:rsid w:val="001D107F"/>
    <w:rsid w:val="001D1697"/>
    <w:rsid w:val="001D18B2"/>
    <w:rsid w:val="001D1A92"/>
    <w:rsid w:val="001D1B8F"/>
    <w:rsid w:val="001D2174"/>
    <w:rsid w:val="001D28B3"/>
    <w:rsid w:val="001D2A8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FED"/>
    <w:rsid w:val="001E256F"/>
    <w:rsid w:val="001E2717"/>
    <w:rsid w:val="001E29A3"/>
    <w:rsid w:val="001E2B94"/>
    <w:rsid w:val="001E2E64"/>
    <w:rsid w:val="001E339A"/>
    <w:rsid w:val="001E33C1"/>
    <w:rsid w:val="001E33DF"/>
    <w:rsid w:val="001E3472"/>
    <w:rsid w:val="001E3EF0"/>
    <w:rsid w:val="001E4456"/>
    <w:rsid w:val="001E4762"/>
    <w:rsid w:val="001E50E0"/>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67B"/>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5F6"/>
    <w:rsid w:val="00212E46"/>
    <w:rsid w:val="00212E69"/>
    <w:rsid w:val="0021304C"/>
    <w:rsid w:val="00213488"/>
    <w:rsid w:val="0021362B"/>
    <w:rsid w:val="00213B76"/>
    <w:rsid w:val="00213D20"/>
    <w:rsid w:val="00213F0E"/>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60B"/>
    <w:rsid w:val="00225ABC"/>
    <w:rsid w:val="00225EDC"/>
    <w:rsid w:val="00227347"/>
    <w:rsid w:val="00227452"/>
    <w:rsid w:val="00227BB2"/>
    <w:rsid w:val="00227C8D"/>
    <w:rsid w:val="002300D0"/>
    <w:rsid w:val="0023075E"/>
    <w:rsid w:val="00230977"/>
    <w:rsid w:val="00230A33"/>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76"/>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015A"/>
    <w:rsid w:val="00250407"/>
    <w:rsid w:val="002512A3"/>
    <w:rsid w:val="0025152F"/>
    <w:rsid w:val="00251FCA"/>
    <w:rsid w:val="002522C7"/>
    <w:rsid w:val="002523DF"/>
    <w:rsid w:val="00252BC3"/>
    <w:rsid w:val="00252EDE"/>
    <w:rsid w:val="00252FFA"/>
    <w:rsid w:val="002532AF"/>
    <w:rsid w:val="0025364B"/>
    <w:rsid w:val="00253788"/>
    <w:rsid w:val="002537DD"/>
    <w:rsid w:val="00253DD9"/>
    <w:rsid w:val="0025554B"/>
    <w:rsid w:val="00255F45"/>
    <w:rsid w:val="00256DAE"/>
    <w:rsid w:val="002570FE"/>
    <w:rsid w:val="00257360"/>
    <w:rsid w:val="00257D09"/>
    <w:rsid w:val="00257F93"/>
    <w:rsid w:val="0026044A"/>
    <w:rsid w:val="00260555"/>
    <w:rsid w:val="00261216"/>
    <w:rsid w:val="002618CF"/>
    <w:rsid w:val="002619A8"/>
    <w:rsid w:val="00261A3D"/>
    <w:rsid w:val="00262571"/>
    <w:rsid w:val="00262C66"/>
    <w:rsid w:val="00262E12"/>
    <w:rsid w:val="002630EB"/>
    <w:rsid w:val="002630F9"/>
    <w:rsid w:val="002637F7"/>
    <w:rsid w:val="00263A00"/>
    <w:rsid w:val="00264059"/>
    <w:rsid w:val="002643A9"/>
    <w:rsid w:val="00264D1C"/>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32CF"/>
    <w:rsid w:val="00273606"/>
    <w:rsid w:val="002739A8"/>
    <w:rsid w:val="00273F50"/>
    <w:rsid w:val="002742EE"/>
    <w:rsid w:val="0027440E"/>
    <w:rsid w:val="002753B5"/>
    <w:rsid w:val="00275824"/>
    <w:rsid w:val="002758C1"/>
    <w:rsid w:val="00275FC0"/>
    <w:rsid w:val="002762BE"/>
    <w:rsid w:val="00276345"/>
    <w:rsid w:val="00276389"/>
    <w:rsid w:val="00276440"/>
    <w:rsid w:val="00276663"/>
    <w:rsid w:val="0027693E"/>
    <w:rsid w:val="00276BD3"/>
    <w:rsid w:val="002777C4"/>
    <w:rsid w:val="00277F24"/>
    <w:rsid w:val="00280200"/>
    <w:rsid w:val="0028026F"/>
    <w:rsid w:val="00280538"/>
    <w:rsid w:val="00280AD6"/>
    <w:rsid w:val="0028106B"/>
    <w:rsid w:val="0028127F"/>
    <w:rsid w:val="00282C02"/>
    <w:rsid w:val="0028362F"/>
    <w:rsid w:val="002837ED"/>
    <w:rsid w:val="0028389F"/>
    <w:rsid w:val="00284204"/>
    <w:rsid w:val="00284718"/>
    <w:rsid w:val="0028492D"/>
    <w:rsid w:val="00284BCD"/>
    <w:rsid w:val="00284C07"/>
    <w:rsid w:val="00285237"/>
    <w:rsid w:val="00285613"/>
    <w:rsid w:val="00285859"/>
    <w:rsid w:val="002861A7"/>
    <w:rsid w:val="002866A6"/>
    <w:rsid w:val="002866C9"/>
    <w:rsid w:val="002868EF"/>
    <w:rsid w:val="00287286"/>
    <w:rsid w:val="00287B07"/>
    <w:rsid w:val="002900A5"/>
    <w:rsid w:val="00291217"/>
    <w:rsid w:val="00291C65"/>
    <w:rsid w:val="00291E43"/>
    <w:rsid w:val="00292516"/>
    <w:rsid w:val="002925A8"/>
    <w:rsid w:val="00292843"/>
    <w:rsid w:val="00292A44"/>
    <w:rsid w:val="00292E96"/>
    <w:rsid w:val="00292FE5"/>
    <w:rsid w:val="0029313D"/>
    <w:rsid w:val="002935AD"/>
    <w:rsid w:val="00293699"/>
    <w:rsid w:val="00293714"/>
    <w:rsid w:val="00293E57"/>
    <w:rsid w:val="002941E2"/>
    <w:rsid w:val="002949ED"/>
    <w:rsid w:val="00294CF9"/>
    <w:rsid w:val="00295120"/>
    <w:rsid w:val="0029533A"/>
    <w:rsid w:val="00295B07"/>
    <w:rsid w:val="00295FE7"/>
    <w:rsid w:val="00296047"/>
    <w:rsid w:val="00296084"/>
    <w:rsid w:val="002964F0"/>
    <w:rsid w:val="00296A23"/>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3B90"/>
    <w:rsid w:val="002A47F7"/>
    <w:rsid w:val="002A47FD"/>
    <w:rsid w:val="002A4A01"/>
    <w:rsid w:val="002A4C1F"/>
    <w:rsid w:val="002A5269"/>
    <w:rsid w:val="002A5935"/>
    <w:rsid w:val="002A6565"/>
    <w:rsid w:val="002A678A"/>
    <w:rsid w:val="002A6DD2"/>
    <w:rsid w:val="002A759B"/>
    <w:rsid w:val="002A7B61"/>
    <w:rsid w:val="002A7E30"/>
    <w:rsid w:val="002A7F4C"/>
    <w:rsid w:val="002B044F"/>
    <w:rsid w:val="002B0B59"/>
    <w:rsid w:val="002B0C59"/>
    <w:rsid w:val="002B0D00"/>
    <w:rsid w:val="002B0D7F"/>
    <w:rsid w:val="002B0D86"/>
    <w:rsid w:val="002B1313"/>
    <w:rsid w:val="002B1948"/>
    <w:rsid w:val="002B19F6"/>
    <w:rsid w:val="002B1D60"/>
    <w:rsid w:val="002B1E1C"/>
    <w:rsid w:val="002B1E42"/>
    <w:rsid w:val="002B20D6"/>
    <w:rsid w:val="002B2479"/>
    <w:rsid w:val="002B2633"/>
    <w:rsid w:val="002B2A43"/>
    <w:rsid w:val="002B314D"/>
    <w:rsid w:val="002B3F10"/>
    <w:rsid w:val="002B43FB"/>
    <w:rsid w:val="002B4811"/>
    <w:rsid w:val="002B4F51"/>
    <w:rsid w:val="002B513B"/>
    <w:rsid w:val="002B51DB"/>
    <w:rsid w:val="002B564E"/>
    <w:rsid w:val="002B5EBE"/>
    <w:rsid w:val="002B5F37"/>
    <w:rsid w:val="002B6252"/>
    <w:rsid w:val="002B63DD"/>
    <w:rsid w:val="002B6442"/>
    <w:rsid w:val="002B6E9C"/>
    <w:rsid w:val="002B6F51"/>
    <w:rsid w:val="002B734E"/>
    <w:rsid w:val="002B7ADD"/>
    <w:rsid w:val="002C00D4"/>
    <w:rsid w:val="002C00DC"/>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33F"/>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043"/>
    <w:rsid w:val="002D43C8"/>
    <w:rsid w:val="002D488D"/>
    <w:rsid w:val="002D4AB3"/>
    <w:rsid w:val="002D4C58"/>
    <w:rsid w:val="002D4D47"/>
    <w:rsid w:val="002D50AD"/>
    <w:rsid w:val="002D5238"/>
    <w:rsid w:val="002D54F8"/>
    <w:rsid w:val="002D5976"/>
    <w:rsid w:val="002D5D63"/>
    <w:rsid w:val="002D6766"/>
    <w:rsid w:val="002D6B61"/>
    <w:rsid w:val="002D6BE0"/>
    <w:rsid w:val="002D70D6"/>
    <w:rsid w:val="002D7515"/>
    <w:rsid w:val="002D7A00"/>
    <w:rsid w:val="002D7A13"/>
    <w:rsid w:val="002E0160"/>
    <w:rsid w:val="002E0220"/>
    <w:rsid w:val="002E0251"/>
    <w:rsid w:val="002E0622"/>
    <w:rsid w:val="002E06F5"/>
    <w:rsid w:val="002E0DB6"/>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03D"/>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37F2"/>
    <w:rsid w:val="003040F3"/>
    <w:rsid w:val="0030435D"/>
    <w:rsid w:val="0030454B"/>
    <w:rsid w:val="00305CC6"/>
    <w:rsid w:val="003063DE"/>
    <w:rsid w:val="00306945"/>
    <w:rsid w:val="00306C4C"/>
    <w:rsid w:val="00306F7A"/>
    <w:rsid w:val="00307723"/>
    <w:rsid w:val="00310C58"/>
    <w:rsid w:val="00310C71"/>
    <w:rsid w:val="00310FED"/>
    <w:rsid w:val="00311470"/>
    <w:rsid w:val="00311ABB"/>
    <w:rsid w:val="00311B4E"/>
    <w:rsid w:val="003140C7"/>
    <w:rsid w:val="00314289"/>
    <w:rsid w:val="003143FE"/>
    <w:rsid w:val="003147D4"/>
    <w:rsid w:val="00314B8A"/>
    <w:rsid w:val="00314BC0"/>
    <w:rsid w:val="00314D7E"/>
    <w:rsid w:val="00315065"/>
    <w:rsid w:val="00315087"/>
    <w:rsid w:val="00315346"/>
    <w:rsid w:val="00315E48"/>
    <w:rsid w:val="00315FAA"/>
    <w:rsid w:val="00315FEF"/>
    <w:rsid w:val="003161AF"/>
    <w:rsid w:val="00316AFC"/>
    <w:rsid w:val="00316B81"/>
    <w:rsid w:val="00316D09"/>
    <w:rsid w:val="00316D10"/>
    <w:rsid w:val="00316FB5"/>
    <w:rsid w:val="00317118"/>
    <w:rsid w:val="003175B5"/>
    <w:rsid w:val="00317832"/>
    <w:rsid w:val="003178DD"/>
    <w:rsid w:val="003178ED"/>
    <w:rsid w:val="003179A5"/>
    <w:rsid w:val="00317DE4"/>
    <w:rsid w:val="0032004B"/>
    <w:rsid w:val="00320FED"/>
    <w:rsid w:val="0032116D"/>
    <w:rsid w:val="00321459"/>
    <w:rsid w:val="00321529"/>
    <w:rsid w:val="00321DBC"/>
    <w:rsid w:val="00321DC2"/>
    <w:rsid w:val="00321FCE"/>
    <w:rsid w:val="003221FF"/>
    <w:rsid w:val="003229F1"/>
    <w:rsid w:val="00323502"/>
    <w:rsid w:val="0032436C"/>
    <w:rsid w:val="003252F6"/>
    <w:rsid w:val="0032541F"/>
    <w:rsid w:val="00325D1B"/>
    <w:rsid w:val="00326020"/>
    <w:rsid w:val="0032643B"/>
    <w:rsid w:val="00326755"/>
    <w:rsid w:val="00326C41"/>
    <w:rsid w:val="0032755F"/>
    <w:rsid w:val="00327811"/>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61B"/>
    <w:rsid w:val="0034673E"/>
    <w:rsid w:val="0034711C"/>
    <w:rsid w:val="003473F2"/>
    <w:rsid w:val="003474A3"/>
    <w:rsid w:val="003476FD"/>
    <w:rsid w:val="0034793F"/>
    <w:rsid w:val="00347A21"/>
    <w:rsid w:val="00347DEF"/>
    <w:rsid w:val="00347FF5"/>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5099"/>
    <w:rsid w:val="00356268"/>
    <w:rsid w:val="00356859"/>
    <w:rsid w:val="003569F5"/>
    <w:rsid w:val="00357315"/>
    <w:rsid w:val="0035795B"/>
    <w:rsid w:val="00357B10"/>
    <w:rsid w:val="00357D0A"/>
    <w:rsid w:val="003601C7"/>
    <w:rsid w:val="00360430"/>
    <w:rsid w:val="003613B8"/>
    <w:rsid w:val="00361ACE"/>
    <w:rsid w:val="003620AC"/>
    <w:rsid w:val="0036284B"/>
    <w:rsid w:val="003631D8"/>
    <w:rsid w:val="0036359C"/>
    <w:rsid w:val="00363843"/>
    <w:rsid w:val="00363E1A"/>
    <w:rsid w:val="00364804"/>
    <w:rsid w:val="00364916"/>
    <w:rsid w:val="00364F89"/>
    <w:rsid w:val="0036674B"/>
    <w:rsid w:val="00367214"/>
    <w:rsid w:val="003674CF"/>
    <w:rsid w:val="00367863"/>
    <w:rsid w:val="00367A78"/>
    <w:rsid w:val="00367C9A"/>
    <w:rsid w:val="00370C98"/>
    <w:rsid w:val="00370E48"/>
    <w:rsid w:val="00370F0D"/>
    <w:rsid w:val="00371792"/>
    <w:rsid w:val="0037195C"/>
    <w:rsid w:val="003720C5"/>
    <w:rsid w:val="003727AB"/>
    <w:rsid w:val="00372EDD"/>
    <w:rsid w:val="003730F2"/>
    <w:rsid w:val="00373860"/>
    <w:rsid w:val="003739A7"/>
    <w:rsid w:val="003739E9"/>
    <w:rsid w:val="00373E0B"/>
    <w:rsid w:val="00375112"/>
    <w:rsid w:val="00375235"/>
    <w:rsid w:val="003752B2"/>
    <w:rsid w:val="003755CF"/>
    <w:rsid w:val="00375BF1"/>
    <w:rsid w:val="00375EEA"/>
    <w:rsid w:val="0037611A"/>
    <w:rsid w:val="0037617F"/>
    <w:rsid w:val="00376293"/>
    <w:rsid w:val="00376B88"/>
    <w:rsid w:val="003770F5"/>
    <w:rsid w:val="0037738A"/>
    <w:rsid w:val="00377582"/>
    <w:rsid w:val="00377E6F"/>
    <w:rsid w:val="0038006B"/>
    <w:rsid w:val="003802F0"/>
    <w:rsid w:val="00380394"/>
    <w:rsid w:val="003806A7"/>
    <w:rsid w:val="00380F38"/>
    <w:rsid w:val="003815B3"/>
    <w:rsid w:val="00381A21"/>
    <w:rsid w:val="00381CA6"/>
    <w:rsid w:val="00381F54"/>
    <w:rsid w:val="00381F94"/>
    <w:rsid w:val="00381FC1"/>
    <w:rsid w:val="00382F01"/>
    <w:rsid w:val="003833DA"/>
    <w:rsid w:val="0038378D"/>
    <w:rsid w:val="00383A47"/>
    <w:rsid w:val="00383C24"/>
    <w:rsid w:val="00384394"/>
    <w:rsid w:val="003843BC"/>
    <w:rsid w:val="00384512"/>
    <w:rsid w:val="00384758"/>
    <w:rsid w:val="0038475C"/>
    <w:rsid w:val="00384BD1"/>
    <w:rsid w:val="003869C1"/>
    <w:rsid w:val="003869DD"/>
    <w:rsid w:val="00387192"/>
    <w:rsid w:val="0038754F"/>
    <w:rsid w:val="00387751"/>
    <w:rsid w:val="0038775E"/>
    <w:rsid w:val="00387E9C"/>
    <w:rsid w:val="00387FBF"/>
    <w:rsid w:val="003902A3"/>
    <w:rsid w:val="0039072D"/>
    <w:rsid w:val="00390880"/>
    <w:rsid w:val="00390977"/>
    <w:rsid w:val="00390B58"/>
    <w:rsid w:val="00391674"/>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E3"/>
    <w:rsid w:val="003A03A5"/>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56B"/>
    <w:rsid w:val="003A6B09"/>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AD7"/>
    <w:rsid w:val="003B4C90"/>
    <w:rsid w:val="003B4DE2"/>
    <w:rsid w:val="003B4EE8"/>
    <w:rsid w:val="003B5A13"/>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290"/>
    <w:rsid w:val="003C46E5"/>
    <w:rsid w:val="003C4DEC"/>
    <w:rsid w:val="003C4FA6"/>
    <w:rsid w:val="003C51DD"/>
    <w:rsid w:val="003C5A02"/>
    <w:rsid w:val="003C5F3D"/>
    <w:rsid w:val="003C5F40"/>
    <w:rsid w:val="003C6002"/>
    <w:rsid w:val="003C6050"/>
    <w:rsid w:val="003C6872"/>
    <w:rsid w:val="003C69BF"/>
    <w:rsid w:val="003C6CE3"/>
    <w:rsid w:val="003C78A3"/>
    <w:rsid w:val="003C79CA"/>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3E1F"/>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084"/>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191"/>
    <w:rsid w:val="00401200"/>
    <w:rsid w:val="0040142B"/>
    <w:rsid w:val="0040163C"/>
    <w:rsid w:val="004018B4"/>
    <w:rsid w:val="00401F8D"/>
    <w:rsid w:val="00402425"/>
    <w:rsid w:val="00402428"/>
    <w:rsid w:val="00402478"/>
    <w:rsid w:val="004025D8"/>
    <w:rsid w:val="0040261B"/>
    <w:rsid w:val="00402B95"/>
    <w:rsid w:val="00403394"/>
    <w:rsid w:val="0040442C"/>
    <w:rsid w:val="00404B6A"/>
    <w:rsid w:val="00404CFE"/>
    <w:rsid w:val="00404EDC"/>
    <w:rsid w:val="00404FBB"/>
    <w:rsid w:val="004052E7"/>
    <w:rsid w:val="004057C9"/>
    <w:rsid w:val="004058A6"/>
    <w:rsid w:val="00405A85"/>
    <w:rsid w:val="00405E18"/>
    <w:rsid w:val="00405E44"/>
    <w:rsid w:val="00405FD1"/>
    <w:rsid w:val="00406199"/>
    <w:rsid w:val="004065DA"/>
    <w:rsid w:val="004066A1"/>
    <w:rsid w:val="00406ED9"/>
    <w:rsid w:val="00406FC6"/>
    <w:rsid w:val="0040786F"/>
    <w:rsid w:val="0040796E"/>
    <w:rsid w:val="004079CB"/>
    <w:rsid w:val="00407F39"/>
    <w:rsid w:val="0041010D"/>
    <w:rsid w:val="00410AB1"/>
    <w:rsid w:val="0041120D"/>
    <w:rsid w:val="004115AD"/>
    <w:rsid w:val="00411C57"/>
    <w:rsid w:val="00411E15"/>
    <w:rsid w:val="00411E8F"/>
    <w:rsid w:val="004123BA"/>
    <w:rsid w:val="004124DD"/>
    <w:rsid w:val="004127B0"/>
    <w:rsid w:val="00412BB9"/>
    <w:rsid w:val="0041317D"/>
    <w:rsid w:val="00413797"/>
    <w:rsid w:val="00413885"/>
    <w:rsid w:val="00413B1E"/>
    <w:rsid w:val="0041464E"/>
    <w:rsid w:val="00414724"/>
    <w:rsid w:val="0041488B"/>
    <w:rsid w:val="00414F3E"/>
    <w:rsid w:val="004151DE"/>
    <w:rsid w:val="00415213"/>
    <w:rsid w:val="0041574B"/>
    <w:rsid w:val="00415C99"/>
    <w:rsid w:val="00415DAF"/>
    <w:rsid w:val="004160B9"/>
    <w:rsid w:val="004162AF"/>
    <w:rsid w:val="00416789"/>
    <w:rsid w:val="00416C84"/>
    <w:rsid w:val="004176FC"/>
    <w:rsid w:val="00420283"/>
    <w:rsid w:val="00420AAB"/>
    <w:rsid w:val="00420AD7"/>
    <w:rsid w:val="00420AEF"/>
    <w:rsid w:val="00420B18"/>
    <w:rsid w:val="00421271"/>
    <w:rsid w:val="004212E1"/>
    <w:rsid w:val="00421791"/>
    <w:rsid w:val="00421AE6"/>
    <w:rsid w:val="00421D4A"/>
    <w:rsid w:val="00422280"/>
    <w:rsid w:val="0042343F"/>
    <w:rsid w:val="00423674"/>
    <w:rsid w:val="0042391C"/>
    <w:rsid w:val="004239DB"/>
    <w:rsid w:val="0042469B"/>
    <w:rsid w:val="00424D13"/>
    <w:rsid w:val="00424F64"/>
    <w:rsid w:val="004252BE"/>
    <w:rsid w:val="00425321"/>
    <w:rsid w:val="00425667"/>
    <w:rsid w:val="00425709"/>
    <w:rsid w:val="00425777"/>
    <w:rsid w:val="00425905"/>
    <w:rsid w:val="00425B01"/>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94D"/>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C19"/>
    <w:rsid w:val="00444696"/>
    <w:rsid w:val="0044557A"/>
    <w:rsid w:val="00445C54"/>
    <w:rsid w:val="00445D97"/>
    <w:rsid w:val="00445E29"/>
    <w:rsid w:val="0044634A"/>
    <w:rsid w:val="004463BE"/>
    <w:rsid w:val="00446629"/>
    <w:rsid w:val="00447087"/>
    <w:rsid w:val="00447F9A"/>
    <w:rsid w:val="00447FBF"/>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7F0"/>
    <w:rsid w:val="00455A14"/>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70040"/>
    <w:rsid w:val="00470423"/>
    <w:rsid w:val="00470A9E"/>
    <w:rsid w:val="00471317"/>
    <w:rsid w:val="00471BAC"/>
    <w:rsid w:val="004726AE"/>
    <w:rsid w:val="00472C34"/>
    <w:rsid w:val="0047321E"/>
    <w:rsid w:val="00473F26"/>
    <w:rsid w:val="0047429E"/>
    <w:rsid w:val="004745DC"/>
    <w:rsid w:val="00474613"/>
    <w:rsid w:val="00474AA5"/>
    <w:rsid w:val="00474DB2"/>
    <w:rsid w:val="0047520E"/>
    <w:rsid w:val="0047552F"/>
    <w:rsid w:val="00475651"/>
    <w:rsid w:val="0047602F"/>
    <w:rsid w:val="0047607F"/>
    <w:rsid w:val="00476367"/>
    <w:rsid w:val="0047715F"/>
    <w:rsid w:val="00477246"/>
    <w:rsid w:val="00480592"/>
    <w:rsid w:val="00480852"/>
    <w:rsid w:val="004813B9"/>
    <w:rsid w:val="004816F2"/>
    <w:rsid w:val="00481C10"/>
    <w:rsid w:val="00481D27"/>
    <w:rsid w:val="00482456"/>
    <w:rsid w:val="00482487"/>
    <w:rsid w:val="004824A8"/>
    <w:rsid w:val="0048284A"/>
    <w:rsid w:val="0048298B"/>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393"/>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0414"/>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01E"/>
    <w:rsid w:val="004C53C1"/>
    <w:rsid w:val="004C554F"/>
    <w:rsid w:val="004C5C07"/>
    <w:rsid w:val="004C6E7C"/>
    <w:rsid w:val="004C7012"/>
    <w:rsid w:val="004C726F"/>
    <w:rsid w:val="004C72DD"/>
    <w:rsid w:val="004C7EF0"/>
    <w:rsid w:val="004D08CF"/>
    <w:rsid w:val="004D0B71"/>
    <w:rsid w:val="004D0EE3"/>
    <w:rsid w:val="004D11C4"/>
    <w:rsid w:val="004D1665"/>
    <w:rsid w:val="004D1A9D"/>
    <w:rsid w:val="004D1C92"/>
    <w:rsid w:val="004D2BFC"/>
    <w:rsid w:val="004D38B0"/>
    <w:rsid w:val="004D3B45"/>
    <w:rsid w:val="004D418B"/>
    <w:rsid w:val="004D46FA"/>
    <w:rsid w:val="004D4717"/>
    <w:rsid w:val="004D48AE"/>
    <w:rsid w:val="004D49C1"/>
    <w:rsid w:val="004D4B32"/>
    <w:rsid w:val="004D50DA"/>
    <w:rsid w:val="004D5A34"/>
    <w:rsid w:val="004D5CAF"/>
    <w:rsid w:val="004D5FC9"/>
    <w:rsid w:val="004D6254"/>
    <w:rsid w:val="004D6359"/>
    <w:rsid w:val="004D686F"/>
    <w:rsid w:val="004D7230"/>
    <w:rsid w:val="004D73E3"/>
    <w:rsid w:val="004D76B3"/>
    <w:rsid w:val="004D76C5"/>
    <w:rsid w:val="004D76E5"/>
    <w:rsid w:val="004D7E61"/>
    <w:rsid w:val="004E0135"/>
    <w:rsid w:val="004E01B3"/>
    <w:rsid w:val="004E1050"/>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E7FA0"/>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5FB"/>
    <w:rsid w:val="0050072A"/>
    <w:rsid w:val="00500BED"/>
    <w:rsid w:val="005011B8"/>
    <w:rsid w:val="005011DA"/>
    <w:rsid w:val="00501459"/>
    <w:rsid w:val="00501614"/>
    <w:rsid w:val="00501753"/>
    <w:rsid w:val="005017AA"/>
    <w:rsid w:val="00502583"/>
    <w:rsid w:val="00502A42"/>
    <w:rsid w:val="00503091"/>
    <w:rsid w:val="00503546"/>
    <w:rsid w:val="00503D51"/>
    <w:rsid w:val="0050498E"/>
    <w:rsid w:val="005049B0"/>
    <w:rsid w:val="00504FAC"/>
    <w:rsid w:val="00505030"/>
    <w:rsid w:val="00505154"/>
    <w:rsid w:val="00506031"/>
    <w:rsid w:val="0050741B"/>
    <w:rsid w:val="00507638"/>
    <w:rsid w:val="005079E3"/>
    <w:rsid w:val="00507B7D"/>
    <w:rsid w:val="00510397"/>
    <w:rsid w:val="0051090A"/>
    <w:rsid w:val="005115A7"/>
    <w:rsid w:val="00511970"/>
    <w:rsid w:val="00511FA7"/>
    <w:rsid w:val="005125E8"/>
    <w:rsid w:val="00512983"/>
    <w:rsid w:val="005129A9"/>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6F"/>
    <w:rsid w:val="00517ACE"/>
    <w:rsid w:val="005207C6"/>
    <w:rsid w:val="00520B61"/>
    <w:rsid w:val="00520BFD"/>
    <w:rsid w:val="00520CD4"/>
    <w:rsid w:val="00520EC6"/>
    <w:rsid w:val="0052106C"/>
    <w:rsid w:val="00521C73"/>
    <w:rsid w:val="005220C5"/>
    <w:rsid w:val="00522491"/>
    <w:rsid w:val="00522E9A"/>
    <w:rsid w:val="00523CCE"/>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C4"/>
    <w:rsid w:val="00531FE3"/>
    <w:rsid w:val="0053337D"/>
    <w:rsid w:val="0053373D"/>
    <w:rsid w:val="00533F39"/>
    <w:rsid w:val="00534D1D"/>
    <w:rsid w:val="005358DE"/>
    <w:rsid w:val="00535AA6"/>
    <w:rsid w:val="00535FD9"/>
    <w:rsid w:val="00536CA4"/>
    <w:rsid w:val="00537265"/>
    <w:rsid w:val="0054042F"/>
    <w:rsid w:val="00540492"/>
    <w:rsid w:val="00540E99"/>
    <w:rsid w:val="00540FA1"/>
    <w:rsid w:val="005411F9"/>
    <w:rsid w:val="005414DC"/>
    <w:rsid w:val="005426DA"/>
    <w:rsid w:val="00542E33"/>
    <w:rsid w:val="00543088"/>
    <w:rsid w:val="005436DA"/>
    <w:rsid w:val="00543958"/>
    <w:rsid w:val="00543CB0"/>
    <w:rsid w:val="005440C9"/>
    <w:rsid w:val="005441A1"/>
    <w:rsid w:val="005443F5"/>
    <w:rsid w:val="00544686"/>
    <w:rsid w:val="00544C64"/>
    <w:rsid w:val="005452C9"/>
    <w:rsid w:val="0054539E"/>
    <w:rsid w:val="00545789"/>
    <w:rsid w:val="005466D3"/>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4287"/>
    <w:rsid w:val="005544D4"/>
    <w:rsid w:val="005544E4"/>
    <w:rsid w:val="005546C5"/>
    <w:rsid w:val="00555889"/>
    <w:rsid w:val="00555C56"/>
    <w:rsid w:val="00556208"/>
    <w:rsid w:val="0055652F"/>
    <w:rsid w:val="005565B1"/>
    <w:rsid w:val="0055677C"/>
    <w:rsid w:val="005568E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1A5"/>
    <w:rsid w:val="00565E0B"/>
    <w:rsid w:val="00565EA0"/>
    <w:rsid w:val="005661AE"/>
    <w:rsid w:val="005663D6"/>
    <w:rsid w:val="0056663D"/>
    <w:rsid w:val="00566BAD"/>
    <w:rsid w:val="00566E12"/>
    <w:rsid w:val="005676E2"/>
    <w:rsid w:val="00570343"/>
    <w:rsid w:val="0057078C"/>
    <w:rsid w:val="00570916"/>
    <w:rsid w:val="00571258"/>
    <w:rsid w:val="00571934"/>
    <w:rsid w:val="00571E86"/>
    <w:rsid w:val="00572448"/>
    <w:rsid w:val="005725AA"/>
    <w:rsid w:val="00573200"/>
    <w:rsid w:val="005736C8"/>
    <w:rsid w:val="00573B11"/>
    <w:rsid w:val="00573BCB"/>
    <w:rsid w:val="00574F1C"/>
    <w:rsid w:val="0057576A"/>
    <w:rsid w:val="00575CD1"/>
    <w:rsid w:val="00576088"/>
    <w:rsid w:val="0057666A"/>
    <w:rsid w:val="0057696C"/>
    <w:rsid w:val="00576BFE"/>
    <w:rsid w:val="00576DBF"/>
    <w:rsid w:val="00577224"/>
    <w:rsid w:val="005772C0"/>
    <w:rsid w:val="00577DB3"/>
    <w:rsid w:val="00580779"/>
    <w:rsid w:val="005807EF"/>
    <w:rsid w:val="00580A79"/>
    <w:rsid w:val="00580D40"/>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2C7"/>
    <w:rsid w:val="00584CD0"/>
    <w:rsid w:val="00584DB6"/>
    <w:rsid w:val="00584F84"/>
    <w:rsid w:val="00585702"/>
    <w:rsid w:val="005857C3"/>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0DFE"/>
    <w:rsid w:val="00591283"/>
    <w:rsid w:val="00591534"/>
    <w:rsid w:val="0059174A"/>
    <w:rsid w:val="00592649"/>
    <w:rsid w:val="005939A2"/>
    <w:rsid w:val="00593B78"/>
    <w:rsid w:val="00593F55"/>
    <w:rsid w:val="0059401C"/>
    <w:rsid w:val="005941E4"/>
    <w:rsid w:val="00594BAF"/>
    <w:rsid w:val="0059517C"/>
    <w:rsid w:val="005952AD"/>
    <w:rsid w:val="00595516"/>
    <w:rsid w:val="00595D75"/>
    <w:rsid w:val="005960F6"/>
    <w:rsid w:val="005974DD"/>
    <w:rsid w:val="005975EB"/>
    <w:rsid w:val="00597E6F"/>
    <w:rsid w:val="005A092A"/>
    <w:rsid w:val="005A0A95"/>
    <w:rsid w:val="005A0FF1"/>
    <w:rsid w:val="005A1678"/>
    <w:rsid w:val="005A1E26"/>
    <w:rsid w:val="005A222D"/>
    <w:rsid w:val="005A23EE"/>
    <w:rsid w:val="005A26B5"/>
    <w:rsid w:val="005A2D22"/>
    <w:rsid w:val="005A2EAF"/>
    <w:rsid w:val="005A3343"/>
    <w:rsid w:val="005A344A"/>
    <w:rsid w:val="005A3490"/>
    <w:rsid w:val="005A359A"/>
    <w:rsid w:val="005A37A9"/>
    <w:rsid w:val="005A3B7A"/>
    <w:rsid w:val="005A3C2A"/>
    <w:rsid w:val="005A3E55"/>
    <w:rsid w:val="005A4318"/>
    <w:rsid w:val="005A4903"/>
    <w:rsid w:val="005A4B04"/>
    <w:rsid w:val="005A50C0"/>
    <w:rsid w:val="005A5ECA"/>
    <w:rsid w:val="005A61C7"/>
    <w:rsid w:val="005A70B1"/>
    <w:rsid w:val="005A75E8"/>
    <w:rsid w:val="005A7648"/>
    <w:rsid w:val="005A769B"/>
    <w:rsid w:val="005A77FB"/>
    <w:rsid w:val="005A7E25"/>
    <w:rsid w:val="005A7EC3"/>
    <w:rsid w:val="005B03C9"/>
    <w:rsid w:val="005B0AB3"/>
    <w:rsid w:val="005B1244"/>
    <w:rsid w:val="005B1EC2"/>
    <w:rsid w:val="005B21BA"/>
    <w:rsid w:val="005B26D7"/>
    <w:rsid w:val="005B282B"/>
    <w:rsid w:val="005B29B0"/>
    <w:rsid w:val="005B3631"/>
    <w:rsid w:val="005B36AA"/>
    <w:rsid w:val="005B3A24"/>
    <w:rsid w:val="005B3E3B"/>
    <w:rsid w:val="005B4D2C"/>
    <w:rsid w:val="005B4EAA"/>
    <w:rsid w:val="005B4F49"/>
    <w:rsid w:val="005B56B6"/>
    <w:rsid w:val="005B5AE6"/>
    <w:rsid w:val="005B5E87"/>
    <w:rsid w:val="005B66CF"/>
    <w:rsid w:val="005B6F6A"/>
    <w:rsid w:val="005B771A"/>
    <w:rsid w:val="005B79B6"/>
    <w:rsid w:val="005B7E6E"/>
    <w:rsid w:val="005C00CF"/>
    <w:rsid w:val="005C01A3"/>
    <w:rsid w:val="005C027D"/>
    <w:rsid w:val="005C14BC"/>
    <w:rsid w:val="005C21D0"/>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7B9"/>
    <w:rsid w:val="005C6C09"/>
    <w:rsid w:val="005C6E7E"/>
    <w:rsid w:val="005C6F2A"/>
    <w:rsid w:val="005C70AF"/>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6D7E"/>
    <w:rsid w:val="005D7D9A"/>
    <w:rsid w:val="005E01E6"/>
    <w:rsid w:val="005E05B4"/>
    <w:rsid w:val="005E0A27"/>
    <w:rsid w:val="005E0CED"/>
    <w:rsid w:val="005E0DF6"/>
    <w:rsid w:val="005E0F49"/>
    <w:rsid w:val="005E131E"/>
    <w:rsid w:val="005E1441"/>
    <w:rsid w:val="005E16A0"/>
    <w:rsid w:val="005E16DE"/>
    <w:rsid w:val="005E1A02"/>
    <w:rsid w:val="005E1A20"/>
    <w:rsid w:val="005E1C7B"/>
    <w:rsid w:val="005E1E09"/>
    <w:rsid w:val="005E250A"/>
    <w:rsid w:val="005E2829"/>
    <w:rsid w:val="005E28F1"/>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4FC"/>
    <w:rsid w:val="005F1A48"/>
    <w:rsid w:val="005F1D45"/>
    <w:rsid w:val="005F1F06"/>
    <w:rsid w:val="005F200C"/>
    <w:rsid w:val="005F311F"/>
    <w:rsid w:val="005F35DE"/>
    <w:rsid w:val="005F3B21"/>
    <w:rsid w:val="005F484A"/>
    <w:rsid w:val="005F495D"/>
    <w:rsid w:val="005F4BD8"/>
    <w:rsid w:val="005F510F"/>
    <w:rsid w:val="005F6852"/>
    <w:rsid w:val="005F6C25"/>
    <w:rsid w:val="005F6C9E"/>
    <w:rsid w:val="00600049"/>
    <w:rsid w:val="006002C1"/>
    <w:rsid w:val="0060067F"/>
    <w:rsid w:val="00600E57"/>
    <w:rsid w:val="0060163B"/>
    <w:rsid w:val="00601929"/>
    <w:rsid w:val="00601AD2"/>
    <w:rsid w:val="00601F92"/>
    <w:rsid w:val="006020D7"/>
    <w:rsid w:val="0060233E"/>
    <w:rsid w:val="00602B7B"/>
    <w:rsid w:val="00602DD2"/>
    <w:rsid w:val="00602F71"/>
    <w:rsid w:val="00603286"/>
    <w:rsid w:val="00603511"/>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077"/>
    <w:rsid w:val="006119B3"/>
    <w:rsid w:val="00611A04"/>
    <w:rsid w:val="006123BE"/>
    <w:rsid w:val="00613715"/>
    <w:rsid w:val="006146F1"/>
    <w:rsid w:val="0061483D"/>
    <w:rsid w:val="0061499E"/>
    <w:rsid w:val="00614D55"/>
    <w:rsid w:val="00614DD7"/>
    <w:rsid w:val="006159FB"/>
    <w:rsid w:val="006165D3"/>
    <w:rsid w:val="00616D64"/>
    <w:rsid w:val="006173FD"/>
    <w:rsid w:val="0061758A"/>
    <w:rsid w:val="00617BCA"/>
    <w:rsid w:val="006200F7"/>
    <w:rsid w:val="00620473"/>
    <w:rsid w:val="00620872"/>
    <w:rsid w:val="00620A6F"/>
    <w:rsid w:val="00620FAE"/>
    <w:rsid w:val="006219BE"/>
    <w:rsid w:val="00621E94"/>
    <w:rsid w:val="00621FFB"/>
    <w:rsid w:val="0062292D"/>
    <w:rsid w:val="0062394A"/>
    <w:rsid w:val="00623B0F"/>
    <w:rsid w:val="006243D0"/>
    <w:rsid w:val="006253A6"/>
    <w:rsid w:val="00625C1A"/>
    <w:rsid w:val="0062673B"/>
    <w:rsid w:val="00627144"/>
    <w:rsid w:val="006272E2"/>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37E17"/>
    <w:rsid w:val="00640173"/>
    <w:rsid w:val="00640A15"/>
    <w:rsid w:val="00641913"/>
    <w:rsid w:val="00641DB9"/>
    <w:rsid w:val="00641E5E"/>
    <w:rsid w:val="0064234B"/>
    <w:rsid w:val="00642AD0"/>
    <w:rsid w:val="00642AED"/>
    <w:rsid w:val="00642E8F"/>
    <w:rsid w:val="0064326F"/>
    <w:rsid w:val="006438B8"/>
    <w:rsid w:val="00643E13"/>
    <w:rsid w:val="006441F6"/>
    <w:rsid w:val="0064448B"/>
    <w:rsid w:val="006459C6"/>
    <w:rsid w:val="00645BFC"/>
    <w:rsid w:val="006460E4"/>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424E"/>
    <w:rsid w:val="00654313"/>
    <w:rsid w:val="00654650"/>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D94"/>
    <w:rsid w:val="0066188A"/>
    <w:rsid w:val="00662879"/>
    <w:rsid w:val="0066293C"/>
    <w:rsid w:val="00662B68"/>
    <w:rsid w:val="0066320E"/>
    <w:rsid w:val="0066332C"/>
    <w:rsid w:val="00663796"/>
    <w:rsid w:val="006638E8"/>
    <w:rsid w:val="00663913"/>
    <w:rsid w:val="00664110"/>
    <w:rsid w:val="0066426C"/>
    <w:rsid w:val="00665BD1"/>
    <w:rsid w:val="00665FC6"/>
    <w:rsid w:val="0066621E"/>
    <w:rsid w:val="0066650F"/>
    <w:rsid w:val="00666BA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333"/>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77F30"/>
    <w:rsid w:val="00680343"/>
    <w:rsid w:val="006807AF"/>
    <w:rsid w:val="00680E3F"/>
    <w:rsid w:val="00681991"/>
    <w:rsid w:val="0068203E"/>
    <w:rsid w:val="006827D2"/>
    <w:rsid w:val="00682E6C"/>
    <w:rsid w:val="0068357C"/>
    <w:rsid w:val="006837EC"/>
    <w:rsid w:val="00683907"/>
    <w:rsid w:val="00683B5A"/>
    <w:rsid w:val="006857EB"/>
    <w:rsid w:val="00686550"/>
    <w:rsid w:val="006865BF"/>
    <w:rsid w:val="00686A99"/>
    <w:rsid w:val="0068709F"/>
    <w:rsid w:val="00687198"/>
    <w:rsid w:val="00687385"/>
    <w:rsid w:val="0068755A"/>
    <w:rsid w:val="00687B24"/>
    <w:rsid w:val="0069052C"/>
    <w:rsid w:val="006905E8"/>
    <w:rsid w:val="006907CE"/>
    <w:rsid w:val="0069095D"/>
    <w:rsid w:val="00690C25"/>
    <w:rsid w:val="006912DD"/>
    <w:rsid w:val="00691433"/>
    <w:rsid w:val="00691612"/>
    <w:rsid w:val="00691CCF"/>
    <w:rsid w:val="006924B9"/>
    <w:rsid w:val="006925A9"/>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13F"/>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3E"/>
    <w:rsid w:val="006B0041"/>
    <w:rsid w:val="006B016A"/>
    <w:rsid w:val="006B02DB"/>
    <w:rsid w:val="006B0438"/>
    <w:rsid w:val="006B1109"/>
    <w:rsid w:val="006B194D"/>
    <w:rsid w:val="006B1D9F"/>
    <w:rsid w:val="006B1DF1"/>
    <w:rsid w:val="006B2670"/>
    <w:rsid w:val="006B35C0"/>
    <w:rsid w:val="006B3755"/>
    <w:rsid w:val="006B3AD7"/>
    <w:rsid w:val="006B4043"/>
    <w:rsid w:val="006B407B"/>
    <w:rsid w:val="006B4914"/>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853"/>
    <w:rsid w:val="006C5A5A"/>
    <w:rsid w:val="006C5A6C"/>
    <w:rsid w:val="006C5E84"/>
    <w:rsid w:val="006C6710"/>
    <w:rsid w:val="006C6AC7"/>
    <w:rsid w:val="006C6EFC"/>
    <w:rsid w:val="006C72E0"/>
    <w:rsid w:val="006D0029"/>
    <w:rsid w:val="006D0294"/>
    <w:rsid w:val="006D08F5"/>
    <w:rsid w:val="006D1154"/>
    <w:rsid w:val="006D1510"/>
    <w:rsid w:val="006D1B1C"/>
    <w:rsid w:val="006D1D36"/>
    <w:rsid w:val="006D1D8B"/>
    <w:rsid w:val="006D1F8C"/>
    <w:rsid w:val="006D2F35"/>
    <w:rsid w:val="006D3084"/>
    <w:rsid w:val="006D3FB9"/>
    <w:rsid w:val="006D4843"/>
    <w:rsid w:val="006D4E61"/>
    <w:rsid w:val="006D5098"/>
    <w:rsid w:val="006D51C0"/>
    <w:rsid w:val="006D51D5"/>
    <w:rsid w:val="006D527F"/>
    <w:rsid w:val="006D533E"/>
    <w:rsid w:val="006D54DE"/>
    <w:rsid w:val="006D6171"/>
    <w:rsid w:val="006D684E"/>
    <w:rsid w:val="006D6C03"/>
    <w:rsid w:val="006D744E"/>
    <w:rsid w:val="006D748F"/>
    <w:rsid w:val="006D7678"/>
    <w:rsid w:val="006D7ABE"/>
    <w:rsid w:val="006E0275"/>
    <w:rsid w:val="006E117E"/>
    <w:rsid w:val="006E1BC3"/>
    <w:rsid w:val="006E200A"/>
    <w:rsid w:val="006E21A5"/>
    <w:rsid w:val="006E2576"/>
    <w:rsid w:val="006E30D3"/>
    <w:rsid w:val="006E34E6"/>
    <w:rsid w:val="006E3740"/>
    <w:rsid w:val="006E39F9"/>
    <w:rsid w:val="006E3C85"/>
    <w:rsid w:val="006E3CE7"/>
    <w:rsid w:val="006E3EB8"/>
    <w:rsid w:val="006E3FED"/>
    <w:rsid w:val="006E401C"/>
    <w:rsid w:val="006E4181"/>
    <w:rsid w:val="006E45D1"/>
    <w:rsid w:val="006E4C24"/>
    <w:rsid w:val="006E4F2B"/>
    <w:rsid w:val="006E5173"/>
    <w:rsid w:val="006E5337"/>
    <w:rsid w:val="006E55EF"/>
    <w:rsid w:val="006E59E5"/>
    <w:rsid w:val="006E5A3D"/>
    <w:rsid w:val="006E5B73"/>
    <w:rsid w:val="006E5CCC"/>
    <w:rsid w:val="006E6750"/>
    <w:rsid w:val="006E6892"/>
    <w:rsid w:val="006E6C9C"/>
    <w:rsid w:val="006E6FF1"/>
    <w:rsid w:val="006E75C5"/>
    <w:rsid w:val="006E7AF5"/>
    <w:rsid w:val="006E7CD6"/>
    <w:rsid w:val="006E7FE8"/>
    <w:rsid w:val="006F02BD"/>
    <w:rsid w:val="006F03A5"/>
    <w:rsid w:val="006F0583"/>
    <w:rsid w:val="006F0627"/>
    <w:rsid w:val="006F0F62"/>
    <w:rsid w:val="006F18FE"/>
    <w:rsid w:val="006F1BAB"/>
    <w:rsid w:val="006F1DCE"/>
    <w:rsid w:val="006F273E"/>
    <w:rsid w:val="006F2E05"/>
    <w:rsid w:val="006F310C"/>
    <w:rsid w:val="006F34DD"/>
    <w:rsid w:val="006F3D32"/>
    <w:rsid w:val="006F3E1C"/>
    <w:rsid w:val="006F40AC"/>
    <w:rsid w:val="006F422C"/>
    <w:rsid w:val="006F4253"/>
    <w:rsid w:val="006F479E"/>
    <w:rsid w:val="006F4E25"/>
    <w:rsid w:val="006F50E3"/>
    <w:rsid w:val="006F5126"/>
    <w:rsid w:val="006F5154"/>
    <w:rsid w:val="006F5282"/>
    <w:rsid w:val="006F5441"/>
    <w:rsid w:val="006F55E0"/>
    <w:rsid w:val="006F59B4"/>
    <w:rsid w:val="006F5FC2"/>
    <w:rsid w:val="006F6856"/>
    <w:rsid w:val="006F6E4A"/>
    <w:rsid w:val="006F74B4"/>
    <w:rsid w:val="00700334"/>
    <w:rsid w:val="00700F40"/>
    <w:rsid w:val="0070113F"/>
    <w:rsid w:val="007014C7"/>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115"/>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0C8F"/>
    <w:rsid w:val="00720EB3"/>
    <w:rsid w:val="00721108"/>
    <w:rsid w:val="00721A2C"/>
    <w:rsid w:val="00721CC6"/>
    <w:rsid w:val="00722534"/>
    <w:rsid w:val="0072280A"/>
    <w:rsid w:val="007231FF"/>
    <w:rsid w:val="007236A5"/>
    <w:rsid w:val="007239C5"/>
    <w:rsid w:val="0072469D"/>
    <w:rsid w:val="0072481B"/>
    <w:rsid w:val="00724EE9"/>
    <w:rsid w:val="007250D0"/>
    <w:rsid w:val="00725117"/>
    <w:rsid w:val="0072595A"/>
    <w:rsid w:val="007266B4"/>
    <w:rsid w:val="00726D34"/>
    <w:rsid w:val="00726DA4"/>
    <w:rsid w:val="00727372"/>
    <w:rsid w:val="007275B8"/>
    <w:rsid w:val="007277CB"/>
    <w:rsid w:val="00727901"/>
    <w:rsid w:val="00727B6B"/>
    <w:rsid w:val="00727DC9"/>
    <w:rsid w:val="0073010F"/>
    <w:rsid w:val="00730474"/>
    <w:rsid w:val="007310F3"/>
    <w:rsid w:val="00731310"/>
    <w:rsid w:val="007313A4"/>
    <w:rsid w:val="00731C2C"/>
    <w:rsid w:val="00731E53"/>
    <w:rsid w:val="0073237A"/>
    <w:rsid w:val="0073251E"/>
    <w:rsid w:val="007329B1"/>
    <w:rsid w:val="00732B8A"/>
    <w:rsid w:val="00732C6E"/>
    <w:rsid w:val="00732D6D"/>
    <w:rsid w:val="0073384D"/>
    <w:rsid w:val="00733A39"/>
    <w:rsid w:val="00733FEA"/>
    <w:rsid w:val="007344D9"/>
    <w:rsid w:val="0073498B"/>
    <w:rsid w:val="00734BB9"/>
    <w:rsid w:val="00734E47"/>
    <w:rsid w:val="00735481"/>
    <w:rsid w:val="00735604"/>
    <w:rsid w:val="007358DB"/>
    <w:rsid w:val="00735ACD"/>
    <w:rsid w:val="00735B4A"/>
    <w:rsid w:val="00735E74"/>
    <w:rsid w:val="00737081"/>
    <w:rsid w:val="00737305"/>
    <w:rsid w:val="007375D0"/>
    <w:rsid w:val="007407ED"/>
    <w:rsid w:val="0074086D"/>
    <w:rsid w:val="007409C4"/>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D99"/>
    <w:rsid w:val="00743F69"/>
    <w:rsid w:val="0074486D"/>
    <w:rsid w:val="00744946"/>
    <w:rsid w:val="007449CE"/>
    <w:rsid w:val="00744B1B"/>
    <w:rsid w:val="00744E9A"/>
    <w:rsid w:val="00745AA0"/>
    <w:rsid w:val="00745E04"/>
    <w:rsid w:val="00745F0E"/>
    <w:rsid w:val="00746887"/>
    <w:rsid w:val="00746919"/>
    <w:rsid w:val="00746D07"/>
    <w:rsid w:val="007473CF"/>
    <w:rsid w:val="007476AC"/>
    <w:rsid w:val="00747C82"/>
    <w:rsid w:val="007500E0"/>
    <w:rsid w:val="0075048D"/>
    <w:rsid w:val="00750703"/>
    <w:rsid w:val="00750A29"/>
    <w:rsid w:val="00751AEF"/>
    <w:rsid w:val="007521D7"/>
    <w:rsid w:val="00752569"/>
    <w:rsid w:val="00752835"/>
    <w:rsid w:val="007533D8"/>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61B"/>
    <w:rsid w:val="00763C30"/>
    <w:rsid w:val="0076409D"/>
    <w:rsid w:val="00764425"/>
    <w:rsid w:val="007645DC"/>
    <w:rsid w:val="00764AA4"/>
    <w:rsid w:val="00764AB4"/>
    <w:rsid w:val="00764CAF"/>
    <w:rsid w:val="00764DFF"/>
    <w:rsid w:val="00764ED1"/>
    <w:rsid w:val="00765056"/>
    <w:rsid w:val="00766038"/>
    <w:rsid w:val="00766488"/>
    <w:rsid w:val="00766848"/>
    <w:rsid w:val="00766865"/>
    <w:rsid w:val="00766FE2"/>
    <w:rsid w:val="00767156"/>
    <w:rsid w:val="0076768C"/>
    <w:rsid w:val="00767C92"/>
    <w:rsid w:val="00770B60"/>
    <w:rsid w:val="0077112E"/>
    <w:rsid w:val="0077128C"/>
    <w:rsid w:val="00771549"/>
    <w:rsid w:val="0077185F"/>
    <w:rsid w:val="007721B2"/>
    <w:rsid w:val="00772B27"/>
    <w:rsid w:val="007735BD"/>
    <w:rsid w:val="0077391B"/>
    <w:rsid w:val="007739C1"/>
    <w:rsid w:val="00773A9D"/>
    <w:rsid w:val="00773BC2"/>
    <w:rsid w:val="007741D5"/>
    <w:rsid w:val="007744FD"/>
    <w:rsid w:val="0077457E"/>
    <w:rsid w:val="0077479F"/>
    <w:rsid w:val="00774811"/>
    <w:rsid w:val="00774815"/>
    <w:rsid w:val="00774CC9"/>
    <w:rsid w:val="00774D21"/>
    <w:rsid w:val="0077551C"/>
    <w:rsid w:val="007757A3"/>
    <w:rsid w:val="00775A6F"/>
    <w:rsid w:val="00775E2B"/>
    <w:rsid w:val="00775FA4"/>
    <w:rsid w:val="007762E1"/>
    <w:rsid w:val="007763FA"/>
    <w:rsid w:val="00776B22"/>
    <w:rsid w:val="00777609"/>
    <w:rsid w:val="00777614"/>
    <w:rsid w:val="007777C3"/>
    <w:rsid w:val="00777836"/>
    <w:rsid w:val="007807D7"/>
    <w:rsid w:val="00781345"/>
    <w:rsid w:val="0078139A"/>
    <w:rsid w:val="007813BE"/>
    <w:rsid w:val="00781B82"/>
    <w:rsid w:val="00782395"/>
    <w:rsid w:val="00782898"/>
    <w:rsid w:val="00782C29"/>
    <w:rsid w:val="00782ED4"/>
    <w:rsid w:val="00782EFB"/>
    <w:rsid w:val="00783BAE"/>
    <w:rsid w:val="00783C28"/>
    <w:rsid w:val="00783CF3"/>
    <w:rsid w:val="00783D4F"/>
    <w:rsid w:val="007842BD"/>
    <w:rsid w:val="00784A2F"/>
    <w:rsid w:val="0078560D"/>
    <w:rsid w:val="0078624C"/>
    <w:rsid w:val="0078632F"/>
    <w:rsid w:val="00786665"/>
    <w:rsid w:val="00786E8A"/>
    <w:rsid w:val="007873B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3A80"/>
    <w:rsid w:val="0079429E"/>
    <w:rsid w:val="00794301"/>
    <w:rsid w:val="007946D4"/>
    <w:rsid w:val="00794743"/>
    <w:rsid w:val="00794907"/>
    <w:rsid w:val="00794A70"/>
    <w:rsid w:val="00794BE0"/>
    <w:rsid w:val="00794C5C"/>
    <w:rsid w:val="00794E49"/>
    <w:rsid w:val="00795721"/>
    <w:rsid w:val="00796701"/>
    <w:rsid w:val="0079680A"/>
    <w:rsid w:val="00796E79"/>
    <w:rsid w:val="007977B1"/>
    <w:rsid w:val="00797BB7"/>
    <w:rsid w:val="00797D05"/>
    <w:rsid w:val="007A05B7"/>
    <w:rsid w:val="007A0664"/>
    <w:rsid w:val="007A06A7"/>
    <w:rsid w:val="007A0930"/>
    <w:rsid w:val="007A0B8B"/>
    <w:rsid w:val="007A11E3"/>
    <w:rsid w:val="007A2B33"/>
    <w:rsid w:val="007A2DA1"/>
    <w:rsid w:val="007A3E83"/>
    <w:rsid w:val="007A4097"/>
    <w:rsid w:val="007A42BC"/>
    <w:rsid w:val="007A470A"/>
    <w:rsid w:val="007A473D"/>
    <w:rsid w:val="007A4768"/>
    <w:rsid w:val="007A4884"/>
    <w:rsid w:val="007A488D"/>
    <w:rsid w:val="007A537B"/>
    <w:rsid w:val="007A5906"/>
    <w:rsid w:val="007A5CAA"/>
    <w:rsid w:val="007A5CB8"/>
    <w:rsid w:val="007A5DAD"/>
    <w:rsid w:val="007A5F80"/>
    <w:rsid w:val="007A603C"/>
    <w:rsid w:val="007A6368"/>
    <w:rsid w:val="007A67F8"/>
    <w:rsid w:val="007A6983"/>
    <w:rsid w:val="007A6A8E"/>
    <w:rsid w:val="007A6E5F"/>
    <w:rsid w:val="007A6F46"/>
    <w:rsid w:val="007A70A3"/>
    <w:rsid w:val="007A7A35"/>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7CA"/>
    <w:rsid w:val="007B3C15"/>
    <w:rsid w:val="007B42B4"/>
    <w:rsid w:val="007B4675"/>
    <w:rsid w:val="007B4F2F"/>
    <w:rsid w:val="007B5548"/>
    <w:rsid w:val="007B55BA"/>
    <w:rsid w:val="007B604A"/>
    <w:rsid w:val="007B7564"/>
    <w:rsid w:val="007B780C"/>
    <w:rsid w:val="007B79F9"/>
    <w:rsid w:val="007B7BB3"/>
    <w:rsid w:val="007C00E0"/>
    <w:rsid w:val="007C0445"/>
    <w:rsid w:val="007C0A01"/>
    <w:rsid w:val="007C0E1E"/>
    <w:rsid w:val="007C0E73"/>
    <w:rsid w:val="007C1935"/>
    <w:rsid w:val="007C1A59"/>
    <w:rsid w:val="007C2535"/>
    <w:rsid w:val="007C28A4"/>
    <w:rsid w:val="007C3D04"/>
    <w:rsid w:val="007C46A1"/>
    <w:rsid w:val="007C4ACF"/>
    <w:rsid w:val="007C4DDC"/>
    <w:rsid w:val="007C4E9C"/>
    <w:rsid w:val="007C5130"/>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81A"/>
    <w:rsid w:val="007D3987"/>
    <w:rsid w:val="007D43DE"/>
    <w:rsid w:val="007D4780"/>
    <w:rsid w:val="007D4929"/>
    <w:rsid w:val="007D49AC"/>
    <w:rsid w:val="007D56C1"/>
    <w:rsid w:val="007D58BE"/>
    <w:rsid w:val="007D6088"/>
    <w:rsid w:val="007D6AD6"/>
    <w:rsid w:val="007D6EFA"/>
    <w:rsid w:val="007D7079"/>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7E"/>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33F"/>
    <w:rsid w:val="007F2616"/>
    <w:rsid w:val="007F27E4"/>
    <w:rsid w:val="007F2D74"/>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5D3E"/>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1CCC"/>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9A5"/>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149"/>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506"/>
    <w:rsid w:val="00843587"/>
    <w:rsid w:val="00843774"/>
    <w:rsid w:val="00843C96"/>
    <w:rsid w:val="00843F9A"/>
    <w:rsid w:val="00843FA0"/>
    <w:rsid w:val="008440CE"/>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B9B"/>
    <w:rsid w:val="00850FFD"/>
    <w:rsid w:val="0085170F"/>
    <w:rsid w:val="00851790"/>
    <w:rsid w:val="008517C8"/>
    <w:rsid w:val="00851959"/>
    <w:rsid w:val="0085201C"/>
    <w:rsid w:val="00852C31"/>
    <w:rsid w:val="00852D4D"/>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2B0"/>
    <w:rsid w:val="00860360"/>
    <w:rsid w:val="008605F3"/>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892"/>
    <w:rsid w:val="008A2E6F"/>
    <w:rsid w:val="008A32EA"/>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7F5"/>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526"/>
    <w:rsid w:val="008B55EF"/>
    <w:rsid w:val="008B58DC"/>
    <w:rsid w:val="008B5AB0"/>
    <w:rsid w:val="008B62E9"/>
    <w:rsid w:val="008B67DD"/>
    <w:rsid w:val="008B6C83"/>
    <w:rsid w:val="008B6D72"/>
    <w:rsid w:val="008B6F10"/>
    <w:rsid w:val="008B71D6"/>
    <w:rsid w:val="008B7240"/>
    <w:rsid w:val="008B725B"/>
    <w:rsid w:val="008B7AD8"/>
    <w:rsid w:val="008B7AF4"/>
    <w:rsid w:val="008B7BA2"/>
    <w:rsid w:val="008C0344"/>
    <w:rsid w:val="008C0AF1"/>
    <w:rsid w:val="008C0CE7"/>
    <w:rsid w:val="008C0FAB"/>
    <w:rsid w:val="008C10CF"/>
    <w:rsid w:val="008C10D3"/>
    <w:rsid w:val="008C1225"/>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4C8"/>
    <w:rsid w:val="008D128B"/>
    <w:rsid w:val="008D2ADA"/>
    <w:rsid w:val="008D2CE3"/>
    <w:rsid w:val="008D2E08"/>
    <w:rsid w:val="008D3704"/>
    <w:rsid w:val="008D3981"/>
    <w:rsid w:val="008D39C6"/>
    <w:rsid w:val="008D3FDC"/>
    <w:rsid w:val="008D4110"/>
    <w:rsid w:val="008D4B73"/>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2D79"/>
    <w:rsid w:val="008E3168"/>
    <w:rsid w:val="008E32D9"/>
    <w:rsid w:val="008E3B7D"/>
    <w:rsid w:val="008E417D"/>
    <w:rsid w:val="008E45CA"/>
    <w:rsid w:val="008E497A"/>
    <w:rsid w:val="008E4CC2"/>
    <w:rsid w:val="008E58F4"/>
    <w:rsid w:val="008E66B9"/>
    <w:rsid w:val="008E6876"/>
    <w:rsid w:val="008E6EDD"/>
    <w:rsid w:val="008E701C"/>
    <w:rsid w:val="008E7031"/>
    <w:rsid w:val="008E767B"/>
    <w:rsid w:val="008E7776"/>
    <w:rsid w:val="008E777E"/>
    <w:rsid w:val="008E7CDC"/>
    <w:rsid w:val="008F0088"/>
    <w:rsid w:val="008F0229"/>
    <w:rsid w:val="008F05E4"/>
    <w:rsid w:val="008F0AC8"/>
    <w:rsid w:val="008F0B56"/>
    <w:rsid w:val="008F0BC7"/>
    <w:rsid w:val="008F0C4A"/>
    <w:rsid w:val="008F105F"/>
    <w:rsid w:val="008F2112"/>
    <w:rsid w:val="008F23B9"/>
    <w:rsid w:val="008F376B"/>
    <w:rsid w:val="008F3F8B"/>
    <w:rsid w:val="008F5E26"/>
    <w:rsid w:val="008F65E9"/>
    <w:rsid w:val="008F6E8B"/>
    <w:rsid w:val="008F7010"/>
    <w:rsid w:val="008F777B"/>
    <w:rsid w:val="008F77E9"/>
    <w:rsid w:val="008F7BBF"/>
    <w:rsid w:val="008F7E43"/>
    <w:rsid w:val="00900059"/>
    <w:rsid w:val="00900658"/>
    <w:rsid w:val="00900810"/>
    <w:rsid w:val="00900893"/>
    <w:rsid w:val="00901551"/>
    <w:rsid w:val="00901906"/>
    <w:rsid w:val="00901AE0"/>
    <w:rsid w:val="00903038"/>
    <w:rsid w:val="009031EF"/>
    <w:rsid w:val="0090392E"/>
    <w:rsid w:val="00903F66"/>
    <w:rsid w:val="00904AA4"/>
    <w:rsid w:val="00904C39"/>
    <w:rsid w:val="0090523F"/>
    <w:rsid w:val="00905352"/>
    <w:rsid w:val="00905552"/>
    <w:rsid w:val="00905737"/>
    <w:rsid w:val="00905B5F"/>
    <w:rsid w:val="00905FFE"/>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590"/>
    <w:rsid w:val="00912F73"/>
    <w:rsid w:val="00913099"/>
    <w:rsid w:val="009139B9"/>
    <w:rsid w:val="009142E5"/>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26EC1"/>
    <w:rsid w:val="00930712"/>
    <w:rsid w:val="00930898"/>
    <w:rsid w:val="00930920"/>
    <w:rsid w:val="00931050"/>
    <w:rsid w:val="009314C9"/>
    <w:rsid w:val="0093158B"/>
    <w:rsid w:val="00932327"/>
    <w:rsid w:val="009324F7"/>
    <w:rsid w:val="00932672"/>
    <w:rsid w:val="009326DA"/>
    <w:rsid w:val="009328CE"/>
    <w:rsid w:val="00933F39"/>
    <w:rsid w:val="009341B0"/>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F7B"/>
    <w:rsid w:val="00941462"/>
    <w:rsid w:val="00941537"/>
    <w:rsid w:val="00941A7F"/>
    <w:rsid w:val="00941F9E"/>
    <w:rsid w:val="009423A0"/>
    <w:rsid w:val="009429AA"/>
    <w:rsid w:val="00942FD1"/>
    <w:rsid w:val="0094360F"/>
    <w:rsid w:val="009450B3"/>
    <w:rsid w:val="0094547C"/>
    <w:rsid w:val="00945565"/>
    <w:rsid w:val="009457A6"/>
    <w:rsid w:val="00945B98"/>
    <w:rsid w:val="00945D1C"/>
    <w:rsid w:val="00946AE9"/>
    <w:rsid w:val="009474A9"/>
    <w:rsid w:val="009479F6"/>
    <w:rsid w:val="00947A21"/>
    <w:rsid w:val="00947F2C"/>
    <w:rsid w:val="009506E1"/>
    <w:rsid w:val="00950FE5"/>
    <w:rsid w:val="0095139E"/>
    <w:rsid w:val="00951403"/>
    <w:rsid w:val="00951A79"/>
    <w:rsid w:val="00951AFF"/>
    <w:rsid w:val="00951BCB"/>
    <w:rsid w:val="009524CF"/>
    <w:rsid w:val="009528D1"/>
    <w:rsid w:val="00952A9D"/>
    <w:rsid w:val="009531EB"/>
    <w:rsid w:val="00954B1F"/>
    <w:rsid w:val="009551BD"/>
    <w:rsid w:val="00955613"/>
    <w:rsid w:val="00955617"/>
    <w:rsid w:val="0095566B"/>
    <w:rsid w:val="009557A9"/>
    <w:rsid w:val="00955946"/>
    <w:rsid w:val="00955D88"/>
    <w:rsid w:val="009563D8"/>
    <w:rsid w:val="00956A69"/>
    <w:rsid w:val="00956D0A"/>
    <w:rsid w:val="00957942"/>
    <w:rsid w:val="00957D63"/>
    <w:rsid w:val="00957E7B"/>
    <w:rsid w:val="0096005B"/>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9BD"/>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8FE"/>
    <w:rsid w:val="00981FB9"/>
    <w:rsid w:val="0098201C"/>
    <w:rsid w:val="00982BE5"/>
    <w:rsid w:val="00982CC1"/>
    <w:rsid w:val="009832F3"/>
    <w:rsid w:val="009835E3"/>
    <w:rsid w:val="00983A0E"/>
    <w:rsid w:val="00983C2E"/>
    <w:rsid w:val="00983E29"/>
    <w:rsid w:val="00984B4F"/>
    <w:rsid w:val="0098508B"/>
    <w:rsid w:val="00985BEC"/>
    <w:rsid w:val="00985FF8"/>
    <w:rsid w:val="009866BC"/>
    <w:rsid w:val="00986ABD"/>
    <w:rsid w:val="00986F9F"/>
    <w:rsid w:val="00987061"/>
    <w:rsid w:val="00987298"/>
    <w:rsid w:val="00987929"/>
    <w:rsid w:val="00990584"/>
    <w:rsid w:val="00990A8E"/>
    <w:rsid w:val="00990AB3"/>
    <w:rsid w:val="00990B4C"/>
    <w:rsid w:val="00990B79"/>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415"/>
    <w:rsid w:val="009A073C"/>
    <w:rsid w:val="009A1EE3"/>
    <w:rsid w:val="009A1FC6"/>
    <w:rsid w:val="009A1FEB"/>
    <w:rsid w:val="009A21E4"/>
    <w:rsid w:val="009A26F4"/>
    <w:rsid w:val="009A27AF"/>
    <w:rsid w:val="009A2B05"/>
    <w:rsid w:val="009A31C8"/>
    <w:rsid w:val="009A35AA"/>
    <w:rsid w:val="009A4290"/>
    <w:rsid w:val="009A42C2"/>
    <w:rsid w:val="009A436E"/>
    <w:rsid w:val="009A4838"/>
    <w:rsid w:val="009A5A55"/>
    <w:rsid w:val="009A63CB"/>
    <w:rsid w:val="009A6859"/>
    <w:rsid w:val="009A69BC"/>
    <w:rsid w:val="009A6E64"/>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4552"/>
    <w:rsid w:val="009B468B"/>
    <w:rsid w:val="009B4CAF"/>
    <w:rsid w:val="009B5DC1"/>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85"/>
    <w:rsid w:val="009C32A1"/>
    <w:rsid w:val="009C32E0"/>
    <w:rsid w:val="009C34BF"/>
    <w:rsid w:val="009C38F5"/>
    <w:rsid w:val="009C3D5C"/>
    <w:rsid w:val="009C3EFF"/>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EAE"/>
    <w:rsid w:val="009D48C2"/>
    <w:rsid w:val="009D4A93"/>
    <w:rsid w:val="009D53C3"/>
    <w:rsid w:val="009D56E8"/>
    <w:rsid w:val="009D59AB"/>
    <w:rsid w:val="009D59E0"/>
    <w:rsid w:val="009D5D0A"/>
    <w:rsid w:val="009D5F07"/>
    <w:rsid w:val="009D6599"/>
    <w:rsid w:val="009D6D33"/>
    <w:rsid w:val="009D774F"/>
    <w:rsid w:val="009D78EA"/>
    <w:rsid w:val="009D7AEF"/>
    <w:rsid w:val="009D7E76"/>
    <w:rsid w:val="009E052D"/>
    <w:rsid w:val="009E06FA"/>
    <w:rsid w:val="009E08C3"/>
    <w:rsid w:val="009E0B11"/>
    <w:rsid w:val="009E10B7"/>
    <w:rsid w:val="009E13D0"/>
    <w:rsid w:val="009E1B31"/>
    <w:rsid w:val="009E2D3C"/>
    <w:rsid w:val="009E38D9"/>
    <w:rsid w:val="009E3AF2"/>
    <w:rsid w:val="009E3B93"/>
    <w:rsid w:val="009E3E6E"/>
    <w:rsid w:val="009E4A9F"/>
    <w:rsid w:val="009E4BB0"/>
    <w:rsid w:val="009E5522"/>
    <w:rsid w:val="009E56FF"/>
    <w:rsid w:val="009E6968"/>
    <w:rsid w:val="009E6AD8"/>
    <w:rsid w:val="009E6B7C"/>
    <w:rsid w:val="009E6CD7"/>
    <w:rsid w:val="009E75D5"/>
    <w:rsid w:val="009E7D96"/>
    <w:rsid w:val="009F0DE7"/>
    <w:rsid w:val="009F145D"/>
    <w:rsid w:val="009F1C21"/>
    <w:rsid w:val="009F2578"/>
    <w:rsid w:val="009F2F35"/>
    <w:rsid w:val="009F36D7"/>
    <w:rsid w:val="009F5148"/>
    <w:rsid w:val="009F51BD"/>
    <w:rsid w:val="009F522A"/>
    <w:rsid w:val="009F582D"/>
    <w:rsid w:val="009F5B06"/>
    <w:rsid w:val="009F5BE4"/>
    <w:rsid w:val="009F5FE4"/>
    <w:rsid w:val="009F6119"/>
    <w:rsid w:val="009F6E41"/>
    <w:rsid w:val="009F6EC0"/>
    <w:rsid w:val="00A002D8"/>
    <w:rsid w:val="00A00A60"/>
    <w:rsid w:val="00A01126"/>
    <w:rsid w:val="00A01474"/>
    <w:rsid w:val="00A022A5"/>
    <w:rsid w:val="00A02C41"/>
    <w:rsid w:val="00A0354A"/>
    <w:rsid w:val="00A04190"/>
    <w:rsid w:val="00A04BEE"/>
    <w:rsid w:val="00A051BA"/>
    <w:rsid w:val="00A05AC4"/>
    <w:rsid w:val="00A05CB9"/>
    <w:rsid w:val="00A05DCC"/>
    <w:rsid w:val="00A05F44"/>
    <w:rsid w:val="00A06D0B"/>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406B"/>
    <w:rsid w:val="00A1424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CB3"/>
    <w:rsid w:val="00A22310"/>
    <w:rsid w:val="00A22DC5"/>
    <w:rsid w:val="00A2312B"/>
    <w:rsid w:val="00A2324D"/>
    <w:rsid w:val="00A23C2E"/>
    <w:rsid w:val="00A23DD4"/>
    <w:rsid w:val="00A24A99"/>
    <w:rsid w:val="00A24DB3"/>
    <w:rsid w:val="00A24F43"/>
    <w:rsid w:val="00A25903"/>
    <w:rsid w:val="00A25C9E"/>
    <w:rsid w:val="00A26C01"/>
    <w:rsid w:val="00A26C9B"/>
    <w:rsid w:val="00A27165"/>
    <w:rsid w:val="00A274C1"/>
    <w:rsid w:val="00A275B7"/>
    <w:rsid w:val="00A27BC9"/>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E77"/>
    <w:rsid w:val="00A33FAD"/>
    <w:rsid w:val="00A34706"/>
    <w:rsid w:val="00A35020"/>
    <w:rsid w:val="00A353DA"/>
    <w:rsid w:val="00A35747"/>
    <w:rsid w:val="00A35B58"/>
    <w:rsid w:val="00A360A2"/>
    <w:rsid w:val="00A361CA"/>
    <w:rsid w:val="00A36FA1"/>
    <w:rsid w:val="00A37181"/>
    <w:rsid w:val="00A37A09"/>
    <w:rsid w:val="00A37AD9"/>
    <w:rsid w:val="00A37C3C"/>
    <w:rsid w:val="00A409BD"/>
    <w:rsid w:val="00A40C09"/>
    <w:rsid w:val="00A40EB4"/>
    <w:rsid w:val="00A41351"/>
    <w:rsid w:val="00A415E5"/>
    <w:rsid w:val="00A416A1"/>
    <w:rsid w:val="00A41719"/>
    <w:rsid w:val="00A41745"/>
    <w:rsid w:val="00A41841"/>
    <w:rsid w:val="00A41ECF"/>
    <w:rsid w:val="00A421A1"/>
    <w:rsid w:val="00A42911"/>
    <w:rsid w:val="00A42AAD"/>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BDA"/>
    <w:rsid w:val="00A50CB2"/>
    <w:rsid w:val="00A50F75"/>
    <w:rsid w:val="00A52A1F"/>
    <w:rsid w:val="00A52BCE"/>
    <w:rsid w:val="00A52F4B"/>
    <w:rsid w:val="00A53759"/>
    <w:rsid w:val="00A5394D"/>
    <w:rsid w:val="00A53973"/>
    <w:rsid w:val="00A53BFA"/>
    <w:rsid w:val="00A5415B"/>
    <w:rsid w:val="00A547CF"/>
    <w:rsid w:val="00A54A67"/>
    <w:rsid w:val="00A54B0E"/>
    <w:rsid w:val="00A54DA2"/>
    <w:rsid w:val="00A5554A"/>
    <w:rsid w:val="00A5556A"/>
    <w:rsid w:val="00A555DB"/>
    <w:rsid w:val="00A55E94"/>
    <w:rsid w:val="00A5644E"/>
    <w:rsid w:val="00A56810"/>
    <w:rsid w:val="00A56CDD"/>
    <w:rsid w:val="00A576D0"/>
    <w:rsid w:val="00A60062"/>
    <w:rsid w:val="00A60161"/>
    <w:rsid w:val="00A60365"/>
    <w:rsid w:val="00A603BC"/>
    <w:rsid w:val="00A61091"/>
    <w:rsid w:val="00A613E5"/>
    <w:rsid w:val="00A615F1"/>
    <w:rsid w:val="00A6179D"/>
    <w:rsid w:val="00A61999"/>
    <w:rsid w:val="00A61B2A"/>
    <w:rsid w:val="00A61D55"/>
    <w:rsid w:val="00A61E3F"/>
    <w:rsid w:val="00A62318"/>
    <w:rsid w:val="00A62AB6"/>
    <w:rsid w:val="00A62B44"/>
    <w:rsid w:val="00A62B76"/>
    <w:rsid w:val="00A62F29"/>
    <w:rsid w:val="00A632CA"/>
    <w:rsid w:val="00A642C0"/>
    <w:rsid w:val="00A645E1"/>
    <w:rsid w:val="00A647C7"/>
    <w:rsid w:val="00A65142"/>
    <w:rsid w:val="00A6545D"/>
    <w:rsid w:val="00A65693"/>
    <w:rsid w:val="00A658FF"/>
    <w:rsid w:val="00A65C3F"/>
    <w:rsid w:val="00A65CB6"/>
    <w:rsid w:val="00A674A6"/>
    <w:rsid w:val="00A677A0"/>
    <w:rsid w:val="00A677B5"/>
    <w:rsid w:val="00A70275"/>
    <w:rsid w:val="00A702B5"/>
    <w:rsid w:val="00A706C9"/>
    <w:rsid w:val="00A7092A"/>
    <w:rsid w:val="00A70935"/>
    <w:rsid w:val="00A70CCF"/>
    <w:rsid w:val="00A71299"/>
    <w:rsid w:val="00A71667"/>
    <w:rsid w:val="00A728B2"/>
    <w:rsid w:val="00A72AAD"/>
    <w:rsid w:val="00A738EA"/>
    <w:rsid w:val="00A742B1"/>
    <w:rsid w:val="00A74DA6"/>
    <w:rsid w:val="00A755AA"/>
    <w:rsid w:val="00A75E7E"/>
    <w:rsid w:val="00A76BE8"/>
    <w:rsid w:val="00A77196"/>
    <w:rsid w:val="00A7742C"/>
    <w:rsid w:val="00A777EC"/>
    <w:rsid w:val="00A77FCB"/>
    <w:rsid w:val="00A8057A"/>
    <w:rsid w:val="00A80B91"/>
    <w:rsid w:val="00A80FB1"/>
    <w:rsid w:val="00A81313"/>
    <w:rsid w:val="00A82461"/>
    <w:rsid w:val="00A82D7B"/>
    <w:rsid w:val="00A83F45"/>
    <w:rsid w:val="00A845A6"/>
    <w:rsid w:val="00A846BB"/>
    <w:rsid w:val="00A8479A"/>
    <w:rsid w:val="00A849B4"/>
    <w:rsid w:val="00A84A56"/>
    <w:rsid w:val="00A84E23"/>
    <w:rsid w:val="00A84EA3"/>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D7"/>
    <w:rsid w:val="00A946C9"/>
    <w:rsid w:val="00A949E1"/>
    <w:rsid w:val="00A95186"/>
    <w:rsid w:val="00A95B3C"/>
    <w:rsid w:val="00A95C48"/>
    <w:rsid w:val="00A95FEB"/>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EF5"/>
    <w:rsid w:val="00AA23B5"/>
    <w:rsid w:val="00AA2F5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F4"/>
    <w:rsid w:val="00AB599C"/>
    <w:rsid w:val="00AB5DFD"/>
    <w:rsid w:val="00AB5F48"/>
    <w:rsid w:val="00AB7F94"/>
    <w:rsid w:val="00AC0B26"/>
    <w:rsid w:val="00AC10BC"/>
    <w:rsid w:val="00AC183C"/>
    <w:rsid w:val="00AC1EE3"/>
    <w:rsid w:val="00AC1F72"/>
    <w:rsid w:val="00AC247B"/>
    <w:rsid w:val="00AC25CE"/>
    <w:rsid w:val="00AC2C2D"/>
    <w:rsid w:val="00AC31CA"/>
    <w:rsid w:val="00AC388A"/>
    <w:rsid w:val="00AC38F9"/>
    <w:rsid w:val="00AC3B89"/>
    <w:rsid w:val="00AC3C91"/>
    <w:rsid w:val="00AC547A"/>
    <w:rsid w:val="00AC5650"/>
    <w:rsid w:val="00AC5C0C"/>
    <w:rsid w:val="00AC5E67"/>
    <w:rsid w:val="00AC62DC"/>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7D6"/>
    <w:rsid w:val="00AE7885"/>
    <w:rsid w:val="00AE7D9B"/>
    <w:rsid w:val="00AF0941"/>
    <w:rsid w:val="00AF0B68"/>
    <w:rsid w:val="00AF0B7C"/>
    <w:rsid w:val="00AF15AB"/>
    <w:rsid w:val="00AF1B0C"/>
    <w:rsid w:val="00AF1D00"/>
    <w:rsid w:val="00AF1F10"/>
    <w:rsid w:val="00AF23CF"/>
    <w:rsid w:val="00AF2C60"/>
    <w:rsid w:val="00AF2C80"/>
    <w:rsid w:val="00AF3066"/>
    <w:rsid w:val="00AF32D4"/>
    <w:rsid w:val="00AF3A82"/>
    <w:rsid w:val="00AF3D53"/>
    <w:rsid w:val="00AF4361"/>
    <w:rsid w:val="00AF45DA"/>
    <w:rsid w:val="00AF47BD"/>
    <w:rsid w:val="00AF4BC4"/>
    <w:rsid w:val="00AF56CB"/>
    <w:rsid w:val="00AF66EC"/>
    <w:rsid w:val="00AF6D27"/>
    <w:rsid w:val="00AF6FCF"/>
    <w:rsid w:val="00AF71D7"/>
    <w:rsid w:val="00AF7552"/>
    <w:rsid w:val="00AF76E0"/>
    <w:rsid w:val="00AF7953"/>
    <w:rsid w:val="00AF7A20"/>
    <w:rsid w:val="00B00382"/>
    <w:rsid w:val="00B003D1"/>
    <w:rsid w:val="00B00480"/>
    <w:rsid w:val="00B00CB9"/>
    <w:rsid w:val="00B011A5"/>
    <w:rsid w:val="00B011BF"/>
    <w:rsid w:val="00B01FC0"/>
    <w:rsid w:val="00B02199"/>
    <w:rsid w:val="00B02850"/>
    <w:rsid w:val="00B02BFD"/>
    <w:rsid w:val="00B0322B"/>
    <w:rsid w:val="00B0367A"/>
    <w:rsid w:val="00B040CA"/>
    <w:rsid w:val="00B04621"/>
    <w:rsid w:val="00B04C1B"/>
    <w:rsid w:val="00B04E46"/>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1D59"/>
    <w:rsid w:val="00B125CE"/>
    <w:rsid w:val="00B12C48"/>
    <w:rsid w:val="00B12EFE"/>
    <w:rsid w:val="00B13528"/>
    <w:rsid w:val="00B1355B"/>
    <w:rsid w:val="00B13AB2"/>
    <w:rsid w:val="00B13B65"/>
    <w:rsid w:val="00B13F02"/>
    <w:rsid w:val="00B144BF"/>
    <w:rsid w:val="00B1544F"/>
    <w:rsid w:val="00B16059"/>
    <w:rsid w:val="00B1623B"/>
    <w:rsid w:val="00B16574"/>
    <w:rsid w:val="00B167AA"/>
    <w:rsid w:val="00B1740A"/>
    <w:rsid w:val="00B205C8"/>
    <w:rsid w:val="00B207BE"/>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5E3D"/>
    <w:rsid w:val="00B26344"/>
    <w:rsid w:val="00B264D9"/>
    <w:rsid w:val="00B26819"/>
    <w:rsid w:val="00B26B58"/>
    <w:rsid w:val="00B30935"/>
    <w:rsid w:val="00B30BCC"/>
    <w:rsid w:val="00B3183B"/>
    <w:rsid w:val="00B32209"/>
    <w:rsid w:val="00B3246F"/>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8BF"/>
    <w:rsid w:val="00B37992"/>
    <w:rsid w:val="00B409E4"/>
    <w:rsid w:val="00B40CDA"/>
    <w:rsid w:val="00B40FAF"/>
    <w:rsid w:val="00B41262"/>
    <w:rsid w:val="00B416C6"/>
    <w:rsid w:val="00B41E54"/>
    <w:rsid w:val="00B420A5"/>
    <w:rsid w:val="00B4290A"/>
    <w:rsid w:val="00B42933"/>
    <w:rsid w:val="00B42B98"/>
    <w:rsid w:val="00B42BBA"/>
    <w:rsid w:val="00B42C1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D22"/>
    <w:rsid w:val="00B51D7E"/>
    <w:rsid w:val="00B51F8C"/>
    <w:rsid w:val="00B51FA7"/>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BBD"/>
    <w:rsid w:val="00B63EB6"/>
    <w:rsid w:val="00B64B97"/>
    <w:rsid w:val="00B64E6C"/>
    <w:rsid w:val="00B6529C"/>
    <w:rsid w:val="00B65332"/>
    <w:rsid w:val="00B65360"/>
    <w:rsid w:val="00B6546A"/>
    <w:rsid w:val="00B6547D"/>
    <w:rsid w:val="00B65901"/>
    <w:rsid w:val="00B65CC3"/>
    <w:rsid w:val="00B662D8"/>
    <w:rsid w:val="00B6643A"/>
    <w:rsid w:val="00B6693B"/>
    <w:rsid w:val="00B66CBC"/>
    <w:rsid w:val="00B66F5C"/>
    <w:rsid w:val="00B67559"/>
    <w:rsid w:val="00B676BA"/>
    <w:rsid w:val="00B67A16"/>
    <w:rsid w:val="00B67AEF"/>
    <w:rsid w:val="00B67B79"/>
    <w:rsid w:val="00B715AC"/>
    <w:rsid w:val="00B7278D"/>
    <w:rsid w:val="00B7288B"/>
    <w:rsid w:val="00B72980"/>
    <w:rsid w:val="00B73135"/>
    <w:rsid w:val="00B7378F"/>
    <w:rsid w:val="00B737BE"/>
    <w:rsid w:val="00B73CE8"/>
    <w:rsid w:val="00B74C39"/>
    <w:rsid w:val="00B74FAE"/>
    <w:rsid w:val="00B74FBE"/>
    <w:rsid w:val="00B750D9"/>
    <w:rsid w:val="00B756FD"/>
    <w:rsid w:val="00B75BC7"/>
    <w:rsid w:val="00B75C8E"/>
    <w:rsid w:val="00B76149"/>
    <w:rsid w:val="00B76740"/>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2AA4"/>
    <w:rsid w:val="00B82CCE"/>
    <w:rsid w:val="00B83409"/>
    <w:rsid w:val="00B834E2"/>
    <w:rsid w:val="00B83958"/>
    <w:rsid w:val="00B83CD3"/>
    <w:rsid w:val="00B83DFD"/>
    <w:rsid w:val="00B84170"/>
    <w:rsid w:val="00B84313"/>
    <w:rsid w:val="00B844C1"/>
    <w:rsid w:val="00B845FB"/>
    <w:rsid w:val="00B84CCF"/>
    <w:rsid w:val="00B84E85"/>
    <w:rsid w:val="00B84FF0"/>
    <w:rsid w:val="00B860FE"/>
    <w:rsid w:val="00B8613F"/>
    <w:rsid w:val="00B863AC"/>
    <w:rsid w:val="00B86575"/>
    <w:rsid w:val="00B869CB"/>
    <w:rsid w:val="00B86D08"/>
    <w:rsid w:val="00B86E5A"/>
    <w:rsid w:val="00B87362"/>
    <w:rsid w:val="00B87547"/>
    <w:rsid w:val="00B87746"/>
    <w:rsid w:val="00B900C9"/>
    <w:rsid w:val="00B902AE"/>
    <w:rsid w:val="00B90724"/>
    <w:rsid w:val="00B90B62"/>
    <w:rsid w:val="00B90E65"/>
    <w:rsid w:val="00B9112D"/>
    <w:rsid w:val="00B91437"/>
    <w:rsid w:val="00B915C5"/>
    <w:rsid w:val="00B91A3F"/>
    <w:rsid w:val="00B91DCB"/>
    <w:rsid w:val="00B91E77"/>
    <w:rsid w:val="00B92E6C"/>
    <w:rsid w:val="00B93120"/>
    <w:rsid w:val="00B93B04"/>
    <w:rsid w:val="00B93E75"/>
    <w:rsid w:val="00B941EC"/>
    <w:rsid w:val="00B9463E"/>
    <w:rsid w:val="00B94EE0"/>
    <w:rsid w:val="00B9514C"/>
    <w:rsid w:val="00B9529F"/>
    <w:rsid w:val="00B95904"/>
    <w:rsid w:val="00B96789"/>
    <w:rsid w:val="00B96A14"/>
    <w:rsid w:val="00B96EBF"/>
    <w:rsid w:val="00B97056"/>
    <w:rsid w:val="00B97207"/>
    <w:rsid w:val="00B97BE7"/>
    <w:rsid w:val="00BA024F"/>
    <w:rsid w:val="00BA1AB9"/>
    <w:rsid w:val="00BA1B28"/>
    <w:rsid w:val="00BA21D0"/>
    <w:rsid w:val="00BA222C"/>
    <w:rsid w:val="00BA2722"/>
    <w:rsid w:val="00BA275D"/>
    <w:rsid w:val="00BA2A3A"/>
    <w:rsid w:val="00BA2DAB"/>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1EB"/>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1AAD"/>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C2B"/>
    <w:rsid w:val="00BC5D27"/>
    <w:rsid w:val="00BC68FE"/>
    <w:rsid w:val="00BC6ACE"/>
    <w:rsid w:val="00BC78E6"/>
    <w:rsid w:val="00BC7DFC"/>
    <w:rsid w:val="00BC7E0F"/>
    <w:rsid w:val="00BC7FD7"/>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0CB9"/>
    <w:rsid w:val="00BE0CBD"/>
    <w:rsid w:val="00BE1527"/>
    <w:rsid w:val="00BE1BE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83D"/>
    <w:rsid w:val="00BF5910"/>
    <w:rsid w:val="00BF59B0"/>
    <w:rsid w:val="00BF5C15"/>
    <w:rsid w:val="00BF5EDD"/>
    <w:rsid w:val="00BF6138"/>
    <w:rsid w:val="00BF6540"/>
    <w:rsid w:val="00BF675A"/>
    <w:rsid w:val="00BF6947"/>
    <w:rsid w:val="00BF69BE"/>
    <w:rsid w:val="00BF7B19"/>
    <w:rsid w:val="00C003A3"/>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06F7F"/>
    <w:rsid w:val="00C0713B"/>
    <w:rsid w:val="00C10054"/>
    <w:rsid w:val="00C10B22"/>
    <w:rsid w:val="00C1120F"/>
    <w:rsid w:val="00C114A7"/>
    <w:rsid w:val="00C1163C"/>
    <w:rsid w:val="00C11653"/>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3D0"/>
    <w:rsid w:val="00C1774C"/>
    <w:rsid w:val="00C17AEE"/>
    <w:rsid w:val="00C17B77"/>
    <w:rsid w:val="00C17BE7"/>
    <w:rsid w:val="00C201F9"/>
    <w:rsid w:val="00C209FA"/>
    <w:rsid w:val="00C20A0C"/>
    <w:rsid w:val="00C20E0A"/>
    <w:rsid w:val="00C21413"/>
    <w:rsid w:val="00C21DB7"/>
    <w:rsid w:val="00C223D8"/>
    <w:rsid w:val="00C226F4"/>
    <w:rsid w:val="00C22C13"/>
    <w:rsid w:val="00C22D85"/>
    <w:rsid w:val="00C22EB8"/>
    <w:rsid w:val="00C23013"/>
    <w:rsid w:val="00C237A9"/>
    <w:rsid w:val="00C23B63"/>
    <w:rsid w:val="00C23C7C"/>
    <w:rsid w:val="00C23D29"/>
    <w:rsid w:val="00C23D2E"/>
    <w:rsid w:val="00C23DD3"/>
    <w:rsid w:val="00C249B3"/>
    <w:rsid w:val="00C25684"/>
    <w:rsid w:val="00C25976"/>
    <w:rsid w:val="00C261BF"/>
    <w:rsid w:val="00C26225"/>
    <w:rsid w:val="00C2622E"/>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0A7"/>
    <w:rsid w:val="00C326B3"/>
    <w:rsid w:val="00C32F40"/>
    <w:rsid w:val="00C33130"/>
    <w:rsid w:val="00C3392F"/>
    <w:rsid w:val="00C33E21"/>
    <w:rsid w:val="00C33FB4"/>
    <w:rsid w:val="00C34178"/>
    <w:rsid w:val="00C344FB"/>
    <w:rsid w:val="00C34B2A"/>
    <w:rsid w:val="00C35056"/>
    <w:rsid w:val="00C3589F"/>
    <w:rsid w:val="00C35E64"/>
    <w:rsid w:val="00C363FA"/>
    <w:rsid w:val="00C36410"/>
    <w:rsid w:val="00C36660"/>
    <w:rsid w:val="00C36EFA"/>
    <w:rsid w:val="00C36F87"/>
    <w:rsid w:val="00C371D2"/>
    <w:rsid w:val="00C37710"/>
    <w:rsid w:val="00C37B56"/>
    <w:rsid w:val="00C40DFC"/>
    <w:rsid w:val="00C4126C"/>
    <w:rsid w:val="00C413EE"/>
    <w:rsid w:val="00C41705"/>
    <w:rsid w:val="00C4192C"/>
    <w:rsid w:val="00C432A3"/>
    <w:rsid w:val="00C43453"/>
    <w:rsid w:val="00C43A4A"/>
    <w:rsid w:val="00C43FCC"/>
    <w:rsid w:val="00C44461"/>
    <w:rsid w:val="00C44865"/>
    <w:rsid w:val="00C44FE7"/>
    <w:rsid w:val="00C450FB"/>
    <w:rsid w:val="00C4560A"/>
    <w:rsid w:val="00C459E1"/>
    <w:rsid w:val="00C45A93"/>
    <w:rsid w:val="00C45F53"/>
    <w:rsid w:val="00C46552"/>
    <w:rsid w:val="00C4655F"/>
    <w:rsid w:val="00C4665A"/>
    <w:rsid w:val="00C46AD4"/>
    <w:rsid w:val="00C46DA8"/>
    <w:rsid w:val="00C4715F"/>
    <w:rsid w:val="00C47A47"/>
    <w:rsid w:val="00C47AE0"/>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4C5"/>
    <w:rsid w:val="00C62542"/>
    <w:rsid w:val="00C6270B"/>
    <w:rsid w:val="00C62754"/>
    <w:rsid w:val="00C63022"/>
    <w:rsid w:val="00C6450D"/>
    <w:rsid w:val="00C64556"/>
    <w:rsid w:val="00C64A41"/>
    <w:rsid w:val="00C64A66"/>
    <w:rsid w:val="00C654FB"/>
    <w:rsid w:val="00C655BF"/>
    <w:rsid w:val="00C6591B"/>
    <w:rsid w:val="00C65C0F"/>
    <w:rsid w:val="00C66134"/>
    <w:rsid w:val="00C6613F"/>
    <w:rsid w:val="00C66780"/>
    <w:rsid w:val="00C66BE5"/>
    <w:rsid w:val="00C66E36"/>
    <w:rsid w:val="00C6751B"/>
    <w:rsid w:val="00C676C9"/>
    <w:rsid w:val="00C67C6A"/>
    <w:rsid w:val="00C70320"/>
    <w:rsid w:val="00C7066A"/>
    <w:rsid w:val="00C706EA"/>
    <w:rsid w:val="00C70761"/>
    <w:rsid w:val="00C70EDB"/>
    <w:rsid w:val="00C716FC"/>
    <w:rsid w:val="00C7208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0B13"/>
    <w:rsid w:val="00C81299"/>
    <w:rsid w:val="00C816B4"/>
    <w:rsid w:val="00C81C3D"/>
    <w:rsid w:val="00C81F4F"/>
    <w:rsid w:val="00C8237A"/>
    <w:rsid w:val="00C82E5C"/>
    <w:rsid w:val="00C83019"/>
    <w:rsid w:val="00C838BF"/>
    <w:rsid w:val="00C83B07"/>
    <w:rsid w:val="00C8458B"/>
    <w:rsid w:val="00C84CD7"/>
    <w:rsid w:val="00C85A8E"/>
    <w:rsid w:val="00C86A92"/>
    <w:rsid w:val="00C870C6"/>
    <w:rsid w:val="00C87418"/>
    <w:rsid w:val="00C875DD"/>
    <w:rsid w:val="00C904E9"/>
    <w:rsid w:val="00C908E1"/>
    <w:rsid w:val="00C90B47"/>
    <w:rsid w:val="00C9150C"/>
    <w:rsid w:val="00C91FFC"/>
    <w:rsid w:val="00C92AE6"/>
    <w:rsid w:val="00C93182"/>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E9A"/>
    <w:rsid w:val="00C96FCE"/>
    <w:rsid w:val="00C97324"/>
    <w:rsid w:val="00C97922"/>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2DD3"/>
    <w:rsid w:val="00CC343D"/>
    <w:rsid w:val="00CC46D9"/>
    <w:rsid w:val="00CC4778"/>
    <w:rsid w:val="00CC48BC"/>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1D"/>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7C"/>
    <w:rsid w:val="00CE15C2"/>
    <w:rsid w:val="00CE1837"/>
    <w:rsid w:val="00CE19BC"/>
    <w:rsid w:val="00CE1AB8"/>
    <w:rsid w:val="00CE1CE2"/>
    <w:rsid w:val="00CE1F14"/>
    <w:rsid w:val="00CE2B36"/>
    <w:rsid w:val="00CE32E7"/>
    <w:rsid w:val="00CE3651"/>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4D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3AC"/>
    <w:rsid w:val="00CF75B4"/>
    <w:rsid w:val="00CF7BD0"/>
    <w:rsid w:val="00CF7DA4"/>
    <w:rsid w:val="00CF7F1D"/>
    <w:rsid w:val="00CF7FC0"/>
    <w:rsid w:val="00D0015A"/>
    <w:rsid w:val="00D003E7"/>
    <w:rsid w:val="00D00581"/>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233F"/>
    <w:rsid w:val="00D123AA"/>
    <w:rsid w:val="00D13019"/>
    <w:rsid w:val="00D13353"/>
    <w:rsid w:val="00D135AC"/>
    <w:rsid w:val="00D135F9"/>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1B6"/>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BCC"/>
    <w:rsid w:val="00D32C7C"/>
    <w:rsid w:val="00D32CAB"/>
    <w:rsid w:val="00D32DD5"/>
    <w:rsid w:val="00D338F9"/>
    <w:rsid w:val="00D33AD8"/>
    <w:rsid w:val="00D33BBD"/>
    <w:rsid w:val="00D33E3A"/>
    <w:rsid w:val="00D349E6"/>
    <w:rsid w:val="00D34AD6"/>
    <w:rsid w:val="00D35B08"/>
    <w:rsid w:val="00D35E19"/>
    <w:rsid w:val="00D3640A"/>
    <w:rsid w:val="00D36A43"/>
    <w:rsid w:val="00D36C41"/>
    <w:rsid w:val="00D36F7F"/>
    <w:rsid w:val="00D37358"/>
    <w:rsid w:val="00D375B0"/>
    <w:rsid w:val="00D37B32"/>
    <w:rsid w:val="00D37F20"/>
    <w:rsid w:val="00D4009C"/>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343"/>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2EDA"/>
    <w:rsid w:val="00D53F26"/>
    <w:rsid w:val="00D549BD"/>
    <w:rsid w:val="00D54B64"/>
    <w:rsid w:val="00D54E80"/>
    <w:rsid w:val="00D558A7"/>
    <w:rsid w:val="00D5598F"/>
    <w:rsid w:val="00D55BFF"/>
    <w:rsid w:val="00D55D7C"/>
    <w:rsid w:val="00D565A8"/>
    <w:rsid w:val="00D56737"/>
    <w:rsid w:val="00D56801"/>
    <w:rsid w:val="00D56A99"/>
    <w:rsid w:val="00D56CA3"/>
    <w:rsid w:val="00D56EA6"/>
    <w:rsid w:val="00D5738E"/>
    <w:rsid w:val="00D57573"/>
    <w:rsid w:val="00D57577"/>
    <w:rsid w:val="00D57946"/>
    <w:rsid w:val="00D57A03"/>
    <w:rsid w:val="00D57A1E"/>
    <w:rsid w:val="00D57E9A"/>
    <w:rsid w:val="00D57F19"/>
    <w:rsid w:val="00D60A97"/>
    <w:rsid w:val="00D610FB"/>
    <w:rsid w:val="00D61559"/>
    <w:rsid w:val="00D61AA8"/>
    <w:rsid w:val="00D61EF0"/>
    <w:rsid w:val="00D61F7F"/>
    <w:rsid w:val="00D620D7"/>
    <w:rsid w:val="00D62DB3"/>
    <w:rsid w:val="00D63A16"/>
    <w:rsid w:val="00D64091"/>
    <w:rsid w:val="00D644CE"/>
    <w:rsid w:val="00D6462A"/>
    <w:rsid w:val="00D6474B"/>
    <w:rsid w:val="00D6499B"/>
    <w:rsid w:val="00D64AF0"/>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1B7"/>
    <w:rsid w:val="00D7655C"/>
    <w:rsid w:val="00D765E3"/>
    <w:rsid w:val="00D76B00"/>
    <w:rsid w:val="00D76BDD"/>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6F48"/>
    <w:rsid w:val="00D878D0"/>
    <w:rsid w:val="00D87A07"/>
    <w:rsid w:val="00D87F43"/>
    <w:rsid w:val="00D90019"/>
    <w:rsid w:val="00D90599"/>
    <w:rsid w:val="00D90E45"/>
    <w:rsid w:val="00D90EFE"/>
    <w:rsid w:val="00D91054"/>
    <w:rsid w:val="00D915F8"/>
    <w:rsid w:val="00D91664"/>
    <w:rsid w:val="00D91B4D"/>
    <w:rsid w:val="00D91FF1"/>
    <w:rsid w:val="00D920A8"/>
    <w:rsid w:val="00D9302C"/>
    <w:rsid w:val="00D9372C"/>
    <w:rsid w:val="00D937BC"/>
    <w:rsid w:val="00D93E0A"/>
    <w:rsid w:val="00D93F22"/>
    <w:rsid w:val="00D94128"/>
    <w:rsid w:val="00D952F3"/>
    <w:rsid w:val="00D9565E"/>
    <w:rsid w:val="00D95A6D"/>
    <w:rsid w:val="00D95B3B"/>
    <w:rsid w:val="00D95E75"/>
    <w:rsid w:val="00D95F04"/>
    <w:rsid w:val="00D96F4B"/>
    <w:rsid w:val="00D97ADF"/>
    <w:rsid w:val="00D97C58"/>
    <w:rsid w:val="00D97DD8"/>
    <w:rsid w:val="00D97E10"/>
    <w:rsid w:val="00DA011B"/>
    <w:rsid w:val="00DA069E"/>
    <w:rsid w:val="00DA1A7E"/>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77F"/>
    <w:rsid w:val="00DB38E5"/>
    <w:rsid w:val="00DB3F18"/>
    <w:rsid w:val="00DB405F"/>
    <w:rsid w:val="00DB42AC"/>
    <w:rsid w:val="00DB43E1"/>
    <w:rsid w:val="00DB4525"/>
    <w:rsid w:val="00DB4717"/>
    <w:rsid w:val="00DB486E"/>
    <w:rsid w:val="00DB4AA5"/>
    <w:rsid w:val="00DB57DC"/>
    <w:rsid w:val="00DB6626"/>
    <w:rsid w:val="00DB6962"/>
    <w:rsid w:val="00DB69A9"/>
    <w:rsid w:val="00DB6CFC"/>
    <w:rsid w:val="00DB7944"/>
    <w:rsid w:val="00DB7B6D"/>
    <w:rsid w:val="00DC0339"/>
    <w:rsid w:val="00DC0FEC"/>
    <w:rsid w:val="00DC14D6"/>
    <w:rsid w:val="00DC14F7"/>
    <w:rsid w:val="00DC17FB"/>
    <w:rsid w:val="00DC219E"/>
    <w:rsid w:val="00DC21D1"/>
    <w:rsid w:val="00DC235C"/>
    <w:rsid w:val="00DC2565"/>
    <w:rsid w:val="00DC2586"/>
    <w:rsid w:val="00DC25C6"/>
    <w:rsid w:val="00DC2679"/>
    <w:rsid w:val="00DC3BFD"/>
    <w:rsid w:val="00DC48E1"/>
    <w:rsid w:val="00DC4A46"/>
    <w:rsid w:val="00DC4AC3"/>
    <w:rsid w:val="00DC5746"/>
    <w:rsid w:val="00DC57C8"/>
    <w:rsid w:val="00DC5CB4"/>
    <w:rsid w:val="00DC5E93"/>
    <w:rsid w:val="00DC61EE"/>
    <w:rsid w:val="00DC62FE"/>
    <w:rsid w:val="00DC6F33"/>
    <w:rsid w:val="00DC75D2"/>
    <w:rsid w:val="00DC75EF"/>
    <w:rsid w:val="00DD0287"/>
    <w:rsid w:val="00DD04E3"/>
    <w:rsid w:val="00DD0BE7"/>
    <w:rsid w:val="00DD0C0A"/>
    <w:rsid w:val="00DD14A6"/>
    <w:rsid w:val="00DD1A8C"/>
    <w:rsid w:val="00DD1E84"/>
    <w:rsid w:val="00DD23A7"/>
    <w:rsid w:val="00DD2477"/>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5A02"/>
    <w:rsid w:val="00DD6141"/>
    <w:rsid w:val="00DD61CF"/>
    <w:rsid w:val="00DD68A6"/>
    <w:rsid w:val="00DD6BD0"/>
    <w:rsid w:val="00DD7410"/>
    <w:rsid w:val="00DD743A"/>
    <w:rsid w:val="00DD77DD"/>
    <w:rsid w:val="00DD7AC9"/>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F8"/>
    <w:rsid w:val="00DE3FAB"/>
    <w:rsid w:val="00DE4189"/>
    <w:rsid w:val="00DE4C0B"/>
    <w:rsid w:val="00DE4CEC"/>
    <w:rsid w:val="00DE4DB3"/>
    <w:rsid w:val="00DE50A1"/>
    <w:rsid w:val="00DE512D"/>
    <w:rsid w:val="00DE570E"/>
    <w:rsid w:val="00DE58FF"/>
    <w:rsid w:val="00DE6163"/>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2DB3"/>
    <w:rsid w:val="00DF313D"/>
    <w:rsid w:val="00DF32CC"/>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6644"/>
    <w:rsid w:val="00DF7448"/>
    <w:rsid w:val="00DF7D2E"/>
    <w:rsid w:val="00E005EB"/>
    <w:rsid w:val="00E00742"/>
    <w:rsid w:val="00E00B2E"/>
    <w:rsid w:val="00E00C19"/>
    <w:rsid w:val="00E011C4"/>
    <w:rsid w:val="00E012C4"/>
    <w:rsid w:val="00E01378"/>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0D9F"/>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1F7D"/>
    <w:rsid w:val="00E22094"/>
    <w:rsid w:val="00E2334D"/>
    <w:rsid w:val="00E233E1"/>
    <w:rsid w:val="00E2426E"/>
    <w:rsid w:val="00E246E8"/>
    <w:rsid w:val="00E24FEA"/>
    <w:rsid w:val="00E25071"/>
    <w:rsid w:val="00E2564A"/>
    <w:rsid w:val="00E25C47"/>
    <w:rsid w:val="00E25C51"/>
    <w:rsid w:val="00E25EB0"/>
    <w:rsid w:val="00E2618C"/>
    <w:rsid w:val="00E26A68"/>
    <w:rsid w:val="00E26CCE"/>
    <w:rsid w:val="00E26DE0"/>
    <w:rsid w:val="00E27DBA"/>
    <w:rsid w:val="00E30362"/>
    <w:rsid w:val="00E310E0"/>
    <w:rsid w:val="00E3112D"/>
    <w:rsid w:val="00E319D5"/>
    <w:rsid w:val="00E32421"/>
    <w:rsid w:val="00E32492"/>
    <w:rsid w:val="00E324D3"/>
    <w:rsid w:val="00E332B6"/>
    <w:rsid w:val="00E33643"/>
    <w:rsid w:val="00E339CB"/>
    <w:rsid w:val="00E3427E"/>
    <w:rsid w:val="00E34BEF"/>
    <w:rsid w:val="00E34CFC"/>
    <w:rsid w:val="00E35000"/>
    <w:rsid w:val="00E35181"/>
    <w:rsid w:val="00E3578C"/>
    <w:rsid w:val="00E357ED"/>
    <w:rsid w:val="00E358FD"/>
    <w:rsid w:val="00E3596D"/>
    <w:rsid w:val="00E3599F"/>
    <w:rsid w:val="00E35F1F"/>
    <w:rsid w:val="00E36068"/>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66A"/>
    <w:rsid w:val="00E43741"/>
    <w:rsid w:val="00E439C1"/>
    <w:rsid w:val="00E43EE9"/>
    <w:rsid w:val="00E45DB7"/>
    <w:rsid w:val="00E460B2"/>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1DFC"/>
    <w:rsid w:val="00E53180"/>
    <w:rsid w:val="00E53216"/>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C28"/>
    <w:rsid w:val="00E61FEA"/>
    <w:rsid w:val="00E623BB"/>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76B0"/>
    <w:rsid w:val="00E676FF"/>
    <w:rsid w:val="00E679D1"/>
    <w:rsid w:val="00E67DC1"/>
    <w:rsid w:val="00E67EA3"/>
    <w:rsid w:val="00E700A1"/>
    <w:rsid w:val="00E701CB"/>
    <w:rsid w:val="00E70C48"/>
    <w:rsid w:val="00E71034"/>
    <w:rsid w:val="00E71799"/>
    <w:rsid w:val="00E71969"/>
    <w:rsid w:val="00E72386"/>
    <w:rsid w:val="00E726A3"/>
    <w:rsid w:val="00E727C7"/>
    <w:rsid w:val="00E7357F"/>
    <w:rsid w:val="00E74150"/>
    <w:rsid w:val="00E74163"/>
    <w:rsid w:val="00E74959"/>
    <w:rsid w:val="00E74A09"/>
    <w:rsid w:val="00E74DB3"/>
    <w:rsid w:val="00E75724"/>
    <w:rsid w:val="00E75F19"/>
    <w:rsid w:val="00E76713"/>
    <w:rsid w:val="00E770FE"/>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077"/>
    <w:rsid w:val="00E92230"/>
    <w:rsid w:val="00E92540"/>
    <w:rsid w:val="00E92681"/>
    <w:rsid w:val="00E92820"/>
    <w:rsid w:val="00E9295C"/>
    <w:rsid w:val="00E92B6A"/>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7B6"/>
    <w:rsid w:val="00EA18EB"/>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667"/>
    <w:rsid w:val="00EA77DE"/>
    <w:rsid w:val="00EA7BBB"/>
    <w:rsid w:val="00EB0A62"/>
    <w:rsid w:val="00EB0D3F"/>
    <w:rsid w:val="00EB0DFA"/>
    <w:rsid w:val="00EB1BF0"/>
    <w:rsid w:val="00EB1F35"/>
    <w:rsid w:val="00EB2478"/>
    <w:rsid w:val="00EB28C5"/>
    <w:rsid w:val="00EB3356"/>
    <w:rsid w:val="00EB3A51"/>
    <w:rsid w:val="00EB46F3"/>
    <w:rsid w:val="00EB4964"/>
    <w:rsid w:val="00EB4E35"/>
    <w:rsid w:val="00EB581B"/>
    <w:rsid w:val="00EB5C58"/>
    <w:rsid w:val="00EB5D9C"/>
    <w:rsid w:val="00EB6161"/>
    <w:rsid w:val="00EB6322"/>
    <w:rsid w:val="00EB6C74"/>
    <w:rsid w:val="00EB71E8"/>
    <w:rsid w:val="00EB7F07"/>
    <w:rsid w:val="00EC0247"/>
    <w:rsid w:val="00EC04B6"/>
    <w:rsid w:val="00EC084F"/>
    <w:rsid w:val="00EC0F62"/>
    <w:rsid w:val="00EC1403"/>
    <w:rsid w:val="00EC1811"/>
    <w:rsid w:val="00EC2089"/>
    <w:rsid w:val="00EC21FF"/>
    <w:rsid w:val="00EC2D99"/>
    <w:rsid w:val="00EC312B"/>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EC5"/>
    <w:rsid w:val="00EC7F05"/>
    <w:rsid w:val="00EC7F1B"/>
    <w:rsid w:val="00ED05DD"/>
    <w:rsid w:val="00ED0773"/>
    <w:rsid w:val="00ED0DFA"/>
    <w:rsid w:val="00ED16A5"/>
    <w:rsid w:val="00ED29A8"/>
    <w:rsid w:val="00ED2A7F"/>
    <w:rsid w:val="00ED2B23"/>
    <w:rsid w:val="00ED2C87"/>
    <w:rsid w:val="00ED3772"/>
    <w:rsid w:val="00ED39D2"/>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74B"/>
    <w:rsid w:val="00EE3EF9"/>
    <w:rsid w:val="00EE4014"/>
    <w:rsid w:val="00EE4253"/>
    <w:rsid w:val="00EE4B73"/>
    <w:rsid w:val="00EE4CE5"/>
    <w:rsid w:val="00EE4D3C"/>
    <w:rsid w:val="00EE4D7C"/>
    <w:rsid w:val="00EE4DF6"/>
    <w:rsid w:val="00EE54A5"/>
    <w:rsid w:val="00EE55E9"/>
    <w:rsid w:val="00EE586C"/>
    <w:rsid w:val="00EE5C3C"/>
    <w:rsid w:val="00EE6502"/>
    <w:rsid w:val="00EF0438"/>
    <w:rsid w:val="00EF0653"/>
    <w:rsid w:val="00EF06C6"/>
    <w:rsid w:val="00EF0939"/>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5FEF"/>
    <w:rsid w:val="00EF6053"/>
    <w:rsid w:val="00EF62D8"/>
    <w:rsid w:val="00EF705B"/>
    <w:rsid w:val="00EF7116"/>
    <w:rsid w:val="00EF72E8"/>
    <w:rsid w:val="00EF7669"/>
    <w:rsid w:val="00EF7819"/>
    <w:rsid w:val="00EF7C6C"/>
    <w:rsid w:val="00F00380"/>
    <w:rsid w:val="00F00604"/>
    <w:rsid w:val="00F00CA2"/>
    <w:rsid w:val="00F012D0"/>
    <w:rsid w:val="00F01388"/>
    <w:rsid w:val="00F01D5B"/>
    <w:rsid w:val="00F01F0C"/>
    <w:rsid w:val="00F01F57"/>
    <w:rsid w:val="00F02637"/>
    <w:rsid w:val="00F02992"/>
    <w:rsid w:val="00F02A68"/>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483"/>
    <w:rsid w:val="00F115BC"/>
    <w:rsid w:val="00F11906"/>
    <w:rsid w:val="00F119FF"/>
    <w:rsid w:val="00F11CFA"/>
    <w:rsid w:val="00F121E3"/>
    <w:rsid w:val="00F125A2"/>
    <w:rsid w:val="00F12817"/>
    <w:rsid w:val="00F12AEF"/>
    <w:rsid w:val="00F12C7A"/>
    <w:rsid w:val="00F12EFB"/>
    <w:rsid w:val="00F134DD"/>
    <w:rsid w:val="00F13555"/>
    <w:rsid w:val="00F137A8"/>
    <w:rsid w:val="00F13801"/>
    <w:rsid w:val="00F13DD5"/>
    <w:rsid w:val="00F13E42"/>
    <w:rsid w:val="00F1446F"/>
    <w:rsid w:val="00F14F9D"/>
    <w:rsid w:val="00F158CC"/>
    <w:rsid w:val="00F158F7"/>
    <w:rsid w:val="00F16112"/>
    <w:rsid w:val="00F16717"/>
    <w:rsid w:val="00F169ED"/>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52D"/>
    <w:rsid w:val="00F31DB4"/>
    <w:rsid w:val="00F31E5E"/>
    <w:rsid w:val="00F320AC"/>
    <w:rsid w:val="00F32392"/>
    <w:rsid w:val="00F32490"/>
    <w:rsid w:val="00F329F8"/>
    <w:rsid w:val="00F32F6F"/>
    <w:rsid w:val="00F33049"/>
    <w:rsid w:val="00F33077"/>
    <w:rsid w:val="00F33FCC"/>
    <w:rsid w:val="00F34A5B"/>
    <w:rsid w:val="00F35240"/>
    <w:rsid w:val="00F3649C"/>
    <w:rsid w:val="00F368B5"/>
    <w:rsid w:val="00F36D81"/>
    <w:rsid w:val="00F37475"/>
    <w:rsid w:val="00F376A6"/>
    <w:rsid w:val="00F37C8E"/>
    <w:rsid w:val="00F40571"/>
    <w:rsid w:val="00F40774"/>
    <w:rsid w:val="00F4078B"/>
    <w:rsid w:val="00F40D71"/>
    <w:rsid w:val="00F412B5"/>
    <w:rsid w:val="00F414AD"/>
    <w:rsid w:val="00F41EDF"/>
    <w:rsid w:val="00F424DA"/>
    <w:rsid w:val="00F42577"/>
    <w:rsid w:val="00F426BF"/>
    <w:rsid w:val="00F4292B"/>
    <w:rsid w:val="00F42A98"/>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923"/>
    <w:rsid w:val="00F61A75"/>
    <w:rsid w:val="00F61CFE"/>
    <w:rsid w:val="00F61E53"/>
    <w:rsid w:val="00F62019"/>
    <w:rsid w:val="00F6204E"/>
    <w:rsid w:val="00F620DC"/>
    <w:rsid w:val="00F62823"/>
    <w:rsid w:val="00F6288D"/>
    <w:rsid w:val="00F637D5"/>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3C7"/>
    <w:rsid w:val="00F664A0"/>
    <w:rsid w:val="00F66579"/>
    <w:rsid w:val="00F6678D"/>
    <w:rsid w:val="00F668EA"/>
    <w:rsid w:val="00F66A41"/>
    <w:rsid w:val="00F67282"/>
    <w:rsid w:val="00F677A3"/>
    <w:rsid w:val="00F67884"/>
    <w:rsid w:val="00F678E3"/>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306A"/>
    <w:rsid w:val="00F73B2F"/>
    <w:rsid w:val="00F73E31"/>
    <w:rsid w:val="00F74D54"/>
    <w:rsid w:val="00F74DE9"/>
    <w:rsid w:val="00F74F3B"/>
    <w:rsid w:val="00F75118"/>
    <w:rsid w:val="00F751D8"/>
    <w:rsid w:val="00F75A3D"/>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2D4E"/>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87C3E"/>
    <w:rsid w:val="00F903AF"/>
    <w:rsid w:val="00F9068E"/>
    <w:rsid w:val="00F90BB1"/>
    <w:rsid w:val="00F90FE7"/>
    <w:rsid w:val="00F91011"/>
    <w:rsid w:val="00F91E03"/>
    <w:rsid w:val="00F9213A"/>
    <w:rsid w:val="00F92835"/>
    <w:rsid w:val="00F92A76"/>
    <w:rsid w:val="00F92E83"/>
    <w:rsid w:val="00F92EA7"/>
    <w:rsid w:val="00F92FBC"/>
    <w:rsid w:val="00F92FEB"/>
    <w:rsid w:val="00F93390"/>
    <w:rsid w:val="00F93A98"/>
    <w:rsid w:val="00F94029"/>
    <w:rsid w:val="00F9501E"/>
    <w:rsid w:val="00F954F1"/>
    <w:rsid w:val="00F95502"/>
    <w:rsid w:val="00F9585A"/>
    <w:rsid w:val="00F95918"/>
    <w:rsid w:val="00F966C3"/>
    <w:rsid w:val="00F9746C"/>
    <w:rsid w:val="00F97848"/>
    <w:rsid w:val="00F9785F"/>
    <w:rsid w:val="00F97B3D"/>
    <w:rsid w:val="00F97D62"/>
    <w:rsid w:val="00F97F38"/>
    <w:rsid w:val="00FA0572"/>
    <w:rsid w:val="00FA0B82"/>
    <w:rsid w:val="00FA0C43"/>
    <w:rsid w:val="00FA1237"/>
    <w:rsid w:val="00FA1419"/>
    <w:rsid w:val="00FA2099"/>
    <w:rsid w:val="00FA2570"/>
    <w:rsid w:val="00FA27F6"/>
    <w:rsid w:val="00FA290E"/>
    <w:rsid w:val="00FA30C8"/>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8E6"/>
    <w:rsid w:val="00FB7B71"/>
    <w:rsid w:val="00FB7CF9"/>
    <w:rsid w:val="00FB7F12"/>
    <w:rsid w:val="00FC0E6F"/>
    <w:rsid w:val="00FC0EA9"/>
    <w:rsid w:val="00FC150F"/>
    <w:rsid w:val="00FC1A1B"/>
    <w:rsid w:val="00FC1D0C"/>
    <w:rsid w:val="00FC2D2A"/>
    <w:rsid w:val="00FC2EB0"/>
    <w:rsid w:val="00FC3829"/>
    <w:rsid w:val="00FC38F6"/>
    <w:rsid w:val="00FC3AE3"/>
    <w:rsid w:val="00FC3B08"/>
    <w:rsid w:val="00FC3D05"/>
    <w:rsid w:val="00FC3D4C"/>
    <w:rsid w:val="00FC4345"/>
    <w:rsid w:val="00FC4574"/>
    <w:rsid w:val="00FC4FA7"/>
    <w:rsid w:val="00FC57DD"/>
    <w:rsid w:val="00FC5BDA"/>
    <w:rsid w:val="00FC6178"/>
    <w:rsid w:val="00FC61FD"/>
    <w:rsid w:val="00FC649F"/>
    <w:rsid w:val="00FC6964"/>
    <w:rsid w:val="00FC6D75"/>
    <w:rsid w:val="00FC6EC2"/>
    <w:rsid w:val="00FC765E"/>
    <w:rsid w:val="00FD006C"/>
    <w:rsid w:val="00FD0C47"/>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1BF"/>
    <w:rsid w:val="00FD7C04"/>
    <w:rsid w:val="00FD7F60"/>
    <w:rsid w:val="00FD7FF1"/>
    <w:rsid w:val="00FE0AAC"/>
    <w:rsid w:val="00FE0BC3"/>
    <w:rsid w:val="00FE0D04"/>
    <w:rsid w:val="00FE13CE"/>
    <w:rsid w:val="00FE1AAE"/>
    <w:rsid w:val="00FE2768"/>
    <w:rsid w:val="00FE2B7A"/>
    <w:rsid w:val="00FE310D"/>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7CD"/>
    <w:rsid w:val="00FF0981"/>
    <w:rsid w:val="00FF0DE0"/>
    <w:rsid w:val="00FF1A23"/>
    <w:rsid w:val="00FF1D1C"/>
    <w:rsid w:val="00FF2066"/>
    <w:rsid w:val="00FF2101"/>
    <w:rsid w:val="00FF2EAE"/>
    <w:rsid w:val="00FF314C"/>
    <w:rsid w:val="00FF3277"/>
    <w:rsid w:val="00FF35B6"/>
    <w:rsid w:val="00FF3705"/>
    <w:rsid w:val="00FF447F"/>
    <w:rsid w:val="00FF5266"/>
    <w:rsid w:val="00FF5B6D"/>
    <w:rsid w:val="00FF5D15"/>
    <w:rsid w:val="00FF6CFE"/>
    <w:rsid w:val="00FF74F8"/>
    <w:rsid w:val="00FF799D"/>
    <w:rsid w:val="00FF7C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32E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6491640">
      <w:bodyDiv w:val="1"/>
      <w:marLeft w:val="0"/>
      <w:marRight w:val="0"/>
      <w:marTop w:val="0"/>
      <w:marBottom w:val="0"/>
      <w:divBdr>
        <w:top w:val="none" w:sz="0" w:space="0" w:color="auto"/>
        <w:left w:val="none" w:sz="0" w:space="0" w:color="auto"/>
        <w:bottom w:val="none" w:sz="0" w:space="0" w:color="auto"/>
        <w:right w:val="none" w:sz="0" w:space="0" w:color="auto"/>
      </w:divBdr>
    </w:div>
    <w:div w:id="5250996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6559896">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9277559">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98396624">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50545939">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4505568">
      <w:bodyDiv w:val="1"/>
      <w:marLeft w:val="0"/>
      <w:marRight w:val="0"/>
      <w:marTop w:val="0"/>
      <w:marBottom w:val="0"/>
      <w:divBdr>
        <w:top w:val="none" w:sz="0" w:space="0" w:color="auto"/>
        <w:left w:val="none" w:sz="0" w:space="0" w:color="auto"/>
        <w:bottom w:val="none" w:sz="0" w:space="0" w:color="auto"/>
        <w:right w:val="none" w:sz="0" w:space="0" w:color="auto"/>
      </w:divBdr>
    </w:div>
    <w:div w:id="287856629">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7563662">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5157277">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593308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449786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6577460">
      <w:bodyDiv w:val="1"/>
      <w:marLeft w:val="0"/>
      <w:marRight w:val="0"/>
      <w:marTop w:val="0"/>
      <w:marBottom w:val="0"/>
      <w:divBdr>
        <w:top w:val="none" w:sz="0" w:space="0" w:color="auto"/>
        <w:left w:val="none" w:sz="0" w:space="0" w:color="auto"/>
        <w:bottom w:val="none" w:sz="0" w:space="0" w:color="auto"/>
        <w:right w:val="none" w:sz="0" w:space="0" w:color="auto"/>
      </w:divBdr>
    </w:div>
    <w:div w:id="445972871">
      <w:bodyDiv w:val="1"/>
      <w:marLeft w:val="0"/>
      <w:marRight w:val="0"/>
      <w:marTop w:val="0"/>
      <w:marBottom w:val="0"/>
      <w:divBdr>
        <w:top w:val="none" w:sz="0" w:space="0" w:color="auto"/>
        <w:left w:val="none" w:sz="0" w:space="0" w:color="auto"/>
        <w:bottom w:val="none" w:sz="0" w:space="0" w:color="auto"/>
        <w:right w:val="none" w:sz="0" w:space="0" w:color="auto"/>
      </w:divBdr>
    </w:div>
    <w:div w:id="447433833">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9872395">
      <w:bodyDiv w:val="1"/>
      <w:marLeft w:val="0"/>
      <w:marRight w:val="0"/>
      <w:marTop w:val="0"/>
      <w:marBottom w:val="0"/>
      <w:divBdr>
        <w:top w:val="none" w:sz="0" w:space="0" w:color="auto"/>
        <w:left w:val="none" w:sz="0" w:space="0" w:color="auto"/>
        <w:bottom w:val="none" w:sz="0" w:space="0" w:color="auto"/>
        <w:right w:val="none" w:sz="0" w:space="0" w:color="auto"/>
      </w:divBdr>
    </w:div>
    <w:div w:id="669874538">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85715357">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2703439">
      <w:bodyDiv w:val="1"/>
      <w:marLeft w:val="0"/>
      <w:marRight w:val="0"/>
      <w:marTop w:val="0"/>
      <w:marBottom w:val="0"/>
      <w:divBdr>
        <w:top w:val="none" w:sz="0" w:space="0" w:color="auto"/>
        <w:left w:val="none" w:sz="0" w:space="0" w:color="auto"/>
        <w:bottom w:val="none" w:sz="0" w:space="0" w:color="auto"/>
        <w:right w:val="none" w:sz="0" w:space="0" w:color="auto"/>
      </w:divBdr>
    </w:div>
    <w:div w:id="75058658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86970243">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9049738">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286901">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729327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79187407">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85890311">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2128645">
      <w:bodyDiv w:val="1"/>
      <w:marLeft w:val="0"/>
      <w:marRight w:val="0"/>
      <w:marTop w:val="0"/>
      <w:marBottom w:val="0"/>
      <w:divBdr>
        <w:top w:val="none" w:sz="0" w:space="0" w:color="auto"/>
        <w:left w:val="none" w:sz="0" w:space="0" w:color="auto"/>
        <w:bottom w:val="none" w:sz="0" w:space="0" w:color="auto"/>
        <w:right w:val="none" w:sz="0" w:space="0" w:color="auto"/>
      </w:divBdr>
    </w:div>
    <w:div w:id="103843414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59013491">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79209750">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4991253">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764213">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592845">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01642396">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5964803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6290474">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08214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8710301">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37110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530615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8314560">
      <w:bodyDiv w:val="1"/>
      <w:marLeft w:val="0"/>
      <w:marRight w:val="0"/>
      <w:marTop w:val="0"/>
      <w:marBottom w:val="0"/>
      <w:divBdr>
        <w:top w:val="none" w:sz="0" w:space="0" w:color="auto"/>
        <w:left w:val="none" w:sz="0" w:space="0" w:color="auto"/>
        <w:bottom w:val="none" w:sz="0" w:space="0" w:color="auto"/>
        <w:right w:val="none" w:sz="0" w:space="0" w:color="auto"/>
      </w:divBdr>
    </w:div>
    <w:div w:id="2058316052">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9E98B-D72D-431F-B744-EC91DD003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2004</Words>
  <Characters>11428</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5</cp:revision>
  <cp:lastPrinted>2019-03-18T06:48:00Z</cp:lastPrinted>
  <dcterms:created xsi:type="dcterms:W3CDTF">2022-02-04T10:58:00Z</dcterms:created>
  <dcterms:modified xsi:type="dcterms:W3CDTF">2022-02-14T06:07:00Z</dcterms:modified>
</cp:coreProperties>
</file>