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FE97D" w14:textId="7FEE101D"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6E6CE4">
        <w:rPr>
          <w:rFonts w:ascii="Arial" w:hAnsi="Arial" w:cs="Arial"/>
          <w:b/>
          <w:bCs/>
          <w:sz w:val="28"/>
        </w:rPr>
        <w:t>8</w:t>
      </w:r>
      <w:r w:rsidR="00AF44F2">
        <w:rPr>
          <w:rFonts w:ascii="Arial" w:hAnsi="Arial" w:cs="Arial"/>
          <w:b/>
          <w:bCs/>
          <w:sz w:val="28"/>
        </w:rPr>
        <w:t>-e</w:t>
      </w:r>
      <w:r w:rsidR="00682841">
        <w:rPr>
          <w:rFonts w:ascii="Arial" w:hAnsi="Arial" w:cs="Arial"/>
          <w:b/>
          <w:bCs/>
          <w:sz w:val="28"/>
        </w:rPr>
        <w:t xml:space="preserve">                                                   </w:t>
      </w:r>
      <w:r w:rsidR="00CA13E8">
        <w:rPr>
          <w:rFonts w:ascii="Arial" w:hAnsi="Arial" w:cs="Arial"/>
          <w:b/>
          <w:bCs/>
          <w:sz w:val="28"/>
        </w:rPr>
        <w:t xml:space="preserve">      </w:t>
      </w:r>
      <w:r w:rsidR="00D21CC1">
        <w:rPr>
          <w:rFonts w:ascii="Arial" w:hAnsi="Arial" w:cs="Arial"/>
          <w:b/>
          <w:bCs/>
          <w:sz w:val="28"/>
        </w:rPr>
        <w:t xml:space="preserve">     </w:t>
      </w:r>
      <w:r w:rsidR="00E54AFB" w:rsidRPr="00E54AFB">
        <w:rPr>
          <w:rFonts w:ascii="Arial" w:hAnsi="Arial" w:cs="Arial"/>
          <w:b/>
          <w:bCs/>
          <w:sz w:val="28"/>
        </w:rPr>
        <w:t>R1-2</w:t>
      </w:r>
      <w:r w:rsidR="006E6CE4">
        <w:rPr>
          <w:rFonts w:ascii="Arial" w:hAnsi="Arial" w:cs="Arial"/>
          <w:b/>
          <w:bCs/>
          <w:sz w:val="28"/>
        </w:rPr>
        <w:t>201682</w:t>
      </w:r>
    </w:p>
    <w:p w14:paraId="743D4376" w14:textId="228476B3" w:rsidR="0024235B" w:rsidRPr="009513AC" w:rsidRDefault="0024235B" w:rsidP="0024235B">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6E6CE4">
        <w:rPr>
          <w:rFonts w:ascii="Arial" w:eastAsia="MS Mincho" w:hAnsi="Arial" w:cs="Arial"/>
          <w:b/>
          <w:bCs/>
          <w:sz w:val="28"/>
          <w:lang w:eastAsia="ja-JP"/>
        </w:rPr>
        <w:t>February 21</w:t>
      </w:r>
      <w:r w:rsidR="006E6CE4" w:rsidRPr="006E6CE4">
        <w:rPr>
          <w:rFonts w:ascii="Arial" w:eastAsia="MS Mincho" w:hAnsi="Arial" w:cs="Arial"/>
          <w:b/>
          <w:bCs/>
          <w:sz w:val="28"/>
          <w:vertAlign w:val="superscript"/>
          <w:lang w:eastAsia="ja-JP"/>
        </w:rPr>
        <w:t>st</w:t>
      </w:r>
      <w:r w:rsidR="006E6CE4">
        <w:rPr>
          <w:rFonts w:ascii="Arial" w:eastAsia="MS Mincho" w:hAnsi="Arial" w:cs="Arial"/>
          <w:b/>
          <w:bCs/>
          <w:sz w:val="28"/>
          <w:lang w:eastAsia="ja-JP"/>
        </w:rPr>
        <w:t xml:space="preserve"> </w:t>
      </w:r>
      <w:r w:rsidR="00E54AFB">
        <w:rPr>
          <w:rFonts w:ascii="Arial" w:eastAsia="MS Mincho" w:hAnsi="Arial" w:cs="Arial"/>
          <w:b/>
          <w:bCs/>
          <w:sz w:val="28"/>
          <w:lang w:eastAsia="ja-JP"/>
        </w:rPr>
        <w:t xml:space="preserve">– </w:t>
      </w:r>
      <w:r w:rsidR="006E6CE4">
        <w:rPr>
          <w:rFonts w:ascii="Arial" w:eastAsia="MS Mincho" w:hAnsi="Arial" w:cs="Arial"/>
          <w:b/>
          <w:bCs/>
          <w:sz w:val="28"/>
          <w:lang w:eastAsia="ja-JP"/>
        </w:rPr>
        <w:t xml:space="preserve">March </w:t>
      </w:r>
      <w:r w:rsidR="001273DC">
        <w:rPr>
          <w:rFonts w:ascii="Arial" w:eastAsia="MS Mincho" w:hAnsi="Arial" w:cs="Arial"/>
          <w:b/>
          <w:bCs/>
          <w:sz w:val="28"/>
          <w:lang w:eastAsia="ja-JP"/>
        </w:rPr>
        <w:t>3</w:t>
      </w:r>
      <w:r w:rsidR="001273DC" w:rsidRPr="001273DC">
        <w:rPr>
          <w:rFonts w:ascii="Arial" w:eastAsia="MS Mincho" w:hAnsi="Arial" w:cs="Arial"/>
          <w:b/>
          <w:bCs/>
          <w:sz w:val="28"/>
          <w:vertAlign w:val="superscript"/>
          <w:lang w:eastAsia="ja-JP"/>
        </w:rPr>
        <w:t>rd</w:t>
      </w:r>
      <w:r w:rsidR="00EE03F1" w:rsidRPr="00B502E8">
        <w:rPr>
          <w:rFonts w:ascii="Arial" w:eastAsia="MS Mincho" w:hAnsi="Arial" w:cs="Arial"/>
          <w:b/>
          <w:bCs/>
          <w:sz w:val="28"/>
          <w:lang w:eastAsia="ja-JP"/>
        </w:rPr>
        <w:t>, 202</w:t>
      </w:r>
      <w:r w:rsidR="009F07A3">
        <w:rPr>
          <w:rFonts w:ascii="Arial" w:eastAsia="MS Mincho" w:hAnsi="Arial" w:cs="Arial"/>
          <w:b/>
          <w:bCs/>
          <w:sz w:val="28"/>
          <w:lang w:eastAsia="ja-JP"/>
        </w:rPr>
        <w:t>2</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1531AE6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82841">
        <w:rPr>
          <w:rFonts w:ascii="Arial" w:eastAsia="Malgun Gothic" w:hAnsi="Arial" w:cs="Arial"/>
          <w:b/>
          <w:sz w:val="24"/>
          <w:lang w:val="en-US" w:eastAsia="ko-KR"/>
        </w:rPr>
        <w:t xml:space="preserve">Enhancements </w:t>
      </w:r>
      <w:r w:rsidR="00EA7E5E">
        <w:rPr>
          <w:rFonts w:ascii="Arial" w:eastAsia="Malgun Gothic" w:hAnsi="Arial" w:cs="Arial"/>
          <w:b/>
          <w:sz w:val="24"/>
          <w:lang w:val="en-US" w:eastAsia="ko-KR"/>
        </w:rPr>
        <w:t>to</w:t>
      </w:r>
      <w:r w:rsidR="00682841">
        <w:rPr>
          <w:rFonts w:ascii="Arial" w:eastAsia="Malgun Gothic" w:hAnsi="Arial" w:cs="Arial"/>
          <w:b/>
          <w:sz w:val="24"/>
          <w:lang w:val="en-US" w:eastAsia="ko-KR"/>
        </w:rPr>
        <w:t xml:space="preserve"> Multi-Beam Operation</w:t>
      </w:r>
    </w:p>
    <w:p w14:paraId="442797E2" w14:textId="79C86EED"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682841">
        <w:rPr>
          <w:rFonts w:ascii="Arial" w:hAnsi="Arial" w:cs="Arial"/>
          <w:b/>
          <w:sz w:val="24"/>
          <w:lang w:val="en-US"/>
        </w:rPr>
        <w:t>8.1.1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3FB5EC9E" w14:textId="0DDD830C" w:rsidR="00682841" w:rsidRDefault="00F842BC" w:rsidP="001731F6">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t>
      </w:r>
      <w:r w:rsidR="002979BC">
        <w:rPr>
          <w:rFonts w:eastAsiaTheme="minorHAnsi"/>
          <w:lang w:eastAsia="zh-CN"/>
        </w:rPr>
        <w:t xml:space="preserve">we present </w:t>
      </w:r>
      <w:r w:rsidR="00474CEE">
        <w:rPr>
          <w:rFonts w:eastAsiaTheme="minorHAnsi"/>
          <w:lang w:eastAsia="zh-CN"/>
        </w:rPr>
        <w:t>discussion on</w:t>
      </w:r>
      <w:r w:rsidR="00E54AFB">
        <w:rPr>
          <w:rFonts w:eastAsiaTheme="minorHAnsi"/>
          <w:lang w:eastAsia="zh-CN"/>
        </w:rPr>
        <w:t xml:space="preserve"> the remaining issues on</w:t>
      </w:r>
      <w:r w:rsidR="00797847">
        <w:rPr>
          <w:rFonts w:eastAsiaTheme="minorHAnsi"/>
          <w:lang w:eastAsia="zh-CN"/>
        </w:rPr>
        <w:t xml:space="preserve"> enhancement of</w:t>
      </w:r>
      <w:r w:rsidR="00E54AFB">
        <w:rPr>
          <w:rFonts w:eastAsiaTheme="minorHAnsi"/>
          <w:lang w:eastAsia="zh-CN"/>
        </w:rPr>
        <w:t xml:space="preserve"> multi-beam </w:t>
      </w:r>
      <w:r w:rsidR="00797847">
        <w:rPr>
          <w:rFonts w:eastAsiaTheme="minorHAnsi"/>
          <w:lang w:eastAsia="zh-CN"/>
        </w:rPr>
        <w:t>operation based on</w:t>
      </w:r>
      <w:r w:rsidR="00474CEE">
        <w:rPr>
          <w:rFonts w:eastAsiaTheme="minorHAnsi"/>
          <w:lang w:eastAsia="zh-CN"/>
        </w:rPr>
        <w:t xml:space="preserve"> </w:t>
      </w:r>
      <w:r w:rsidR="00A15E98">
        <w:rPr>
          <w:rFonts w:eastAsiaTheme="minorHAnsi"/>
          <w:lang w:eastAsia="zh-CN"/>
        </w:rPr>
        <w:t xml:space="preserve">the </w:t>
      </w:r>
      <w:r w:rsidR="00051327">
        <w:rPr>
          <w:rFonts w:eastAsiaTheme="minorHAnsi"/>
          <w:lang w:eastAsia="zh-CN"/>
        </w:rPr>
        <w:t xml:space="preserve">objectives </w:t>
      </w:r>
      <w:r w:rsidR="00A020F8">
        <w:rPr>
          <w:rFonts w:eastAsiaTheme="minorHAnsi"/>
          <w:lang w:eastAsia="zh-CN"/>
        </w:rPr>
        <w:t>agreed in RAN1#102-e</w:t>
      </w:r>
      <w:r w:rsidR="00051327">
        <w:rPr>
          <w:rFonts w:eastAsiaTheme="minorHAnsi"/>
          <w:lang w:eastAsia="zh-CN"/>
        </w:rPr>
        <w:t xml:space="preserve"> and corresponding agreements </w:t>
      </w:r>
      <w:r w:rsidR="00DC229F">
        <w:rPr>
          <w:rFonts w:eastAsiaTheme="minorHAnsi"/>
          <w:lang w:eastAsia="zh-CN"/>
        </w:rPr>
        <w:t>up to</w:t>
      </w:r>
      <w:r w:rsidR="009732FC">
        <w:rPr>
          <w:rFonts w:eastAsiaTheme="minorHAnsi"/>
          <w:lang w:eastAsia="zh-CN"/>
        </w:rPr>
        <w:t xml:space="preserve"> RAN1#10</w:t>
      </w:r>
      <w:r w:rsidR="00296DCA">
        <w:rPr>
          <w:rFonts w:eastAsiaTheme="minorHAnsi"/>
          <w:lang w:eastAsia="zh-CN"/>
        </w:rPr>
        <w:t>7</w:t>
      </w:r>
      <w:r w:rsidR="00DC229F">
        <w:rPr>
          <w:rFonts w:eastAsiaTheme="minorHAnsi"/>
          <w:lang w:eastAsia="zh-CN"/>
        </w:rPr>
        <w:t>-</w:t>
      </w:r>
      <w:r w:rsidR="009732FC">
        <w:rPr>
          <w:rFonts w:eastAsiaTheme="minorHAnsi"/>
          <w:lang w:eastAsia="zh-CN"/>
        </w:rPr>
        <w:t>e</w:t>
      </w:r>
      <w:r w:rsidR="008E169F">
        <w:rPr>
          <w:rFonts w:eastAsiaTheme="minorHAnsi"/>
          <w:lang w:eastAsia="zh-CN"/>
        </w:rPr>
        <w:t xml:space="preserve"> </w:t>
      </w:r>
      <w:r w:rsidR="008E169F">
        <w:rPr>
          <w:rFonts w:eastAsiaTheme="minorHAnsi"/>
          <w:lang w:eastAsia="zh-CN"/>
        </w:rPr>
        <w:fldChar w:fldCharType="begin"/>
      </w:r>
      <w:r w:rsidR="008E169F">
        <w:rPr>
          <w:rFonts w:eastAsiaTheme="minorHAnsi"/>
          <w:lang w:eastAsia="zh-CN"/>
        </w:rPr>
        <w:instrText xml:space="preserve"> REF _Ref87028839 \r \h </w:instrText>
      </w:r>
      <w:r w:rsidR="008E169F">
        <w:rPr>
          <w:rFonts w:eastAsiaTheme="minorHAnsi"/>
          <w:lang w:eastAsia="zh-CN"/>
        </w:rPr>
      </w:r>
      <w:r w:rsidR="008E169F">
        <w:rPr>
          <w:rFonts w:eastAsiaTheme="minorHAnsi"/>
          <w:lang w:eastAsia="zh-CN"/>
        </w:rPr>
        <w:fldChar w:fldCharType="separate"/>
      </w:r>
      <w:r w:rsidR="008E169F">
        <w:rPr>
          <w:rFonts w:eastAsiaTheme="minorHAnsi"/>
          <w:lang w:eastAsia="zh-CN"/>
        </w:rPr>
        <w:t>[1]</w:t>
      </w:r>
      <w:r w:rsidR="008E169F">
        <w:rPr>
          <w:rFonts w:eastAsiaTheme="minorHAnsi"/>
          <w:lang w:eastAsia="zh-CN"/>
        </w:rPr>
        <w:fldChar w:fldCharType="end"/>
      </w:r>
      <w:r w:rsidR="00AF44F2">
        <w:rPr>
          <w:rFonts w:eastAsiaTheme="minorHAnsi"/>
          <w:lang w:eastAsia="zh-CN"/>
        </w:rPr>
        <w:fldChar w:fldCharType="begin"/>
      </w:r>
      <w:r w:rsidR="00AF44F2">
        <w:rPr>
          <w:rFonts w:eastAsiaTheme="minorHAnsi"/>
          <w:lang w:eastAsia="zh-CN"/>
        </w:rPr>
        <w:instrText xml:space="preserve"> REF _Ref54369575 \r \h </w:instrText>
      </w:r>
      <w:r w:rsidR="00AF44F2">
        <w:rPr>
          <w:rFonts w:eastAsiaTheme="minorHAnsi"/>
          <w:lang w:eastAsia="zh-CN"/>
        </w:rPr>
      </w:r>
      <w:r w:rsidR="007E1D58">
        <w:rPr>
          <w:rFonts w:eastAsiaTheme="minorHAnsi"/>
          <w:lang w:eastAsia="zh-CN"/>
        </w:rPr>
        <w:fldChar w:fldCharType="separate"/>
      </w:r>
      <w:r w:rsidR="00AF44F2">
        <w:rPr>
          <w:rFonts w:eastAsiaTheme="minorHAnsi"/>
          <w:lang w:eastAsia="zh-CN"/>
        </w:rPr>
        <w:fldChar w:fldCharType="end"/>
      </w:r>
      <w:r w:rsidR="00AF44F2">
        <w:rPr>
          <w:rFonts w:eastAsiaTheme="minorHAnsi"/>
          <w:lang w:eastAsia="zh-CN"/>
        </w:rPr>
        <w:t>.</w:t>
      </w:r>
      <w:r w:rsidR="00EF11CB">
        <w:rPr>
          <w:rFonts w:eastAsiaTheme="minorHAnsi"/>
          <w:lang w:eastAsia="zh-CN"/>
        </w:rPr>
        <w:t xml:space="preserve"> </w:t>
      </w:r>
      <w:r w:rsidR="00EF11CB">
        <w:rPr>
          <w:lang w:val="en-US"/>
        </w:rPr>
        <w:t>There has been ongoing offline discussion on</w:t>
      </w:r>
      <w:r w:rsidR="00EF11CB">
        <w:rPr>
          <w:lang w:val="en-US"/>
        </w:rPr>
        <w:t xml:space="preserve"> open issues on multi-beam enhancements which have been summarized in </w:t>
      </w:r>
      <w:r w:rsidR="00EF11CB">
        <w:rPr>
          <w:lang w:val="en-US"/>
        </w:rPr>
        <w:fldChar w:fldCharType="begin"/>
      </w:r>
      <w:r w:rsidR="00EF11CB">
        <w:rPr>
          <w:lang w:val="en-US"/>
        </w:rPr>
        <w:instrText xml:space="preserve"> REF _Ref54369575 \r \h </w:instrText>
      </w:r>
      <w:r w:rsidR="00EF11CB">
        <w:rPr>
          <w:lang w:val="en-US"/>
        </w:rPr>
      </w:r>
      <w:r w:rsidR="00EF11CB">
        <w:rPr>
          <w:lang w:val="en-US"/>
        </w:rPr>
        <w:fldChar w:fldCharType="separate"/>
      </w:r>
      <w:r w:rsidR="00EF11CB">
        <w:rPr>
          <w:lang w:val="en-US"/>
        </w:rPr>
        <w:t>[4]</w:t>
      </w:r>
      <w:r w:rsidR="00EF11CB">
        <w:rPr>
          <w:lang w:val="en-US"/>
        </w:rPr>
        <w:fldChar w:fldCharType="end"/>
      </w:r>
      <w:r w:rsidR="00EF11CB">
        <w:rPr>
          <w:lang w:val="en-US"/>
        </w:rPr>
        <w:t xml:space="preserve">. We also provide our views on the offline proposals provided in the summary. </w:t>
      </w:r>
    </w:p>
    <w:p w14:paraId="2641E76A" w14:textId="4E6EE7DC" w:rsidR="005E7DF4" w:rsidRDefault="005E7DF4" w:rsidP="005E7DF4">
      <w:pPr>
        <w:pStyle w:val="Heading1"/>
        <w:spacing w:before="120" w:after="60"/>
        <w:jc w:val="both"/>
        <w:rPr>
          <w:rFonts w:cs="Arial"/>
          <w:sz w:val="32"/>
          <w:szCs w:val="18"/>
          <w:lang w:val="en-US"/>
        </w:rPr>
      </w:pPr>
      <w:r>
        <w:rPr>
          <w:rFonts w:cs="Arial"/>
          <w:sz w:val="32"/>
          <w:szCs w:val="18"/>
          <w:lang w:val="en-US"/>
        </w:rPr>
        <w:t>Issue 1: Unified TCI Framework</w:t>
      </w:r>
    </w:p>
    <w:p w14:paraId="62C2579C" w14:textId="065BE2FD" w:rsidR="00400277" w:rsidRDefault="00EF74AB" w:rsidP="0027799A">
      <w:pPr>
        <w:pStyle w:val="Heading2"/>
        <w:rPr>
          <w:sz w:val="28"/>
          <w:szCs w:val="18"/>
          <w:lang w:val="en-US"/>
        </w:rPr>
      </w:pPr>
      <w:r>
        <w:rPr>
          <w:sz w:val="28"/>
          <w:szCs w:val="18"/>
          <w:lang w:val="en-US"/>
        </w:rPr>
        <w:t>Open Issues</w:t>
      </w:r>
      <w:r w:rsidR="00296DCA">
        <w:rPr>
          <w:sz w:val="28"/>
          <w:szCs w:val="18"/>
          <w:lang w:val="en-US"/>
        </w:rPr>
        <w:t xml:space="preserve"> </w:t>
      </w:r>
      <w:r w:rsidR="004F01D4">
        <w:rPr>
          <w:sz w:val="28"/>
          <w:szCs w:val="18"/>
          <w:lang w:val="en-US"/>
        </w:rPr>
        <w:t>from</w:t>
      </w:r>
      <w:r w:rsidR="00296DCA">
        <w:rPr>
          <w:sz w:val="28"/>
          <w:szCs w:val="18"/>
          <w:lang w:val="en-US"/>
        </w:rPr>
        <w:t xml:space="preserve"> Offline Discussion</w:t>
      </w:r>
    </w:p>
    <w:p w14:paraId="0E1FC793" w14:textId="2D1C3C28" w:rsidR="002A1A4C" w:rsidRPr="002A1A4C" w:rsidRDefault="002A1A4C" w:rsidP="002A1A4C">
      <w:pPr>
        <w:rPr>
          <w:lang w:val="en-US"/>
        </w:rPr>
      </w:pPr>
    </w:p>
    <w:tbl>
      <w:tblPr>
        <w:tblStyle w:val="TableGrid"/>
        <w:tblW w:w="0" w:type="auto"/>
        <w:tblLook w:val="04A0" w:firstRow="1" w:lastRow="0" w:firstColumn="1" w:lastColumn="0" w:noHBand="0" w:noVBand="1"/>
      </w:tblPr>
      <w:tblGrid>
        <w:gridCol w:w="10160"/>
      </w:tblGrid>
      <w:tr w:rsidR="00AE3528" w14:paraId="20D1CB52" w14:textId="77777777" w:rsidTr="00AE3528">
        <w:tc>
          <w:tcPr>
            <w:tcW w:w="10160" w:type="dxa"/>
          </w:tcPr>
          <w:p w14:paraId="2AAB72DC" w14:textId="77777777" w:rsidR="00723BFA" w:rsidRDefault="00723BFA" w:rsidP="00723BFA">
            <w:pPr>
              <w:snapToGrid w:val="0"/>
              <w:spacing w:after="0" w:line="240" w:lineRule="auto"/>
            </w:pPr>
            <w:r>
              <w:rPr>
                <w:b/>
                <w:u w:val="single"/>
              </w:rPr>
              <w:t>Offline proposal 1.1</w:t>
            </w:r>
            <w:r>
              <w:t xml:space="preserve">: Confirm the following working assumption as an agreement with the following refinement (highlighted in </w:t>
            </w:r>
            <w:r>
              <w:rPr>
                <w:b/>
                <w:color w:val="FF0000"/>
              </w:rPr>
              <w:t>red</w:t>
            </w:r>
            <w:r>
              <w:t>):</w:t>
            </w:r>
          </w:p>
          <w:p w14:paraId="0E623E89" w14:textId="77777777" w:rsidR="00723BFA" w:rsidRDefault="00723BFA" w:rsidP="00723BFA">
            <w:pPr>
              <w:snapToGrid w:val="0"/>
              <w:spacing w:after="0" w:line="240" w:lineRule="auto"/>
            </w:pPr>
            <w:r>
              <w:t>The UE is not expected to be configured with Rel-15/Rel-16 TCI/</w:t>
            </w:r>
            <w:proofErr w:type="spellStart"/>
            <w:r>
              <w:t>SpatialRelationInfo</w:t>
            </w:r>
            <w:proofErr w:type="spellEnd"/>
            <w:r>
              <w:rPr>
                <w:rFonts w:ascii="Times" w:eastAsia="Batang" w:hAnsi="Times" w:cs="Times"/>
                <w:b/>
                <w:bCs/>
                <w:i/>
                <w:sz w:val="18"/>
              </w:rPr>
              <w:t>/</w:t>
            </w:r>
            <w:r>
              <w:rPr>
                <w:rFonts w:ascii="Times" w:eastAsia="Batang" w:hAnsi="Times" w:cs="Times"/>
                <w:b/>
                <w:bCs/>
                <w:i/>
                <w:color w:val="FF0000"/>
                <w:sz w:val="18"/>
              </w:rPr>
              <w:t>PUCCH-</w:t>
            </w:r>
            <w:proofErr w:type="spellStart"/>
            <w:r>
              <w:rPr>
                <w:rFonts w:ascii="Times" w:eastAsia="Batang" w:hAnsi="Times" w:cs="Times"/>
                <w:b/>
                <w:bCs/>
                <w:i/>
                <w:color w:val="FF0000"/>
                <w:sz w:val="18"/>
              </w:rPr>
              <w:t>SpatialRelationInfo</w:t>
            </w:r>
            <w:proofErr w:type="spellEnd"/>
            <w:r>
              <w:rPr>
                <w:rFonts w:ascii="Times" w:eastAsia="Batang" w:hAnsi="Times" w:cs="Times"/>
                <w:b/>
                <w:bCs/>
                <w:color w:val="FF0000"/>
                <w:sz w:val="18"/>
              </w:rPr>
              <w:t xml:space="preserve"> (except </w:t>
            </w:r>
            <w:proofErr w:type="spellStart"/>
            <w:r>
              <w:rPr>
                <w:rFonts w:ascii="Times" w:eastAsia="Batang" w:hAnsi="Times" w:cs="Times"/>
                <w:b/>
                <w:bCs/>
                <w:i/>
                <w:color w:val="FF0000"/>
                <w:sz w:val="18"/>
              </w:rPr>
              <w:t>spatialRelationInfoPos</w:t>
            </w:r>
            <w:proofErr w:type="spellEnd"/>
            <w:r>
              <w:rPr>
                <w:rFonts w:ascii="Times" w:eastAsia="Batang" w:hAnsi="Times" w:cs="Times"/>
                <w:b/>
                <w:bCs/>
                <w:color w:val="FF0000"/>
                <w:sz w:val="18"/>
              </w:rPr>
              <w:t xml:space="preserve">) </w:t>
            </w:r>
            <w:r>
              <w:t>if the UE is configured with Rel-17 TCI in any CC in a band</w:t>
            </w:r>
          </w:p>
          <w:p w14:paraId="442A2B74" w14:textId="17546E16" w:rsidR="00AE3528" w:rsidRPr="00086840" w:rsidRDefault="00723BFA" w:rsidP="00723BFA">
            <w:pPr>
              <w:pStyle w:val="ListParagraph"/>
              <w:numPr>
                <w:ilvl w:val="0"/>
                <w:numId w:val="35"/>
              </w:numPr>
              <w:snapToGrid w:val="0"/>
              <w:spacing w:after="240" w:line="240" w:lineRule="auto"/>
              <w:contextualSpacing/>
              <w:rPr>
                <w:i w:val="0"/>
                <w:iCs w:val="0"/>
                <w:color w:val="FF0000"/>
                <w:lang w:val="en-GB"/>
              </w:rPr>
            </w:pPr>
            <w:r w:rsidRPr="00086840">
              <w:rPr>
                <w:i w:val="0"/>
                <w:iCs w:val="0"/>
                <w:color w:val="FF0000"/>
                <w:lang w:val="en-GB"/>
              </w:rPr>
              <w:t xml:space="preserve">The CC list for Rel-16 multi-CC beam indication should not contain any CC configured with Rel-17 TCI assuming different CC lists are used for Rel-16 and Rel-17 </w:t>
            </w:r>
          </w:p>
        </w:tc>
      </w:tr>
    </w:tbl>
    <w:p w14:paraId="38584154" w14:textId="1E2E18E9" w:rsidR="00934460" w:rsidRDefault="007518B8" w:rsidP="00934460">
      <w:pPr>
        <w:spacing w:before="240"/>
        <w:rPr>
          <w:lang w:val="en-US"/>
        </w:rPr>
      </w:pPr>
      <w:r>
        <w:rPr>
          <w:lang w:val="en-US"/>
        </w:rPr>
        <w:t xml:space="preserve">The </w:t>
      </w:r>
      <w:r w:rsidR="00C14A63">
        <w:rPr>
          <w:lang w:val="en-US"/>
        </w:rPr>
        <w:t>configuration of Rel-15/16 and Rel-17 TCI/</w:t>
      </w:r>
      <w:proofErr w:type="spellStart"/>
      <w:r w:rsidR="00C14A63">
        <w:rPr>
          <w:lang w:val="en-US"/>
        </w:rPr>
        <w:t>SpatialRelationInfo</w:t>
      </w:r>
      <w:proofErr w:type="spellEnd"/>
      <w:r w:rsidR="00C14A63">
        <w:rPr>
          <w:lang w:val="en-US"/>
        </w:rPr>
        <w:t xml:space="preserve"> in the same</w:t>
      </w:r>
      <w:r w:rsidR="0052049B">
        <w:rPr>
          <w:lang w:val="en-US"/>
        </w:rPr>
        <w:t xml:space="preserve"> CC would lead to a multitude of issues of issues starting from defining UE capability the total number of supported TCI/</w:t>
      </w:r>
      <w:proofErr w:type="spellStart"/>
      <w:r w:rsidR="0052049B">
        <w:rPr>
          <w:lang w:val="en-US"/>
        </w:rPr>
        <w:t>SpatialRelationInfo</w:t>
      </w:r>
      <w:proofErr w:type="spellEnd"/>
      <w:r w:rsidR="0052049B">
        <w:rPr>
          <w:lang w:val="en-US"/>
        </w:rPr>
        <w:t xml:space="preserve"> within a CC and across CC</w:t>
      </w:r>
      <w:r w:rsidR="003379C3">
        <w:rPr>
          <w:lang w:val="en-US"/>
        </w:rPr>
        <w:t xml:space="preserve"> covering both Rel-17 and legacy Rel-15/16. Since the Rel-17 framework is designed as an alternative to the </w:t>
      </w:r>
      <w:r w:rsidR="00937466">
        <w:rPr>
          <w:lang w:val="en-US"/>
        </w:rPr>
        <w:t>legacy framework, the working assumption from RAN1-107-e should be confirmed with</w:t>
      </w:r>
      <w:r w:rsidR="00D16B24">
        <w:rPr>
          <w:lang w:val="en-US"/>
        </w:rPr>
        <w:t xml:space="preserve"> added exception </w:t>
      </w:r>
      <w:proofErr w:type="spellStart"/>
      <w:r w:rsidR="0081605A">
        <w:rPr>
          <w:lang w:val="en-US"/>
        </w:rPr>
        <w:t>S</w:t>
      </w:r>
      <w:r w:rsidR="00D16B24">
        <w:rPr>
          <w:lang w:val="en-US"/>
        </w:rPr>
        <w:t>patialRelationInfo</w:t>
      </w:r>
      <w:proofErr w:type="spellEnd"/>
      <w:r w:rsidR="00D16B24">
        <w:rPr>
          <w:lang w:val="en-US"/>
        </w:rPr>
        <w:t xml:space="preserve"> for </w:t>
      </w:r>
      <w:r w:rsidR="0081605A">
        <w:rPr>
          <w:lang w:val="en-US"/>
        </w:rPr>
        <w:t xml:space="preserve">NR positioning. Additionally, RAN1 should mandate use of separate CC lists for </w:t>
      </w:r>
      <w:r w:rsidR="007D4A65">
        <w:rPr>
          <w:lang w:val="en-US"/>
        </w:rPr>
        <w:t>Rel- and Rel-17</w:t>
      </w:r>
      <w:r w:rsidR="0031089B">
        <w:rPr>
          <w:lang w:val="en-US"/>
        </w:rPr>
        <w:t xml:space="preserve"> </w:t>
      </w:r>
      <w:r w:rsidR="0031089B">
        <w:rPr>
          <w:lang w:val="en-US"/>
        </w:rPr>
        <w:t>16 multi-CC beam indication</w:t>
      </w:r>
      <w:r w:rsidR="004A5853">
        <w:rPr>
          <w:lang w:val="en-US"/>
        </w:rPr>
        <w:t xml:space="preserve">. </w:t>
      </w:r>
      <w:r w:rsidR="005449D5">
        <w:rPr>
          <w:lang w:val="en-US"/>
        </w:rPr>
        <w:t>The wording on the sub-bullet can be improved further, since mandating different CC lists at an RRC parameter level should imply</w:t>
      </w:r>
      <w:r w:rsidR="00D87012">
        <w:rPr>
          <w:lang w:val="en-US"/>
        </w:rPr>
        <w:t xml:space="preserve"> that </w:t>
      </w:r>
      <w:r w:rsidR="00CF6061">
        <w:rPr>
          <w:lang w:val="en-US"/>
        </w:rPr>
        <w:t>Rel-17 CC lists do not contain CCs configured with Rel-15/16 framework.</w:t>
      </w:r>
    </w:p>
    <w:p w14:paraId="214DA5C8" w14:textId="0EB1354B" w:rsidR="00BB525A" w:rsidRPr="00F07F82" w:rsidRDefault="00CF6061" w:rsidP="00BB525A">
      <w:pPr>
        <w:pStyle w:val="ListParagraph"/>
        <w:numPr>
          <w:ilvl w:val="0"/>
          <w:numId w:val="43"/>
        </w:numPr>
        <w:spacing w:before="240"/>
        <w:rPr>
          <w:b/>
          <w:bCs/>
        </w:rPr>
      </w:pPr>
      <w:r w:rsidRPr="00F07F82">
        <w:rPr>
          <w:b/>
          <w:bCs/>
        </w:rPr>
        <w:t xml:space="preserve">Confirm the WA in Offline Proposal 1.1 with the following updated to </w:t>
      </w:r>
      <w:r w:rsidR="00BB525A" w:rsidRPr="00F07F82">
        <w:rPr>
          <w:b/>
          <w:bCs/>
        </w:rPr>
        <w:t>the sub-bullet: “</w:t>
      </w:r>
      <w:r w:rsidR="00BB525A" w:rsidRPr="00F07F82">
        <w:rPr>
          <w:b/>
          <w:bCs/>
          <w:i w:val="0"/>
          <w:iCs w:val="0"/>
          <w:color w:val="FF0000"/>
          <w:lang w:val="en-GB"/>
        </w:rPr>
        <w:t>different</w:t>
      </w:r>
      <w:r w:rsidR="00BB525A" w:rsidRPr="00F07F82">
        <w:rPr>
          <w:b/>
          <w:bCs/>
          <w:i w:val="0"/>
          <w:iCs w:val="0"/>
          <w:color w:val="FF0000"/>
          <w:lang w:val="en-GB"/>
        </w:rPr>
        <w:t xml:space="preserve"> </w:t>
      </w:r>
      <w:r w:rsidR="00BB525A" w:rsidRPr="00F07F82">
        <w:rPr>
          <w:b/>
          <w:bCs/>
          <w:i w:val="0"/>
          <w:iCs w:val="0"/>
          <w:color w:val="FF0000"/>
          <w:lang w:val="en-GB"/>
        </w:rPr>
        <w:t>CC lists are used for Rel-</w:t>
      </w:r>
      <w:r w:rsidR="00BB525A" w:rsidRPr="00F07F82">
        <w:rPr>
          <w:b/>
          <w:bCs/>
          <w:i w:val="0"/>
          <w:iCs w:val="0"/>
          <w:color w:val="FF0000"/>
          <w:lang w:val="en-GB"/>
        </w:rPr>
        <w:t>15/</w:t>
      </w:r>
      <w:r w:rsidR="00BB525A" w:rsidRPr="00F07F82">
        <w:rPr>
          <w:b/>
          <w:bCs/>
          <w:i w:val="0"/>
          <w:iCs w:val="0"/>
          <w:color w:val="FF0000"/>
          <w:lang w:val="en-GB"/>
        </w:rPr>
        <w:t>16 and Rel-17</w:t>
      </w:r>
      <w:r w:rsidR="00BB525A" w:rsidRPr="00F07F82">
        <w:rPr>
          <w:b/>
          <w:bCs/>
          <w:i w:val="0"/>
          <w:iCs w:val="0"/>
          <w:color w:val="FF0000"/>
          <w:lang w:val="en-GB"/>
        </w:rPr>
        <w:t xml:space="preserve"> </w:t>
      </w:r>
      <w:r w:rsidR="007B414D" w:rsidRPr="00F07F82">
        <w:rPr>
          <w:b/>
          <w:bCs/>
          <w:i w:val="0"/>
          <w:iCs w:val="0"/>
          <w:color w:val="FF0000"/>
          <w:lang w:val="en-GB"/>
        </w:rPr>
        <w:t>multi-CC common beam update and indication”</w:t>
      </w:r>
    </w:p>
    <w:p w14:paraId="22BFF36A" w14:textId="64B7917E" w:rsidR="000B20AF" w:rsidRDefault="000B20AF" w:rsidP="00F07F82">
      <w:pPr>
        <w:spacing w:before="240"/>
        <w:rPr>
          <w:lang w:val="en-US"/>
        </w:rPr>
      </w:pPr>
      <w:r>
        <w:rPr>
          <w:lang w:val="en-US"/>
        </w:rPr>
        <w:t xml:space="preserve">Additionally, we can inform RAN2 of this decision so that they can account for this in their Rel-17 work. </w:t>
      </w:r>
    </w:p>
    <w:tbl>
      <w:tblPr>
        <w:tblStyle w:val="TableGrid"/>
        <w:tblW w:w="0" w:type="auto"/>
        <w:tblLook w:val="04A0" w:firstRow="1" w:lastRow="0" w:firstColumn="1" w:lastColumn="0" w:noHBand="0" w:noVBand="1"/>
      </w:tblPr>
      <w:tblGrid>
        <w:gridCol w:w="10160"/>
      </w:tblGrid>
      <w:tr w:rsidR="00723BFA" w14:paraId="1AEACC4C" w14:textId="77777777" w:rsidTr="00723BFA">
        <w:tc>
          <w:tcPr>
            <w:tcW w:w="10160" w:type="dxa"/>
          </w:tcPr>
          <w:p w14:paraId="0023811C" w14:textId="77777777" w:rsidR="00FF1BAF" w:rsidRDefault="00FF1BAF" w:rsidP="00FF1BAF">
            <w:pPr>
              <w:snapToGrid w:val="0"/>
              <w:spacing w:after="0" w:line="240" w:lineRule="auto"/>
            </w:pPr>
            <w:r>
              <w:rPr>
                <w:b/>
                <w:u w:val="single"/>
              </w:rPr>
              <w:t>Offline proposal 1.2</w:t>
            </w:r>
            <w:r>
              <w:t xml:space="preserve">: On Rel-17 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w:t>
            </w:r>
            <w:proofErr w:type="spellStart"/>
            <w:r>
              <w:t>signaling</w:t>
            </w:r>
            <w:proofErr w:type="spellEnd"/>
            <w:r>
              <w:t>/configuration design(s) are used to update/configure such SRS (s) with Rel-17 UL or, if applicable, joint TCI state(s).</w:t>
            </w:r>
          </w:p>
          <w:p w14:paraId="6D1CB888" w14:textId="77777777" w:rsidR="00FF1BAF" w:rsidRDefault="00FF1BAF" w:rsidP="00FF1BAF">
            <w:pPr>
              <w:numPr>
                <w:ilvl w:val="0"/>
                <w:numId w:val="36"/>
              </w:numPr>
              <w:overflowPunct/>
              <w:autoSpaceDE/>
              <w:autoSpaceDN/>
              <w:adjustRightInd/>
              <w:snapToGrid w:val="0"/>
              <w:spacing w:after="0" w:line="240" w:lineRule="auto"/>
              <w:textAlignment w:val="auto"/>
              <w:rPr>
                <w:lang w:val="en-US"/>
              </w:rPr>
            </w:pPr>
            <w:r>
              <w:rPr>
                <w:rFonts w:eastAsia="DengXian"/>
                <w:lang w:eastAsia="zh-CN"/>
              </w:rPr>
              <w:t>Including inter-cell case, where SSB with PCI different from the serving cell can be used as a source RS in Rel-17 UL, or if applicable joint, TCI state for these SRS resources</w:t>
            </w:r>
          </w:p>
          <w:p w14:paraId="01E01D71" w14:textId="0BD530E7" w:rsidR="00FF1BAF" w:rsidRDefault="00FF1BAF" w:rsidP="00FF1BAF">
            <w:pPr>
              <w:numPr>
                <w:ilvl w:val="0"/>
                <w:numId w:val="36"/>
              </w:numPr>
              <w:overflowPunct/>
              <w:autoSpaceDE/>
              <w:autoSpaceDN/>
              <w:adjustRightInd/>
              <w:snapToGrid w:val="0"/>
              <w:spacing w:after="0" w:line="240" w:lineRule="auto"/>
              <w:textAlignment w:val="auto"/>
            </w:pPr>
            <w:r>
              <w:lastRenderedPageBreak/>
              <w:t xml:space="preserve">The same </w:t>
            </w:r>
            <w:r>
              <w:rPr>
                <w:rFonts w:eastAsia="PMingLiU"/>
                <w:szCs w:val="18"/>
                <w:lang w:eastAsia="zh-TW"/>
              </w:rPr>
              <w:t>UL PC parameter setting (including PL-RS) is guaranteed for SRS resources in the same SRS resource set</w:t>
            </w:r>
          </w:p>
          <w:p w14:paraId="0DD6266F" w14:textId="77777777" w:rsidR="00FF1BAF" w:rsidRDefault="00FF1BAF" w:rsidP="00FF1BAF">
            <w:pPr>
              <w:numPr>
                <w:ilvl w:val="0"/>
                <w:numId w:val="36"/>
              </w:numPr>
              <w:overflowPunct/>
              <w:autoSpaceDE/>
              <w:autoSpaceDN/>
              <w:adjustRightInd/>
              <w:snapToGrid w:val="0"/>
              <w:spacing w:after="0" w:line="240" w:lineRule="auto"/>
              <w:textAlignment w:val="auto"/>
            </w:pPr>
            <w:r>
              <w:t>[The MAC-CE </w:t>
            </w:r>
            <w:proofErr w:type="spellStart"/>
            <w:r>
              <w:t>signaling</w:t>
            </w:r>
            <w:proofErr w:type="spellEnd"/>
            <w:r>
              <w:t xml:space="preserve"> for the Rel-17 mechanism(s) to update the spatial relation of the SRS not sharing the indicated Rel-17 TCI state shall strive to reuse the MAC-CE for the Rel-15/16 spatial relation info update</w:t>
            </w:r>
          </w:p>
          <w:p w14:paraId="6B8D3482" w14:textId="77777777" w:rsidR="00FF1BAF" w:rsidRDefault="00FF1BAF" w:rsidP="00FF1BAF">
            <w:pPr>
              <w:numPr>
                <w:ilvl w:val="1"/>
                <w:numId w:val="36"/>
              </w:numPr>
              <w:overflowPunct/>
              <w:autoSpaceDE/>
              <w:autoSpaceDN/>
              <w:adjustRightInd/>
              <w:snapToGrid w:val="0"/>
              <w:spacing w:after="0" w:line="240" w:lineRule="auto"/>
              <w:textAlignment w:val="auto"/>
            </w:pPr>
            <w:r>
              <w:t>Note:  The exact details are up to RAN2.] </w:t>
            </w:r>
          </w:p>
          <w:p w14:paraId="4CDB7A2C" w14:textId="278079C6" w:rsidR="00723BFA" w:rsidRPr="00FF1BAF" w:rsidRDefault="00FF1BAF" w:rsidP="00FF1BAF">
            <w:pPr>
              <w:numPr>
                <w:ilvl w:val="0"/>
                <w:numId w:val="37"/>
              </w:numPr>
              <w:overflowPunct/>
              <w:autoSpaceDE/>
              <w:autoSpaceDN/>
              <w:adjustRightInd/>
              <w:snapToGrid w:val="0"/>
              <w:spacing w:after="0" w:line="240" w:lineRule="auto"/>
              <w:textAlignment w:val="auto"/>
            </w:pPr>
            <w:r>
              <w:t xml:space="preserve">Note: A Rel-17 UE is not required to support both this feature and Rel-16 AP SRS </w:t>
            </w:r>
            <w:proofErr w:type="spellStart"/>
            <w:r>
              <w:t>SpatialRelationInfo</w:t>
            </w:r>
            <w:proofErr w:type="spellEnd"/>
            <w:r>
              <w:t xml:space="preserve"> update within the same band.</w:t>
            </w:r>
          </w:p>
        </w:tc>
      </w:tr>
    </w:tbl>
    <w:p w14:paraId="4C7447CC" w14:textId="3971FE1A" w:rsidR="00831A11" w:rsidRPr="00831A11" w:rsidRDefault="009F55B0" w:rsidP="00831A11">
      <w:pPr>
        <w:snapToGrid w:val="0"/>
        <w:spacing w:before="240" w:after="0"/>
        <w:rPr>
          <w:bCs/>
        </w:rPr>
      </w:pPr>
      <w:r w:rsidRPr="00831A11">
        <w:rPr>
          <w:lang w:val="en-US"/>
        </w:rPr>
        <w:lastRenderedPageBreak/>
        <w:t>On Offline Proposal 1.2, the main bullet</w:t>
      </w:r>
      <w:r w:rsidR="00B50A64" w:rsidRPr="00831A11">
        <w:rPr>
          <w:lang w:val="en-US"/>
        </w:rPr>
        <w:t xml:space="preserve"> and the first sub-bullet look ok. </w:t>
      </w:r>
      <w:r w:rsidR="00831A11" w:rsidRPr="00831A11">
        <w:rPr>
          <w:bCs/>
        </w:rPr>
        <w:t xml:space="preserve">The second sub-bullet can be updated </w:t>
      </w:r>
      <w:r w:rsidR="00312287">
        <w:rPr>
          <w:bCs/>
        </w:rPr>
        <w:t>to:</w:t>
      </w:r>
      <w:r w:rsidR="00831A11" w:rsidRPr="00831A11">
        <w:rPr>
          <w:bCs/>
        </w:rPr>
        <w:t xml:space="preserve"> </w:t>
      </w:r>
    </w:p>
    <w:p w14:paraId="42CF6E20" w14:textId="0C18648F" w:rsidR="00831A11" w:rsidRPr="00DB7893" w:rsidRDefault="00831A11" w:rsidP="003754BB">
      <w:pPr>
        <w:numPr>
          <w:ilvl w:val="0"/>
          <w:numId w:val="44"/>
        </w:numPr>
        <w:overflowPunct/>
        <w:autoSpaceDE/>
        <w:autoSpaceDN/>
        <w:adjustRightInd/>
        <w:snapToGrid w:val="0"/>
        <w:spacing w:after="0"/>
        <w:textAlignment w:val="auto"/>
        <w:rPr>
          <w:rFonts w:eastAsia="PMingLiU"/>
          <w:lang w:eastAsia="zh-TW"/>
        </w:rPr>
      </w:pPr>
      <w:r w:rsidRPr="00831A11">
        <w:t xml:space="preserve">The same </w:t>
      </w:r>
      <w:r w:rsidRPr="00DB7893">
        <w:rPr>
          <w:rFonts w:eastAsia="PMingLiU"/>
          <w:lang w:eastAsia="zh-TW"/>
        </w:rPr>
        <w:t xml:space="preserve">UL PC parameter setting (including PL-RS) is guaranteed for </w:t>
      </w:r>
      <w:r w:rsidRPr="00DB7893">
        <w:rPr>
          <w:rFonts w:eastAsia="PMingLiU"/>
          <w:color w:val="FF0000"/>
          <w:lang w:eastAsia="zh-TW"/>
        </w:rPr>
        <w:t xml:space="preserve">all </w:t>
      </w:r>
      <w:r w:rsidRPr="00DB7893">
        <w:rPr>
          <w:rFonts w:eastAsia="PMingLiU"/>
          <w:lang w:eastAsia="zh-TW"/>
        </w:rPr>
        <w:t xml:space="preserve">SRS resources in the same </w:t>
      </w:r>
      <w:r w:rsidRPr="003027C5">
        <w:t>SRS r</w:t>
      </w:r>
      <w:r w:rsidRPr="00DB7893">
        <w:rPr>
          <w:rFonts w:eastAsia="PMingLiU"/>
          <w:lang w:eastAsia="zh-TW"/>
        </w:rPr>
        <w:t>esource set</w:t>
      </w:r>
    </w:p>
    <w:p w14:paraId="2AC091BA" w14:textId="622C69A9" w:rsidR="00831A11" w:rsidRDefault="00831A11" w:rsidP="00831A11">
      <w:pPr>
        <w:snapToGrid w:val="0"/>
        <w:spacing w:after="0"/>
        <w:rPr>
          <w:rFonts w:eastAsia="PMingLiU"/>
          <w:lang w:eastAsia="zh-TW"/>
        </w:rPr>
      </w:pPr>
      <w:r w:rsidRPr="00831A11">
        <w:rPr>
          <w:rFonts w:eastAsia="PMingLiU"/>
          <w:lang w:eastAsia="zh-TW"/>
        </w:rPr>
        <w:t>On the third sub-bullet, we think whether to design new MAC-CE or reuse Rel-15/16 MAC-CE is up to RAN2 and we do not need this sub-bullet.</w:t>
      </w:r>
    </w:p>
    <w:p w14:paraId="207AA423" w14:textId="17BF07D5" w:rsidR="000B20AF" w:rsidRDefault="000B20AF" w:rsidP="00831A11">
      <w:pPr>
        <w:snapToGrid w:val="0"/>
        <w:spacing w:after="0"/>
      </w:pPr>
    </w:p>
    <w:p w14:paraId="169C35F5" w14:textId="2ED5F32B" w:rsidR="00582CC1" w:rsidRPr="00F07F82" w:rsidRDefault="00582CC1" w:rsidP="00582CC1">
      <w:pPr>
        <w:pStyle w:val="ListParagraph"/>
        <w:numPr>
          <w:ilvl w:val="0"/>
          <w:numId w:val="43"/>
        </w:numPr>
        <w:snapToGrid w:val="0"/>
        <w:rPr>
          <w:b/>
          <w:bCs/>
        </w:rPr>
      </w:pPr>
      <w:r w:rsidRPr="00F07F82">
        <w:rPr>
          <w:b/>
          <w:bCs/>
        </w:rPr>
        <w:t xml:space="preserve">OK with Offline proposal 1.2, with an update to the second </w:t>
      </w:r>
      <w:r w:rsidR="00F07F82" w:rsidRPr="00F07F82">
        <w:rPr>
          <w:b/>
          <w:bCs/>
        </w:rPr>
        <w:t>sub-bullet to clarify that it applies to “</w:t>
      </w:r>
      <w:r w:rsidR="00F07F82" w:rsidRPr="00F07F82">
        <w:rPr>
          <w:b/>
          <w:bCs/>
          <w:color w:val="FF0000"/>
        </w:rPr>
        <w:t>all</w:t>
      </w:r>
      <w:r w:rsidR="00F07F82" w:rsidRPr="00F07F82">
        <w:rPr>
          <w:b/>
          <w:bCs/>
        </w:rPr>
        <w:t xml:space="preserve"> SRS resources in the same SRS resource set”. Additionally, whether to re-use existing MAC-CE or design a new one is up to RAN</w:t>
      </w:r>
      <w:r w:rsidR="00B01884">
        <w:rPr>
          <w:b/>
          <w:bCs/>
        </w:rPr>
        <w:t xml:space="preserve"> </w:t>
      </w:r>
      <w:r w:rsidR="00F07F82" w:rsidRPr="00F07F82">
        <w:rPr>
          <w:b/>
          <w:bCs/>
        </w:rPr>
        <w:t xml:space="preserve">2 and we do not need the third sub-bullet. </w:t>
      </w:r>
    </w:p>
    <w:p w14:paraId="7428E62A" w14:textId="77777777" w:rsidR="00582CC1" w:rsidRPr="00831A11" w:rsidRDefault="00582CC1" w:rsidP="00831A11">
      <w:pPr>
        <w:snapToGrid w:val="0"/>
        <w:spacing w:after="0"/>
      </w:pPr>
    </w:p>
    <w:tbl>
      <w:tblPr>
        <w:tblStyle w:val="TableGrid"/>
        <w:tblW w:w="0" w:type="auto"/>
        <w:tblLook w:val="04A0" w:firstRow="1" w:lastRow="0" w:firstColumn="1" w:lastColumn="0" w:noHBand="0" w:noVBand="1"/>
      </w:tblPr>
      <w:tblGrid>
        <w:gridCol w:w="10160"/>
      </w:tblGrid>
      <w:tr w:rsidR="00FF1BAF" w14:paraId="42152EF7" w14:textId="77777777" w:rsidTr="00FF1BAF">
        <w:tc>
          <w:tcPr>
            <w:tcW w:w="10160" w:type="dxa"/>
          </w:tcPr>
          <w:p w14:paraId="60C3E942" w14:textId="77777777" w:rsidR="006B2EBF" w:rsidRPr="006B2EBF" w:rsidRDefault="006B2EBF" w:rsidP="00417372">
            <w:pPr>
              <w:overflowPunct/>
              <w:autoSpaceDE/>
              <w:autoSpaceDN/>
              <w:adjustRightInd/>
              <w:snapToGrid w:val="0"/>
              <w:spacing w:before="0" w:after="0" w:line="240" w:lineRule="auto"/>
              <w:textAlignment w:val="auto"/>
              <w:rPr>
                <w:rFonts w:ascii="Times" w:eastAsia="Batang" w:hAnsi="Times"/>
                <w:lang w:eastAsia="x-none"/>
              </w:rPr>
            </w:pPr>
            <w:r w:rsidRPr="006B2EBF">
              <w:rPr>
                <w:rFonts w:eastAsia="Malgun Gothic"/>
                <w:b/>
                <w:szCs w:val="22"/>
                <w:u w:val="single"/>
                <w:lang w:eastAsia="ko-KR"/>
              </w:rPr>
              <w:t>Offline proposal 1.3</w:t>
            </w:r>
            <w:r w:rsidRPr="006B2EBF">
              <w:rPr>
                <w:rFonts w:eastAsia="Malgun Gothic"/>
                <w:szCs w:val="22"/>
                <w:lang w:eastAsia="ko-KR"/>
              </w:rPr>
              <w:t>: For Rel-17 unified TCI framework, on applying the indicated Rel-17 TCI state to PDCCH reception and the respective PDSCH reception for a CORESET other than CORESET#0 that is associated with both UE-dedicated and non-UE-dedicated reception on PDCCH in a CC and its respectiv</w:t>
            </w:r>
            <w:r w:rsidRPr="006B2EBF">
              <w:rPr>
                <w:rFonts w:eastAsia="Malgun Gothic"/>
                <w:lang w:eastAsia="ko-KR"/>
              </w:rPr>
              <w:t xml:space="preserve">e PDSCH reception, at least for intra-cell, </w:t>
            </w:r>
            <w:r w:rsidRPr="006B2EBF">
              <w:rPr>
                <w:rFonts w:ascii="Times" w:eastAsia="Batang" w:hAnsi="Times"/>
                <w:lang w:eastAsia="x-none"/>
              </w:rPr>
              <w:t>UE always applies the indicated Rel-17 TCI state</w:t>
            </w:r>
          </w:p>
          <w:p w14:paraId="7178CB1E" w14:textId="19AB1641" w:rsidR="003447B7" w:rsidRPr="00E75C79" w:rsidRDefault="006B2EBF" w:rsidP="00E75C79">
            <w:pPr>
              <w:numPr>
                <w:ilvl w:val="0"/>
                <w:numId w:val="38"/>
              </w:numPr>
              <w:overflowPunct/>
              <w:autoSpaceDE/>
              <w:autoSpaceDN/>
              <w:adjustRightInd/>
              <w:snapToGrid w:val="0"/>
              <w:spacing w:before="0" w:after="0" w:line="240" w:lineRule="auto"/>
              <w:contextualSpacing/>
              <w:textAlignment w:val="auto"/>
              <w:rPr>
                <w:rFonts w:eastAsia="Malgun Gothic"/>
                <w:lang w:eastAsia="ko-KR"/>
              </w:rPr>
            </w:pPr>
            <w:r w:rsidRPr="006B2EBF">
              <w:rPr>
                <w:lang w:eastAsia="zh-CN"/>
              </w:rPr>
              <w:t>TBD (RAN1#108-e): For inter-cell</w:t>
            </w:r>
          </w:p>
        </w:tc>
      </w:tr>
    </w:tbl>
    <w:p w14:paraId="492EA6C4" w14:textId="6239120C" w:rsidR="00D94064" w:rsidRDefault="00D94064" w:rsidP="002B6A2B">
      <w:pPr>
        <w:rPr>
          <w:lang w:val="en-US"/>
        </w:rPr>
      </w:pPr>
    </w:p>
    <w:p w14:paraId="42764029" w14:textId="022B2F36" w:rsidR="00D94064" w:rsidRDefault="00D94064" w:rsidP="002B6A2B">
      <w:pPr>
        <w:rPr>
          <w:lang w:val="en-US"/>
        </w:rPr>
      </w:pPr>
      <w:r>
        <w:rPr>
          <w:lang w:val="en-US"/>
        </w:rPr>
        <w:t>In RAN1, 107</w:t>
      </w:r>
      <w:r w:rsidR="00E438BA">
        <w:rPr>
          <w:lang w:val="en-US"/>
        </w:rPr>
        <w:t>-e CORESET#C was defined as a CORESET other than CORESET#0 which is associated with USS and CSS</w:t>
      </w:r>
      <w:r w:rsidR="00E410FE">
        <w:rPr>
          <w:lang w:val="en-US"/>
        </w:rPr>
        <w:t xml:space="preserve"> and the applicability of CORESET C to intra and inter-cell beam management was FFS. To this end, a CORESET following the definition of CORESET C should only be applicable for int</w:t>
      </w:r>
      <w:r w:rsidR="000218A0">
        <w:rPr>
          <w:lang w:val="en-US"/>
        </w:rPr>
        <w:t>ra</w:t>
      </w:r>
      <w:r w:rsidR="00E410FE">
        <w:rPr>
          <w:lang w:val="en-US"/>
        </w:rPr>
        <w:t xml:space="preserve">-cell beam management. </w:t>
      </w:r>
      <w:r w:rsidR="000218A0">
        <w:rPr>
          <w:lang w:val="en-US"/>
        </w:rPr>
        <w:t xml:space="preserve">For inter-cell beam management, where only UE dedicated signaling is expected to be received from the cell with PCID different from the serving cell, such CORESET may not be required. </w:t>
      </w:r>
      <w:r w:rsidR="0061561D">
        <w:rPr>
          <w:lang w:val="en-US"/>
        </w:rPr>
        <w:t xml:space="preserve">Additionally, </w:t>
      </w:r>
      <w:r w:rsidR="00866EEA" w:rsidRPr="00866EEA">
        <w:rPr>
          <w:lang w:val="en-US"/>
        </w:rPr>
        <w:t xml:space="preserve">TCI has always been CORESET specific in legacy operation and we do not see the need to change this </w:t>
      </w:r>
      <w:r w:rsidR="00866EEA" w:rsidRPr="00866EEA">
        <w:rPr>
          <w:lang w:val="en-US"/>
        </w:rPr>
        <w:t>behavior</w:t>
      </w:r>
      <w:r w:rsidR="00866EEA">
        <w:rPr>
          <w:lang w:val="en-US"/>
        </w:rPr>
        <w:t xml:space="preserve"> in Rel-17. </w:t>
      </w:r>
    </w:p>
    <w:p w14:paraId="44A8C4A0" w14:textId="2F96B5D8" w:rsidR="00FF1BAF" w:rsidRDefault="0099050E" w:rsidP="002B6A2B">
      <w:pPr>
        <w:rPr>
          <w:lang w:val="en-US"/>
        </w:rPr>
      </w:pPr>
      <w:r>
        <w:rPr>
          <w:lang w:val="en-US"/>
        </w:rPr>
        <w:t>On offline proposal 1.3, b</w:t>
      </w:r>
      <w:r w:rsidRPr="0099050E">
        <w:rPr>
          <w:lang w:val="en-US"/>
        </w:rPr>
        <w:t>ased on current</w:t>
      </w:r>
      <w:r>
        <w:rPr>
          <w:lang w:val="en-US"/>
        </w:rPr>
        <w:t xml:space="preserve"> RAN1 agreement and it’s corresponding </w:t>
      </w:r>
      <w:r w:rsidRPr="0099050E">
        <w:rPr>
          <w:lang w:val="en-US"/>
        </w:rPr>
        <w:t>RAN2 design, each CORESET will have an associated RRC parameter which will configure it to apply or not apply the Rel-17 TCI state. For the case of CORESET</w:t>
      </w:r>
      <w:r w:rsidR="008C4665">
        <w:rPr>
          <w:lang w:val="en-US"/>
        </w:rPr>
        <w:t xml:space="preserve"> </w:t>
      </w:r>
      <w:r w:rsidRPr="0099050E">
        <w:rPr>
          <w:lang w:val="en-US"/>
        </w:rPr>
        <w:t xml:space="preserve">A, such configuration </w:t>
      </w:r>
      <w:r w:rsidR="00D94064">
        <w:rPr>
          <w:lang w:val="en-US"/>
        </w:rPr>
        <w:t>will</w:t>
      </w:r>
      <w:r w:rsidRPr="0099050E">
        <w:rPr>
          <w:lang w:val="en-US"/>
        </w:rPr>
        <w:t xml:space="preserve"> to be ignored and the indicated </w:t>
      </w:r>
      <w:r w:rsidR="00D94064">
        <w:rPr>
          <w:lang w:val="en-US"/>
        </w:rPr>
        <w:t xml:space="preserve">Rel-17 </w:t>
      </w:r>
      <w:r w:rsidRPr="0099050E">
        <w:rPr>
          <w:lang w:val="en-US"/>
        </w:rPr>
        <w:t>TCI state is always applied. For CORESET</w:t>
      </w:r>
      <w:r w:rsidR="008C4665">
        <w:rPr>
          <w:lang w:val="en-US"/>
        </w:rPr>
        <w:t xml:space="preserve"> </w:t>
      </w:r>
      <w:r w:rsidRPr="0099050E">
        <w:rPr>
          <w:lang w:val="en-US"/>
        </w:rPr>
        <w:t>C, the easiest and most general way is to follow this RRC configuration</w:t>
      </w:r>
      <w:r w:rsidR="00A97FC8">
        <w:rPr>
          <w:lang w:val="en-US"/>
        </w:rPr>
        <w:t xml:space="preserve"> for TCI states associated with a serving cell PCID,</w:t>
      </w:r>
      <w:r w:rsidRPr="0099050E">
        <w:rPr>
          <w:lang w:val="en-US"/>
        </w:rPr>
        <w:t xml:space="preserve"> since in some cases a CORESET when monitored in a CSS may </w:t>
      </w:r>
      <w:r w:rsidR="00881B9F">
        <w:rPr>
          <w:lang w:val="en-US"/>
        </w:rPr>
        <w:t>be used for sending</w:t>
      </w:r>
      <w:r w:rsidRPr="0099050E">
        <w:rPr>
          <w:lang w:val="en-US"/>
        </w:rPr>
        <w:t xml:space="preserve"> a group-common DCI e.g., as in MBS and may mandate a different beam than the common beam indicated by the Rel-17 TCI state. In such cases, the flexibility of configuration </w:t>
      </w:r>
      <w:proofErr w:type="gramStart"/>
      <w:r w:rsidRPr="0099050E">
        <w:rPr>
          <w:lang w:val="en-US"/>
        </w:rPr>
        <w:t>similar to</w:t>
      </w:r>
      <w:proofErr w:type="gramEnd"/>
      <w:r w:rsidRPr="0099050E">
        <w:rPr>
          <w:lang w:val="en-US"/>
        </w:rPr>
        <w:t xml:space="preserve"> CORESET B </w:t>
      </w:r>
      <w:r w:rsidR="00FE5BA0">
        <w:rPr>
          <w:lang w:val="en-US"/>
        </w:rPr>
        <w:t xml:space="preserve">for the intra-cell case </w:t>
      </w:r>
      <w:r w:rsidRPr="0099050E">
        <w:rPr>
          <w:lang w:val="en-US"/>
        </w:rPr>
        <w:t xml:space="preserve">will be beneficial. Therefore, we do not support the case that CORESET C always follows Rel-17 TCI for intra-cell case; it should instead be </w:t>
      </w:r>
      <w:r w:rsidR="00FE5BA0">
        <w:rPr>
          <w:lang w:val="en-US"/>
        </w:rPr>
        <w:t xml:space="preserve">similar in behavior to </w:t>
      </w:r>
      <w:r w:rsidRPr="0099050E">
        <w:rPr>
          <w:lang w:val="en-US"/>
        </w:rPr>
        <w:t>CORESET</w:t>
      </w:r>
      <w:r w:rsidR="00FE5BA0">
        <w:rPr>
          <w:lang w:val="en-US"/>
        </w:rPr>
        <w:t xml:space="preserve"> </w:t>
      </w:r>
      <w:r w:rsidRPr="0099050E">
        <w:rPr>
          <w:lang w:val="en-US"/>
        </w:rPr>
        <w:t>B. For the case of inter-cell beam management, CORESET C does not need to be supported</w:t>
      </w:r>
      <w:r w:rsidR="00E75C79">
        <w:rPr>
          <w:lang w:val="en-US"/>
        </w:rPr>
        <w:t xml:space="preserve">. </w:t>
      </w:r>
    </w:p>
    <w:p w14:paraId="05CB0986" w14:textId="77777777" w:rsidR="00527BD3" w:rsidRPr="00527BD3" w:rsidRDefault="00C53D13" w:rsidP="00417372">
      <w:pPr>
        <w:pStyle w:val="ListParagraph"/>
        <w:numPr>
          <w:ilvl w:val="0"/>
          <w:numId w:val="43"/>
        </w:numPr>
        <w:rPr>
          <w:b/>
          <w:bCs/>
          <w:lang w:eastAsia="ko-KR"/>
        </w:rPr>
      </w:pPr>
      <w:r w:rsidRPr="007D05A6">
        <w:rPr>
          <w:rFonts w:eastAsia="Malgun Gothic"/>
          <w:b/>
          <w:bCs/>
          <w:szCs w:val="22"/>
          <w:lang w:eastAsia="ko-KR"/>
        </w:rPr>
        <w:t>For CORESET C</w:t>
      </w:r>
      <w:r w:rsidRPr="006B2EBF">
        <w:rPr>
          <w:rFonts w:eastAsia="Malgun Gothic"/>
          <w:b/>
          <w:bCs/>
          <w:lang w:eastAsia="ko-KR"/>
        </w:rPr>
        <w:t xml:space="preserve">, for intra-cell, </w:t>
      </w:r>
      <w:r w:rsidRPr="006B2EBF">
        <w:rPr>
          <w:rFonts w:ascii="Times" w:eastAsia="Batang" w:hAnsi="Times"/>
          <w:b/>
          <w:bCs/>
          <w:lang w:eastAsia="x-none"/>
        </w:rPr>
        <w:t xml:space="preserve">UE </w:t>
      </w:r>
      <w:r w:rsidR="007D05A6" w:rsidRPr="007D05A6">
        <w:rPr>
          <w:rFonts w:ascii="Times" w:eastAsia="Batang" w:hAnsi="Times"/>
          <w:b/>
          <w:bCs/>
          <w:lang w:eastAsia="x-none"/>
        </w:rPr>
        <w:t>is configured per CORESET whether to apply the</w:t>
      </w:r>
      <w:r w:rsidRPr="006B2EBF">
        <w:rPr>
          <w:rFonts w:ascii="Times" w:eastAsia="Batang" w:hAnsi="Times"/>
          <w:b/>
          <w:bCs/>
          <w:lang w:eastAsia="x-none"/>
        </w:rPr>
        <w:t xml:space="preserve"> indicated Rel-17 TCI state</w:t>
      </w:r>
      <w:r w:rsidR="007D05A6" w:rsidRPr="007D05A6">
        <w:rPr>
          <w:rFonts w:ascii="Times" w:eastAsia="Batang" w:hAnsi="Times"/>
          <w:b/>
          <w:bCs/>
          <w:lang w:eastAsia="x-none"/>
        </w:rPr>
        <w:t xml:space="preserve"> </w:t>
      </w:r>
      <w:proofErr w:type="gramStart"/>
      <w:r w:rsidR="007D05A6" w:rsidRPr="007D05A6">
        <w:rPr>
          <w:rFonts w:ascii="Times" w:eastAsia="Batang" w:hAnsi="Times"/>
          <w:b/>
          <w:bCs/>
          <w:lang w:eastAsia="x-none"/>
        </w:rPr>
        <w:t>similar to</w:t>
      </w:r>
      <w:proofErr w:type="gramEnd"/>
      <w:r w:rsidR="007D05A6" w:rsidRPr="007D05A6">
        <w:rPr>
          <w:rFonts w:ascii="Times" w:eastAsia="Batang" w:hAnsi="Times"/>
          <w:b/>
          <w:bCs/>
          <w:lang w:eastAsia="x-none"/>
        </w:rPr>
        <w:t xml:space="preserve"> the configuration for CORESET B. </w:t>
      </w:r>
    </w:p>
    <w:p w14:paraId="1130B4DA" w14:textId="066FB04C" w:rsidR="007D6877" w:rsidRPr="007D05A6" w:rsidRDefault="007D05A6" w:rsidP="00840043">
      <w:pPr>
        <w:pStyle w:val="ListParagraph"/>
        <w:numPr>
          <w:ilvl w:val="0"/>
          <w:numId w:val="43"/>
        </w:numPr>
        <w:spacing w:before="240"/>
        <w:rPr>
          <w:b/>
          <w:bCs/>
          <w:lang w:eastAsia="ko-KR"/>
        </w:rPr>
      </w:pPr>
      <w:r w:rsidRPr="007D05A6">
        <w:rPr>
          <w:rFonts w:ascii="Times" w:eastAsia="Batang" w:hAnsi="Times"/>
          <w:b/>
          <w:bCs/>
          <w:lang w:eastAsia="x-none"/>
        </w:rPr>
        <w:t xml:space="preserve">For inter-cell case, CORSET C is not supported. </w:t>
      </w:r>
    </w:p>
    <w:p w14:paraId="30613360" w14:textId="4A152D59" w:rsidR="00E75C79" w:rsidRDefault="00E75C79" w:rsidP="00E75C79">
      <w:pPr>
        <w:rPr>
          <w:b/>
          <w:bCs/>
          <w:lang w:eastAsia="ko-KR"/>
        </w:rPr>
      </w:pPr>
    </w:p>
    <w:tbl>
      <w:tblPr>
        <w:tblStyle w:val="TableGrid"/>
        <w:tblW w:w="0" w:type="auto"/>
        <w:tblLook w:val="04A0" w:firstRow="1" w:lastRow="0" w:firstColumn="1" w:lastColumn="0" w:noHBand="0" w:noVBand="1"/>
      </w:tblPr>
      <w:tblGrid>
        <w:gridCol w:w="10160"/>
      </w:tblGrid>
      <w:tr w:rsidR="00E75C79" w14:paraId="59CCE6EC" w14:textId="77777777" w:rsidTr="00E75C79">
        <w:tc>
          <w:tcPr>
            <w:tcW w:w="10160" w:type="dxa"/>
          </w:tcPr>
          <w:p w14:paraId="24C3C74C" w14:textId="77777777" w:rsidR="00E75C79" w:rsidRPr="003447B7" w:rsidRDefault="00E75C79" w:rsidP="00E75C79">
            <w:pPr>
              <w:overflowPunct/>
              <w:autoSpaceDE/>
              <w:autoSpaceDN/>
              <w:adjustRightInd/>
              <w:snapToGrid w:val="0"/>
              <w:spacing w:before="0" w:after="0" w:line="240" w:lineRule="auto"/>
              <w:contextualSpacing/>
              <w:textAlignment w:val="auto"/>
              <w:rPr>
                <w:rFonts w:eastAsia="Malgun Gothic"/>
                <w:lang w:eastAsia="ko-KR"/>
              </w:rPr>
            </w:pPr>
            <w:r w:rsidRPr="003447B7">
              <w:rPr>
                <w:rFonts w:eastAsia="Malgun Gothic"/>
                <w:b/>
                <w:u w:val="single"/>
                <w:lang w:eastAsia="ko-KR"/>
              </w:rPr>
              <w:t>Offline proposal 1.4</w:t>
            </w:r>
            <w:r w:rsidRPr="003447B7">
              <w:rPr>
                <w:rFonts w:eastAsia="Malgun Gothic"/>
                <w:lang w:eastAsia="ko-KR"/>
              </w:rPr>
              <w:t>: For Rel-17 unified TCI framework, in RAN1#107-e, for the Rel-17 TCI state indication of CORESET 0, at least for intra-cell:</w:t>
            </w:r>
          </w:p>
          <w:p w14:paraId="05C1871B" w14:textId="77777777" w:rsidR="00E75C79" w:rsidRPr="003447B7" w:rsidRDefault="00E75C79" w:rsidP="00E75C79">
            <w:pPr>
              <w:numPr>
                <w:ilvl w:val="0"/>
                <w:numId w:val="35"/>
              </w:numPr>
              <w:overflowPunct/>
              <w:autoSpaceDE/>
              <w:autoSpaceDN/>
              <w:adjustRightInd/>
              <w:snapToGrid w:val="0"/>
              <w:spacing w:before="0" w:after="0" w:line="240" w:lineRule="auto"/>
              <w:contextualSpacing/>
              <w:textAlignment w:val="auto"/>
              <w:rPr>
                <w:rFonts w:eastAsia="Malgun Gothic"/>
                <w:lang w:eastAsia="ko-KR"/>
              </w:rPr>
            </w:pPr>
            <w:r w:rsidRPr="003447B7">
              <w:rPr>
                <w:rFonts w:eastAsia="Malgun Gothic"/>
                <w:lang w:eastAsia="ko-KR"/>
              </w:rPr>
              <w:t>Follow the same rule as ‘CORESET B’, i.e.</w:t>
            </w:r>
            <w:r>
              <w:rPr>
                <w:rFonts w:eastAsia="Malgun Gothic"/>
                <w:lang w:eastAsia="ko-KR"/>
              </w:rPr>
              <w:t>,</w:t>
            </w:r>
            <w:r w:rsidRPr="003447B7">
              <w:rPr>
                <w:rFonts w:eastAsia="Malgun Gothic"/>
                <w:lang w:eastAsia="ko-KR"/>
              </w:rPr>
              <w:t xml:space="preserve"> whether to apply the indicated Rel-17 TCI state associated with the serving cell is configured per CORESET by RRC – if not applied, use the legacy MAC-CE/RACH signalling mechanism </w:t>
            </w:r>
          </w:p>
          <w:p w14:paraId="6C68B7C6" w14:textId="77777777" w:rsidR="00E75C79" w:rsidRPr="003447B7" w:rsidRDefault="00E75C79" w:rsidP="00E75C79">
            <w:pPr>
              <w:numPr>
                <w:ilvl w:val="0"/>
                <w:numId w:val="35"/>
              </w:numPr>
              <w:overflowPunct/>
              <w:autoSpaceDE/>
              <w:autoSpaceDN/>
              <w:adjustRightInd/>
              <w:snapToGrid w:val="0"/>
              <w:spacing w:before="0" w:after="0" w:line="240" w:lineRule="auto"/>
              <w:contextualSpacing/>
              <w:textAlignment w:val="auto"/>
              <w:rPr>
                <w:rFonts w:eastAsia="Malgun Gothic"/>
                <w:lang w:eastAsia="ko-KR"/>
              </w:rPr>
            </w:pPr>
            <w:r w:rsidRPr="003447B7">
              <w:rPr>
                <w:rFonts w:eastAsia="Malgun Gothic"/>
                <w:lang w:eastAsia="ko-KR"/>
              </w:rPr>
              <w:t xml:space="preserve">Note: The CSI-RS associated with the Rel-17 TCI state applied to CORESET 0 should be </w:t>
            </w:r>
            <w:proofErr w:type="spellStart"/>
            <w:r w:rsidRPr="003447B7">
              <w:rPr>
                <w:rFonts w:eastAsia="Malgun Gothic"/>
                <w:lang w:eastAsia="ko-KR"/>
              </w:rPr>
              <w:t>QCLed</w:t>
            </w:r>
            <w:proofErr w:type="spellEnd"/>
            <w:r w:rsidRPr="003447B7">
              <w:rPr>
                <w:rFonts w:eastAsia="Malgun Gothic"/>
                <w:lang w:eastAsia="ko-KR"/>
              </w:rPr>
              <w:t xml:space="preserve"> with an SSB (same as Rel-15)</w:t>
            </w:r>
          </w:p>
          <w:p w14:paraId="1DE0F2BC" w14:textId="19FB710C" w:rsidR="00E75C79" w:rsidRPr="00E75C79" w:rsidRDefault="00E75C79" w:rsidP="00E75C79">
            <w:pPr>
              <w:overflowPunct/>
              <w:autoSpaceDE/>
              <w:autoSpaceDN/>
              <w:adjustRightInd/>
              <w:snapToGrid w:val="0"/>
              <w:spacing w:before="0" w:after="0" w:line="240" w:lineRule="auto"/>
              <w:contextualSpacing/>
              <w:textAlignment w:val="auto"/>
              <w:rPr>
                <w:rFonts w:eastAsia="Malgun Gothic"/>
                <w:lang w:eastAsia="ko-KR"/>
              </w:rPr>
            </w:pPr>
            <w:r w:rsidRPr="003447B7">
              <w:rPr>
                <w:rFonts w:eastAsia="Malgun Gothic"/>
                <w:lang w:eastAsia="ko-KR"/>
              </w:rPr>
              <w:t>TBD (RAN1#108-e): For inter-cell</w:t>
            </w:r>
          </w:p>
        </w:tc>
      </w:tr>
    </w:tbl>
    <w:p w14:paraId="297999CF" w14:textId="06DE45EE" w:rsidR="00E75C79" w:rsidRDefault="001277C4" w:rsidP="00E75C79">
      <w:pPr>
        <w:rPr>
          <w:lang w:eastAsia="ko-KR"/>
        </w:rPr>
      </w:pPr>
      <w:r w:rsidRPr="001277C4">
        <w:rPr>
          <w:lang w:eastAsia="ko-KR"/>
        </w:rPr>
        <w:lastRenderedPageBreak/>
        <w:t>CO</w:t>
      </w:r>
      <w:r>
        <w:rPr>
          <w:lang w:eastAsia="ko-KR"/>
        </w:rPr>
        <w:t>RESET#0</w:t>
      </w:r>
      <w:r w:rsidR="00683E7A">
        <w:rPr>
          <w:lang w:eastAsia="ko-KR"/>
        </w:rPr>
        <w:t xml:space="preserve"> should be applicable on for intra-cell beam management and there is no use-case for receiving </w:t>
      </w:r>
      <w:r w:rsidR="00594523">
        <w:rPr>
          <w:lang w:eastAsia="ko-KR"/>
        </w:rPr>
        <w:t>CORESET#0 from PCID other than that of the serving cell.</w:t>
      </w:r>
      <w:r>
        <w:rPr>
          <w:lang w:eastAsia="ko-KR"/>
        </w:rPr>
        <w:t xml:space="preserve"> </w:t>
      </w:r>
      <w:r w:rsidR="00594523">
        <w:rPr>
          <w:lang w:eastAsia="ko-KR"/>
        </w:rPr>
        <w:t xml:space="preserve">In this case, </w:t>
      </w:r>
      <w:r w:rsidR="00683E7A">
        <w:rPr>
          <w:lang w:eastAsia="ko-KR"/>
        </w:rPr>
        <w:t>we think that the same</w:t>
      </w:r>
      <w:r w:rsidR="0092694F">
        <w:rPr>
          <w:lang w:eastAsia="ko-KR"/>
        </w:rPr>
        <w:t xml:space="preserve"> behaviour of CORESET A should apply</w:t>
      </w:r>
      <w:r w:rsidR="008020FC">
        <w:rPr>
          <w:lang w:eastAsia="ko-KR"/>
        </w:rPr>
        <w:t xml:space="preserve"> only in the case that the indicated Rel-17 TCI state is </w:t>
      </w:r>
      <w:r w:rsidR="001847D0">
        <w:rPr>
          <w:lang w:eastAsia="ko-KR"/>
        </w:rPr>
        <w:t xml:space="preserve">associated with the serving cell PCID. </w:t>
      </w:r>
      <w:r w:rsidR="005E0E2E">
        <w:rPr>
          <w:lang w:eastAsia="ko-KR"/>
        </w:rPr>
        <w:t xml:space="preserve">If not agreeable, a compromise alternative could be to </w:t>
      </w:r>
      <w:r w:rsidR="00593629">
        <w:rPr>
          <w:lang w:eastAsia="ko-KR"/>
        </w:rPr>
        <w:t xml:space="preserve">use legacy MAC-CE signalling to configure a TCI state which is associated with serving cell PCID. </w:t>
      </w:r>
    </w:p>
    <w:p w14:paraId="182D64AD" w14:textId="25B87942" w:rsidR="00593629" w:rsidRPr="007326F3" w:rsidRDefault="00DE6167" w:rsidP="00DE6167">
      <w:pPr>
        <w:pStyle w:val="ListParagraph"/>
        <w:numPr>
          <w:ilvl w:val="0"/>
          <w:numId w:val="43"/>
        </w:numPr>
        <w:rPr>
          <w:b/>
          <w:bCs/>
          <w:lang w:eastAsia="ko-KR"/>
        </w:rPr>
      </w:pPr>
      <w:r w:rsidRPr="007326F3">
        <w:rPr>
          <w:b/>
          <w:bCs/>
          <w:lang w:eastAsia="ko-KR"/>
        </w:rPr>
        <w:t>CORESET#0 should only be receiving from the serving cell PCID i.e., its applicable for only intra-cell beam management</w:t>
      </w:r>
      <w:r w:rsidR="00DE450D" w:rsidRPr="007326F3">
        <w:rPr>
          <w:b/>
          <w:bCs/>
          <w:lang w:eastAsia="ko-KR"/>
        </w:rPr>
        <w:t xml:space="preserve"> and first or second alternative should apply for TCI state configuration of CORESET#0:</w:t>
      </w:r>
    </w:p>
    <w:p w14:paraId="31108E7A" w14:textId="7D4EE8D6" w:rsidR="00DE450D" w:rsidRPr="007326F3" w:rsidRDefault="00DE450D" w:rsidP="00DE450D">
      <w:pPr>
        <w:pStyle w:val="ListParagraph"/>
        <w:numPr>
          <w:ilvl w:val="0"/>
          <w:numId w:val="45"/>
        </w:numPr>
        <w:rPr>
          <w:b/>
          <w:bCs/>
          <w:lang w:eastAsia="ko-KR"/>
        </w:rPr>
      </w:pPr>
      <w:r w:rsidRPr="007326F3">
        <w:rPr>
          <w:b/>
          <w:bCs/>
          <w:lang w:eastAsia="ko-KR"/>
        </w:rPr>
        <w:t xml:space="preserve">Alt-1: </w:t>
      </w:r>
      <w:r w:rsidR="00AA0E1E" w:rsidRPr="007326F3">
        <w:rPr>
          <w:b/>
          <w:bCs/>
          <w:lang w:eastAsia="ko-KR"/>
        </w:rPr>
        <w:t>Follow the same rule as ‘CORESET A’ only when the indicated Rel-17 TCI state is associated with serving cell PCID</w:t>
      </w:r>
    </w:p>
    <w:p w14:paraId="574764F5" w14:textId="28DF0D87" w:rsidR="00AA0E1E" w:rsidRPr="007326F3" w:rsidRDefault="00AA0E1E" w:rsidP="00DE450D">
      <w:pPr>
        <w:pStyle w:val="ListParagraph"/>
        <w:numPr>
          <w:ilvl w:val="0"/>
          <w:numId w:val="45"/>
        </w:numPr>
        <w:rPr>
          <w:b/>
          <w:bCs/>
          <w:lang w:eastAsia="ko-KR"/>
        </w:rPr>
      </w:pPr>
      <w:r w:rsidRPr="007326F3">
        <w:rPr>
          <w:b/>
          <w:bCs/>
          <w:lang w:eastAsia="ko-KR"/>
        </w:rPr>
        <w:t xml:space="preserve">Alt-2: </w:t>
      </w:r>
      <w:r w:rsidR="00F40AA1" w:rsidRPr="007326F3">
        <w:rPr>
          <w:b/>
          <w:bCs/>
          <w:lang w:eastAsia="ko-KR"/>
        </w:rPr>
        <w:t>Always use the legacy MAC-CE signalling mechanism to configure a TCI state which is associated with the serving cell PCID</w:t>
      </w:r>
    </w:p>
    <w:p w14:paraId="1016BF6D" w14:textId="77777777" w:rsidR="00F40AA1" w:rsidRPr="001277C4" w:rsidRDefault="00F40AA1" w:rsidP="00F40AA1">
      <w:pPr>
        <w:rPr>
          <w:lang w:eastAsia="ko-KR"/>
        </w:rPr>
      </w:pPr>
    </w:p>
    <w:p w14:paraId="1B065516" w14:textId="73D2CA9C" w:rsidR="00095191" w:rsidRDefault="00D81EB1" w:rsidP="0043779D">
      <w:pPr>
        <w:pStyle w:val="Heading1"/>
        <w:pBdr>
          <w:top w:val="single" w:sz="12" w:space="4" w:color="auto"/>
        </w:pBdr>
        <w:rPr>
          <w:rFonts w:cs="Arial"/>
          <w:sz w:val="32"/>
          <w:szCs w:val="18"/>
          <w:lang w:val="en-US"/>
        </w:rPr>
      </w:pPr>
      <w:bookmarkStart w:id="0" w:name="_Hlk47732020"/>
      <w:r>
        <w:rPr>
          <w:rFonts w:cs="Arial"/>
          <w:sz w:val="32"/>
          <w:szCs w:val="18"/>
          <w:lang w:val="en-US"/>
        </w:rPr>
        <w:t xml:space="preserve">Issue 2: </w:t>
      </w:r>
      <w:r w:rsidR="00767F4F">
        <w:rPr>
          <w:rFonts w:cs="Arial"/>
          <w:sz w:val="32"/>
          <w:szCs w:val="18"/>
          <w:lang w:val="en-US"/>
        </w:rPr>
        <w:t>Inter-Cell Beam Management</w:t>
      </w:r>
    </w:p>
    <w:p w14:paraId="78B3A9EC" w14:textId="084ABBFD" w:rsidR="00D52E1A" w:rsidRPr="00D52E1A" w:rsidRDefault="00D52E1A" w:rsidP="00D52E1A">
      <w:pPr>
        <w:rPr>
          <w:lang w:val="en-US"/>
        </w:rPr>
      </w:pPr>
      <w:r>
        <w:rPr>
          <w:lang w:val="en-US"/>
        </w:rPr>
        <w:t xml:space="preserve">The following agreement was made in RAN1#107-e for the intra and inter-cell beam management. </w:t>
      </w:r>
    </w:p>
    <w:tbl>
      <w:tblPr>
        <w:tblStyle w:val="TableGrid"/>
        <w:tblW w:w="0" w:type="auto"/>
        <w:tblLook w:val="04A0" w:firstRow="1" w:lastRow="0" w:firstColumn="1" w:lastColumn="0" w:noHBand="0" w:noVBand="1"/>
      </w:tblPr>
      <w:tblGrid>
        <w:gridCol w:w="10160"/>
      </w:tblGrid>
      <w:tr w:rsidR="00D52E1A" w14:paraId="2D05E083" w14:textId="77777777" w:rsidTr="00D52E1A">
        <w:tc>
          <w:tcPr>
            <w:tcW w:w="10160" w:type="dxa"/>
          </w:tcPr>
          <w:p w14:paraId="5582CE9D" w14:textId="77777777" w:rsidR="00D52E1A" w:rsidRPr="00B4724D" w:rsidRDefault="00D52E1A" w:rsidP="00D52E1A">
            <w:pPr>
              <w:snapToGrid w:val="0"/>
              <w:spacing w:before="0" w:after="0" w:line="240" w:lineRule="auto"/>
              <w:rPr>
                <w:rFonts w:ascii="Times" w:eastAsia="Batang" w:hAnsi="Times"/>
                <w:color w:val="000000"/>
                <w:sz w:val="18"/>
                <w:szCs w:val="28"/>
                <w:lang w:eastAsia="x-none"/>
              </w:rPr>
            </w:pPr>
            <w:r w:rsidRPr="00B4724D">
              <w:rPr>
                <w:rFonts w:ascii="Times" w:eastAsia="Batang" w:hAnsi="Times"/>
                <w:color w:val="000000"/>
                <w:sz w:val="18"/>
                <w:szCs w:val="28"/>
                <w:highlight w:val="green"/>
                <w:lang w:eastAsia="x-none"/>
              </w:rPr>
              <w:t>Agreement</w:t>
            </w:r>
          </w:p>
          <w:p w14:paraId="163D52C0" w14:textId="77777777" w:rsidR="00D52E1A" w:rsidRPr="00B4724D" w:rsidRDefault="00D52E1A" w:rsidP="00D52E1A">
            <w:pPr>
              <w:snapToGrid w:val="0"/>
              <w:spacing w:before="0" w:after="0" w:line="240" w:lineRule="auto"/>
              <w:rPr>
                <w:rFonts w:ascii="Times" w:eastAsia="Batang" w:hAnsi="Times"/>
                <w:color w:val="000000"/>
                <w:sz w:val="18"/>
                <w:szCs w:val="28"/>
                <w:lang w:eastAsia="x-none"/>
              </w:rPr>
            </w:pPr>
            <w:r w:rsidRPr="00B4724D">
              <w:rPr>
                <w:rFonts w:ascii="Times" w:eastAsia="Batang" w:hAnsi="Times"/>
                <w:color w:val="000000"/>
                <w:sz w:val="18"/>
                <w:szCs w:val="28"/>
                <w:lang w:eastAsia="x-none"/>
              </w:rPr>
              <w:t>For Rel-17 unified TCI framework, on applying the indicated Rel-17 TCI state to PDCCH reception and the respective PDSCH reception:</w:t>
            </w:r>
          </w:p>
          <w:p w14:paraId="499C50F0" w14:textId="77777777" w:rsidR="00D52E1A" w:rsidRPr="00B4724D" w:rsidRDefault="00D52E1A" w:rsidP="00D52E1A">
            <w:pPr>
              <w:numPr>
                <w:ilvl w:val="0"/>
                <w:numId w:val="40"/>
              </w:numPr>
              <w:overflowPunct/>
              <w:autoSpaceDE/>
              <w:autoSpaceDN/>
              <w:adjustRightInd/>
              <w:snapToGrid w:val="0"/>
              <w:spacing w:before="0" w:after="0" w:line="240" w:lineRule="auto"/>
              <w:textAlignment w:val="auto"/>
              <w:rPr>
                <w:rFonts w:ascii="Times" w:eastAsia="Batang" w:hAnsi="Times"/>
                <w:color w:val="000000"/>
                <w:sz w:val="18"/>
                <w:szCs w:val="28"/>
                <w:lang w:eastAsia="x-none"/>
              </w:rPr>
            </w:pPr>
            <w:r w:rsidRPr="00B4724D">
              <w:rPr>
                <w:rFonts w:ascii="Times" w:eastAsia="Batang" w:hAnsi="Times"/>
                <w:color w:val="000000"/>
                <w:sz w:val="18"/>
                <w:szCs w:val="28"/>
                <w:lang w:eastAsia="x-none"/>
              </w:rPr>
              <w:t>For discussion purposes, define as follows:</w:t>
            </w:r>
          </w:p>
          <w:p w14:paraId="0CD9E214" w14:textId="77777777" w:rsidR="00D52E1A" w:rsidRPr="00B4724D" w:rsidRDefault="00D52E1A" w:rsidP="00D52E1A">
            <w:pPr>
              <w:numPr>
                <w:ilvl w:val="1"/>
                <w:numId w:val="40"/>
              </w:numPr>
              <w:overflowPunct/>
              <w:autoSpaceDE/>
              <w:autoSpaceDN/>
              <w:adjustRightInd/>
              <w:snapToGrid w:val="0"/>
              <w:spacing w:before="0" w:after="0" w:line="240" w:lineRule="auto"/>
              <w:textAlignment w:val="auto"/>
              <w:rPr>
                <w:rFonts w:ascii="Times" w:eastAsia="Batang" w:hAnsi="Times"/>
                <w:sz w:val="18"/>
                <w:lang w:eastAsia="x-none"/>
              </w:rPr>
            </w:pPr>
            <w:r w:rsidRPr="00B4724D">
              <w:rPr>
                <w:rFonts w:ascii="Times" w:eastAsia="Batang" w:hAnsi="Times"/>
                <w:sz w:val="18"/>
                <w:lang w:eastAsia="x-none"/>
              </w:rPr>
              <w:t xml:space="preserve">‘CORESET A’: A CORESET other than CORESET#0 associated with only UE-dedicated reception on PDCCH in a CC, comprising CORESETs in association with: </w:t>
            </w:r>
          </w:p>
          <w:p w14:paraId="1DC2D968" w14:textId="77777777" w:rsidR="00D52E1A" w:rsidRPr="00B4724D" w:rsidRDefault="00D52E1A" w:rsidP="00D52E1A">
            <w:pPr>
              <w:numPr>
                <w:ilvl w:val="2"/>
                <w:numId w:val="42"/>
              </w:numPr>
              <w:overflowPunct/>
              <w:autoSpaceDE/>
              <w:autoSpaceDN/>
              <w:adjustRightInd/>
              <w:snapToGrid w:val="0"/>
              <w:spacing w:before="0" w:after="0" w:line="240" w:lineRule="auto"/>
              <w:textAlignment w:val="auto"/>
              <w:rPr>
                <w:rFonts w:ascii="Times" w:eastAsia="Batang" w:hAnsi="Times"/>
                <w:sz w:val="18"/>
                <w:lang w:eastAsia="x-none"/>
              </w:rPr>
            </w:pPr>
            <w:r>
              <w:rPr>
                <w:rFonts w:ascii="Times" w:eastAsia="Batang" w:hAnsi="Times"/>
                <w:sz w:val="18"/>
                <w:lang w:eastAsia="x-none"/>
              </w:rPr>
              <w:t>[USS and/or CSS Type 3]</w:t>
            </w:r>
          </w:p>
          <w:p w14:paraId="571B30D7" w14:textId="77777777" w:rsidR="00D52E1A" w:rsidRPr="00B4724D" w:rsidRDefault="00D52E1A" w:rsidP="00D52E1A">
            <w:pPr>
              <w:numPr>
                <w:ilvl w:val="1"/>
                <w:numId w:val="40"/>
              </w:numPr>
              <w:overflowPunct/>
              <w:autoSpaceDE/>
              <w:autoSpaceDN/>
              <w:adjustRightInd/>
              <w:snapToGrid w:val="0"/>
              <w:spacing w:before="0" w:after="0" w:line="240" w:lineRule="auto"/>
              <w:textAlignment w:val="auto"/>
              <w:rPr>
                <w:rFonts w:ascii="Times" w:eastAsia="Batang" w:hAnsi="Times"/>
                <w:sz w:val="18"/>
                <w:lang w:eastAsia="x-none"/>
              </w:rPr>
            </w:pPr>
            <w:r w:rsidRPr="00B4724D">
              <w:rPr>
                <w:rFonts w:ascii="Times" w:eastAsia="Batang" w:hAnsi="Times"/>
                <w:sz w:val="18"/>
                <w:lang w:eastAsia="x-none"/>
              </w:rPr>
              <w:t>‘CORESET B’:  A CORESET other than CORESET#0 associated with only non-UE-dedicated reception on PDCCH in a CC, comprising CORESETs in association with:</w:t>
            </w:r>
          </w:p>
          <w:p w14:paraId="492D7B93" w14:textId="77777777" w:rsidR="00D52E1A" w:rsidRPr="00B4724D" w:rsidRDefault="00D52E1A" w:rsidP="00D52E1A">
            <w:pPr>
              <w:numPr>
                <w:ilvl w:val="2"/>
                <w:numId w:val="42"/>
              </w:numPr>
              <w:overflowPunct/>
              <w:autoSpaceDE/>
              <w:autoSpaceDN/>
              <w:adjustRightInd/>
              <w:snapToGrid w:val="0"/>
              <w:spacing w:before="0" w:after="0" w:line="240" w:lineRule="auto"/>
              <w:textAlignment w:val="auto"/>
              <w:rPr>
                <w:rFonts w:ascii="Times" w:eastAsia="Batang" w:hAnsi="Times"/>
                <w:sz w:val="18"/>
                <w:lang w:eastAsia="x-none"/>
              </w:rPr>
            </w:pPr>
            <w:r>
              <w:rPr>
                <w:rFonts w:ascii="Times" w:eastAsia="Batang" w:hAnsi="Times"/>
                <w:sz w:val="18"/>
                <w:lang w:eastAsia="x-none"/>
              </w:rPr>
              <w:t>[CSS or CSS other than Type 3]</w:t>
            </w:r>
          </w:p>
          <w:p w14:paraId="70EA9D93" w14:textId="77777777" w:rsidR="00D52E1A" w:rsidRPr="00B4724D" w:rsidRDefault="00D52E1A" w:rsidP="00D52E1A">
            <w:pPr>
              <w:numPr>
                <w:ilvl w:val="1"/>
                <w:numId w:val="40"/>
              </w:numPr>
              <w:overflowPunct/>
              <w:autoSpaceDE/>
              <w:autoSpaceDN/>
              <w:adjustRightInd/>
              <w:snapToGrid w:val="0"/>
              <w:spacing w:before="0" w:after="0" w:line="240" w:lineRule="auto"/>
              <w:textAlignment w:val="auto"/>
              <w:rPr>
                <w:rFonts w:ascii="Times" w:eastAsia="Batang" w:hAnsi="Times"/>
                <w:sz w:val="18"/>
                <w:lang w:eastAsia="x-none"/>
              </w:rPr>
            </w:pPr>
            <w:r w:rsidRPr="00B4724D">
              <w:rPr>
                <w:rFonts w:ascii="Times" w:eastAsia="Batang" w:hAnsi="Times"/>
                <w:sz w:val="18"/>
                <w:lang w:eastAsia="x-none"/>
              </w:rPr>
              <w:t>‘CORESET C’: A CORESET other than CORESET#0 associated with both UE-dedicated and non-UE-dedicated reception on PDCCH in a CC</w:t>
            </w:r>
          </w:p>
          <w:p w14:paraId="73AC152C" w14:textId="77777777" w:rsidR="00D52E1A" w:rsidRPr="00B4724D" w:rsidRDefault="00D52E1A" w:rsidP="00D52E1A">
            <w:pPr>
              <w:numPr>
                <w:ilvl w:val="1"/>
                <w:numId w:val="40"/>
              </w:numPr>
              <w:overflowPunct/>
              <w:autoSpaceDE/>
              <w:autoSpaceDN/>
              <w:adjustRightInd/>
              <w:snapToGrid w:val="0"/>
              <w:spacing w:before="0" w:after="0" w:line="240" w:lineRule="auto"/>
              <w:textAlignment w:val="auto"/>
              <w:rPr>
                <w:rFonts w:ascii="Times" w:eastAsia="Batang" w:hAnsi="Times"/>
                <w:sz w:val="18"/>
                <w:lang w:eastAsia="x-none"/>
              </w:rPr>
            </w:pPr>
            <w:r w:rsidRPr="00B4724D">
              <w:rPr>
                <w:rFonts w:ascii="Times" w:eastAsia="Batang" w:hAnsi="Times"/>
                <w:sz w:val="18"/>
                <w:lang w:eastAsia="x-none"/>
              </w:rPr>
              <w:t>CORESET#0</w:t>
            </w:r>
          </w:p>
          <w:p w14:paraId="2BB53418" w14:textId="77777777" w:rsidR="00D52E1A" w:rsidRPr="00B4724D" w:rsidRDefault="00D52E1A" w:rsidP="00D52E1A">
            <w:pPr>
              <w:numPr>
                <w:ilvl w:val="0"/>
                <w:numId w:val="40"/>
              </w:numPr>
              <w:overflowPunct/>
              <w:autoSpaceDE/>
              <w:autoSpaceDN/>
              <w:adjustRightInd/>
              <w:snapToGrid w:val="0"/>
              <w:spacing w:before="0" w:after="0" w:line="240" w:lineRule="auto"/>
              <w:textAlignment w:val="auto"/>
              <w:rPr>
                <w:rFonts w:ascii="Times" w:hAnsi="Times"/>
                <w:color w:val="000000"/>
                <w:sz w:val="18"/>
                <w:szCs w:val="28"/>
                <w:lang w:eastAsia="x-none"/>
              </w:rPr>
            </w:pPr>
            <w:r w:rsidRPr="00B4724D">
              <w:rPr>
                <w:rFonts w:ascii="Times" w:eastAsia="Batang" w:hAnsi="Times"/>
                <w:color w:val="000000"/>
                <w:sz w:val="18"/>
                <w:szCs w:val="28"/>
                <w:lang w:eastAsia="x-none"/>
              </w:rPr>
              <w:t xml:space="preserve">For Rel-17 TCI state indication, support </w:t>
            </w:r>
            <w:r w:rsidRPr="00B4724D">
              <w:rPr>
                <w:rFonts w:ascii="Times" w:hAnsi="Times"/>
                <w:color w:val="000000"/>
                <w:sz w:val="18"/>
                <w:szCs w:val="28"/>
                <w:lang w:eastAsia="x-none"/>
              </w:rPr>
              <w:t>per CORESET determination as follows:</w:t>
            </w:r>
          </w:p>
          <w:p w14:paraId="619C40FA" w14:textId="77777777" w:rsidR="00D52E1A" w:rsidRPr="00B4724D" w:rsidRDefault="00D52E1A" w:rsidP="00D52E1A">
            <w:pPr>
              <w:numPr>
                <w:ilvl w:val="1"/>
                <w:numId w:val="40"/>
              </w:numPr>
              <w:overflowPunct/>
              <w:autoSpaceDE/>
              <w:autoSpaceDN/>
              <w:adjustRightInd/>
              <w:snapToGrid w:val="0"/>
              <w:spacing w:before="0" w:after="0" w:line="240" w:lineRule="auto"/>
              <w:textAlignment w:val="auto"/>
              <w:rPr>
                <w:rFonts w:ascii="Times" w:eastAsia="Batang" w:hAnsi="Times"/>
                <w:sz w:val="18"/>
                <w:lang w:eastAsia="x-none"/>
              </w:rPr>
            </w:pPr>
            <w:r w:rsidRPr="00B4724D">
              <w:rPr>
                <w:rFonts w:ascii="Times" w:eastAsia="Batang" w:hAnsi="Times"/>
                <w:sz w:val="18"/>
                <w:lang w:eastAsia="x-none"/>
              </w:rPr>
              <w:t>For any PDCCH reception on a ‘CORESET A’ and the respective PDSCH reception, UE always applies the indicated Rel-17 TCI state.</w:t>
            </w:r>
          </w:p>
          <w:p w14:paraId="4275A2DE" w14:textId="77777777" w:rsidR="00D52E1A" w:rsidRPr="00B4724D" w:rsidRDefault="00D52E1A" w:rsidP="00D52E1A">
            <w:pPr>
              <w:numPr>
                <w:ilvl w:val="1"/>
                <w:numId w:val="40"/>
              </w:numPr>
              <w:overflowPunct/>
              <w:autoSpaceDE/>
              <w:autoSpaceDN/>
              <w:adjustRightInd/>
              <w:snapToGrid w:val="0"/>
              <w:spacing w:before="0" w:after="0" w:line="240" w:lineRule="auto"/>
              <w:textAlignment w:val="auto"/>
              <w:rPr>
                <w:rFonts w:ascii="Times" w:eastAsia="Batang" w:hAnsi="Times"/>
                <w:sz w:val="18"/>
                <w:lang w:eastAsia="x-none"/>
              </w:rPr>
            </w:pPr>
            <w:r w:rsidRPr="00B4724D">
              <w:rPr>
                <w:rFonts w:ascii="Times" w:eastAsia="Batang" w:hAnsi="Times"/>
                <w:sz w:val="18"/>
                <w:lang w:eastAsia="x-none"/>
              </w:rPr>
              <w:t xml:space="preserve">For any PDCCH reception on a ‘CORESET B’ and the respective PDSCH reception, </w:t>
            </w:r>
            <w:proofErr w:type="gramStart"/>
            <w:r w:rsidRPr="00B4724D">
              <w:rPr>
                <w:rFonts w:ascii="Times" w:eastAsia="Batang" w:hAnsi="Times"/>
                <w:sz w:val="18"/>
                <w:lang w:eastAsia="x-none"/>
              </w:rPr>
              <w:t>whether or not</w:t>
            </w:r>
            <w:proofErr w:type="gramEnd"/>
            <w:r w:rsidRPr="00B4724D">
              <w:rPr>
                <w:rFonts w:ascii="Times" w:eastAsia="Batang" w:hAnsi="Times"/>
                <w:sz w:val="18"/>
                <w:lang w:eastAsia="x-none"/>
              </w:rPr>
              <w:t xml:space="preserve"> UE to apply the indicated Rel-17 TCI state associated with the serving cell is determined per CORESET by RRC</w:t>
            </w:r>
          </w:p>
          <w:p w14:paraId="35F5F5A4" w14:textId="77777777" w:rsidR="00D52E1A" w:rsidRPr="00D52E1A" w:rsidRDefault="00D52E1A" w:rsidP="00D52E1A">
            <w:pPr>
              <w:numPr>
                <w:ilvl w:val="0"/>
                <w:numId w:val="42"/>
              </w:numPr>
              <w:overflowPunct/>
              <w:autoSpaceDE/>
              <w:autoSpaceDN/>
              <w:adjustRightInd/>
              <w:snapToGrid w:val="0"/>
              <w:spacing w:before="0" w:after="0" w:line="240" w:lineRule="auto"/>
              <w:textAlignment w:val="auto"/>
              <w:rPr>
                <w:rFonts w:ascii="Times" w:eastAsia="Batang" w:hAnsi="Times"/>
                <w:sz w:val="18"/>
                <w:lang w:eastAsia="x-none"/>
              </w:rPr>
            </w:pPr>
            <w:r w:rsidRPr="00D52E1A">
              <w:rPr>
                <w:rFonts w:ascii="Times" w:eastAsia="Batang" w:hAnsi="Times"/>
                <w:sz w:val="18"/>
                <w:lang w:eastAsia="x-none"/>
              </w:rPr>
              <w:t xml:space="preserve">FFS: For intra-cell BM, whether CORESET C is supported or not </w:t>
            </w:r>
          </w:p>
          <w:p w14:paraId="37DD69FF" w14:textId="77777777" w:rsidR="00D52E1A" w:rsidRPr="00D52E1A" w:rsidRDefault="00D52E1A" w:rsidP="00D52E1A">
            <w:pPr>
              <w:numPr>
                <w:ilvl w:val="1"/>
                <w:numId w:val="40"/>
              </w:numPr>
              <w:overflowPunct/>
              <w:autoSpaceDE/>
              <w:autoSpaceDN/>
              <w:adjustRightInd/>
              <w:snapToGrid w:val="0"/>
              <w:spacing w:before="0" w:after="0" w:line="240" w:lineRule="auto"/>
              <w:textAlignment w:val="auto"/>
              <w:rPr>
                <w:rFonts w:ascii="Times" w:eastAsia="Batang" w:hAnsi="Times"/>
                <w:sz w:val="18"/>
                <w:lang w:eastAsia="x-none"/>
              </w:rPr>
            </w:pPr>
            <w:r w:rsidRPr="00D52E1A">
              <w:rPr>
                <w:rFonts w:ascii="Times" w:eastAsia="Batang" w:hAnsi="Times"/>
                <w:sz w:val="18"/>
                <w:lang w:eastAsia="x-none"/>
              </w:rPr>
              <w:t>If CORESET C is supported, the TCI state of CORESET C</w:t>
            </w:r>
          </w:p>
          <w:p w14:paraId="4438382C" w14:textId="77777777" w:rsidR="00D52E1A" w:rsidRPr="00D52E1A" w:rsidRDefault="00D52E1A" w:rsidP="00D52E1A">
            <w:pPr>
              <w:numPr>
                <w:ilvl w:val="0"/>
                <w:numId w:val="42"/>
              </w:numPr>
              <w:overflowPunct/>
              <w:autoSpaceDE/>
              <w:autoSpaceDN/>
              <w:adjustRightInd/>
              <w:snapToGrid w:val="0"/>
              <w:spacing w:before="0" w:after="0" w:line="240" w:lineRule="auto"/>
              <w:textAlignment w:val="auto"/>
              <w:rPr>
                <w:rFonts w:ascii="Times" w:eastAsia="Batang" w:hAnsi="Times"/>
                <w:sz w:val="18"/>
                <w:lang w:eastAsia="x-none"/>
              </w:rPr>
            </w:pPr>
            <w:r w:rsidRPr="00D52E1A">
              <w:rPr>
                <w:rFonts w:ascii="Times" w:eastAsia="Batang" w:hAnsi="Times"/>
                <w:sz w:val="18"/>
                <w:lang w:eastAsia="x-none"/>
              </w:rPr>
              <w:t xml:space="preserve">FFS: For inter-cell BM, whether CORESET C is supported or not </w:t>
            </w:r>
          </w:p>
          <w:p w14:paraId="3BCFD656" w14:textId="77777777" w:rsidR="00D52E1A" w:rsidRPr="00D52E1A" w:rsidRDefault="00D52E1A" w:rsidP="00D52E1A">
            <w:pPr>
              <w:numPr>
                <w:ilvl w:val="1"/>
                <w:numId w:val="40"/>
              </w:numPr>
              <w:overflowPunct/>
              <w:autoSpaceDE/>
              <w:autoSpaceDN/>
              <w:adjustRightInd/>
              <w:snapToGrid w:val="0"/>
              <w:spacing w:before="0" w:after="0" w:line="240" w:lineRule="auto"/>
              <w:textAlignment w:val="auto"/>
              <w:rPr>
                <w:rFonts w:ascii="Times" w:eastAsia="Batang" w:hAnsi="Times"/>
                <w:sz w:val="18"/>
                <w:lang w:eastAsia="x-none"/>
              </w:rPr>
            </w:pPr>
            <w:r w:rsidRPr="00D52E1A">
              <w:rPr>
                <w:rFonts w:ascii="Times" w:eastAsia="Batang" w:hAnsi="Times"/>
                <w:sz w:val="18"/>
                <w:lang w:eastAsia="x-none"/>
              </w:rPr>
              <w:t>If CORESET C is supported, the TCI state of CORESET C</w:t>
            </w:r>
          </w:p>
          <w:p w14:paraId="4B1984BB" w14:textId="2F5E7FBA" w:rsidR="00D52E1A" w:rsidRDefault="00D52E1A" w:rsidP="00D52E1A">
            <w:pPr>
              <w:spacing w:before="0" w:after="0" w:line="240" w:lineRule="auto"/>
              <w:rPr>
                <w:lang w:val="en-US"/>
              </w:rPr>
            </w:pPr>
            <w:r w:rsidRPr="00D52E1A">
              <w:rPr>
                <w:rFonts w:ascii="Times" w:eastAsia="Batang" w:hAnsi="Times"/>
                <w:sz w:val="18"/>
                <w:lang w:eastAsia="x-none"/>
              </w:rPr>
              <w:t>FFS: The TCI state of CORESET 0</w:t>
            </w:r>
          </w:p>
        </w:tc>
      </w:tr>
    </w:tbl>
    <w:p w14:paraId="6158A7F2" w14:textId="6447A55E" w:rsidR="00FF4C7C" w:rsidRDefault="00D52E1A" w:rsidP="00D52E1A">
      <w:pPr>
        <w:spacing w:before="240"/>
        <w:rPr>
          <w:lang w:val="en-US"/>
        </w:rPr>
      </w:pPr>
      <w:r>
        <w:rPr>
          <w:lang w:val="en-US"/>
        </w:rPr>
        <w:t xml:space="preserve">From the above agreement, the definition of CORESET A and B are </w:t>
      </w:r>
      <w:r w:rsidR="009854EF">
        <w:rPr>
          <w:lang w:val="en-US"/>
        </w:rPr>
        <w:t xml:space="preserve">still within square brackets and need to be finalized. For CORESET A, it should only contain USS and CORESET B should be for all CSS. We don’t think that there is any requirement for </w:t>
      </w:r>
      <w:r w:rsidR="00CE755E">
        <w:rPr>
          <w:lang w:val="en-US"/>
        </w:rPr>
        <w:t xml:space="preserve">separating out CSS Type 3. When C-RNTI is used in CSS Type 3, it is mostly for the advantage that </w:t>
      </w:r>
      <w:r w:rsidR="00E543BD">
        <w:rPr>
          <w:lang w:val="en-US"/>
        </w:rPr>
        <w:t xml:space="preserve">PDCCH monitoring of UE-specific reception comes for free with the CSS. This advantage is not available for inter-cell </w:t>
      </w:r>
      <w:r w:rsidR="00B208F6">
        <w:rPr>
          <w:lang w:val="en-US"/>
        </w:rPr>
        <w:t xml:space="preserve">beam management anyway since non-UE </w:t>
      </w:r>
      <w:r w:rsidR="00487213">
        <w:rPr>
          <w:lang w:val="en-US"/>
        </w:rPr>
        <w:t xml:space="preserve">dedicated reception is not expected from non-serving cell PCID. Additionally, for the intra-cell case, </w:t>
      </w:r>
      <w:r w:rsidR="00FA03EA">
        <w:rPr>
          <w:lang w:val="en-US"/>
        </w:rPr>
        <w:t>if</w:t>
      </w:r>
      <w:r w:rsidR="00487213">
        <w:rPr>
          <w:lang w:val="en-US"/>
        </w:rPr>
        <w:t xml:space="preserve"> network wants to send UE specific transmission in CSS Type 3, it </w:t>
      </w:r>
      <w:r w:rsidR="00FA03EA">
        <w:rPr>
          <w:lang w:val="en-US"/>
        </w:rPr>
        <w:t xml:space="preserve">can use the per-CORESET configuration agreed for CORESET B to ensure that indicate Rel-17 TCI state is applied. </w:t>
      </w:r>
    </w:p>
    <w:p w14:paraId="65A6AA3F" w14:textId="4C62051B" w:rsidR="00FA03EA" w:rsidRPr="00FA03EA" w:rsidRDefault="001D2908" w:rsidP="00FA03EA">
      <w:pPr>
        <w:pStyle w:val="ListParagraph"/>
        <w:numPr>
          <w:ilvl w:val="0"/>
          <w:numId w:val="43"/>
        </w:numPr>
        <w:spacing w:before="240"/>
      </w:pPr>
      <w:bookmarkStart w:id="1" w:name="_Hlk95745570"/>
      <w:r>
        <w:rPr>
          <w:b/>
          <w:bCs/>
        </w:rPr>
        <w:t>CORESET A should be associated only with USS and CORESET B should be associated with all CSS including CSS Type 3.</w:t>
      </w:r>
    </w:p>
    <w:bookmarkEnd w:id="1"/>
    <w:p w14:paraId="619D8A62" w14:textId="77777777" w:rsidR="00D52E1A" w:rsidRPr="00FF4C7C" w:rsidRDefault="00D52E1A" w:rsidP="00FF4C7C">
      <w:pPr>
        <w:rPr>
          <w:lang w:val="en-US"/>
        </w:rPr>
      </w:pPr>
    </w:p>
    <w:p w14:paraId="008E2620" w14:textId="2D982626" w:rsidR="00845055" w:rsidRDefault="0011278E" w:rsidP="00FB5236">
      <w:pPr>
        <w:pStyle w:val="Heading2"/>
      </w:pPr>
      <w:r>
        <w:t>T</w:t>
      </w:r>
      <w:r w:rsidR="00FB5236">
        <w:t xml:space="preserve">ext </w:t>
      </w:r>
      <w:r>
        <w:t>P</w:t>
      </w:r>
      <w:r w:rsidR="00FB5236">
        <w:t>roposal</w:t>
      </w:r>
      <w:r>
        <w:t xml:space="preserve"> for </w:t>
      </w:r>
      <w:r w:rsidR="00FB5236">
        <w:t>TS 38.</w:t>
      </w:r>
      <w:r w:rsidR="003C167D">
        <w:t>2</w:t>
      </w:r>
      <w:r>
        <w:t>1</w:t>
      </w:r>
      <w:r w:rsidR="00FB5236">
        <w:t>4</w:t>
      </w:r>
    </w:p>
    <w:p w14:paraId="40FC4A82" w14:textId="364880B2" w:rsidR="00FB5236" w:rsidRDefault="00FB5236" w:rsidP="00FB5236">
      <w:r>
        <w:t xml:space="preserve">In RAN1, </w:t>
      </w:r>
      <w:r w:rsidR="00107523">
        <w:t xml:space="preserve">for the case of inter-cell </w:t>
      </w:r>
      <w:proofErr w:type="spellStart"/>
      <w:r w:rsidR="00107523">
        <w:t>mTRP</w:t>
      </w:r>
      <w:proofErr w:type="spellEnd"/>
      <w:r w:rsidR="00107523">
        <w:t xml:space="preserve">, </w:t>
      </w:r>
      <w:r>
        <w:t>we have made the following conclusion:</w:t>
      </w:r>
    </w:p>
    <w:tbl>
      <w:tblPr>
        <w:tblStyle w:val="TableGrid"/>
        <w:tblW w:w="0" w:type="auto"/>
        <w:tblLook w:val="04A0" w:firstRow="1" w:lastRow="0" w:firstColumn="1" w:lastColumn="0" w:noHBand="0" w:noVBand="1"/>
      </w:tblPr>
      <w:tblGrid>
        <w:gridCol w:w="10160"/>
      </w:tblGrid>
      <w:tr w:rsidR="00AC1A0A" w14:paraId="4640D474" w14:textId="77777777" w:rsidTr="00AC1A0A">
        <w:tc>
          <w:tcPr>
            <w:tcW w:w="10160" w:type="dxa"/>
          </w:tcPr>
          <w:p w14:paraId="5EB4BF7B" w14:textId="77777777" w:rsidR="00AC1A0A" w:rsidRDefault="00AC1A0A" w:rsidP="00DF7FF9">
            <w:pPr>
              <w:spacing w:before="0" w:after="0" w:line="240" w:lineRule="auto"/>
              <w:rPr>
                <w:b/>
                <w:bCs/>
                <w:lang w:val="en-US" w:eastAsia="zh-CN"/>
              </w:rPr>
            </w:pPr>
            <w:r>
              <w:rPr>
                <w:b/>
                <w:bCs/>
                <w:lang w:eastAsia="zh-CN"/>
              </w:rPr>
              <w:t>Conclusion</w:t>
            </w:r>
          </w:p>
          <w:p w14:paraId="3A2205AF" w14:textId="27EBA82D" w:rsidR="00AC1A0A" w:rsidRPr="00AC1A0A" w:rsidRDefault="00AC1A0A" w:rsidP="00DF7FF9">
            <w:pPr>
              <w:spacing w:before="0" w:after="0" w:line="240" w:lineRule="auto"/>
              <w:rPr>
                <w:rFonts w:ascii="Calibri" w:hAnsi="Calibri" w:cs="Calibri"/>
                <w:sz w:val="22"/>
                <w:szCs w:val="22"/>
                <w:lang w:eastAsia="zh-CN"/>
              </w:rPr>
            </w:pPr>
            <w:r>
              <w:rPr>
                <w:lang w:eastAsia="zh-CN"/>
              </w:rPr>
              <w:t>Reuse Rel-15/16 QCL rule between the source and target RS/channel for non-serving cell RS/channel</w:t>
            </w:r>
          </w:p>
        </w:tc>
      </w:tr>
    </w:tbl>
    <w:p w14:paraId="43FDFE49" w14:textId="3EFE2800" w:rsidR="00FB5236" w:rsidRDefault="00FB5236" w:rsidP="00312287">
      <w:pPr>
        <w:spacing w:before="240"/>
      </w:pPr>
      <w:r>
        <w:lastRenderedPageBreak/>
        <w:t xml:space="preserve">In the current version of TS 38.214, </w:t>
      </w:r>
      <w:r w:rsidR="00312287">
        <w:t xml:space="preserve">the </w:t>
      </w:r>
      <w:r w:rsidR="00DF7FF9">
        <w:t>extension to non-serving cell PCID for QCL rules is not fully captured</w:t>
      </w:r>
      <w:r w:rsidR="00122A64">
        <w:t xml:space="preserve"> i.e., it is only captured for CSI-RS for BM</w:t>
      </w:r>
      <w:r w:rsidR="00840043">
        <w:t xml:space="preserve"> as shown in the yellow highlight below</w:t>
      </w:r>
      <w:r w:rsidR="00DF7FF9">
        <w:t>. We provide a text proposal as follows to correct this:</w:t>
      </w:r>
    </w:p>
    <w:tbl>
      <w:tblPr>
        <w:tblStyle w:val="TableGrid"/>
        <w:tblW w:w="0" w:type="auto"/>
        <w:tblLook w:val="04A0" w:firstRow="1" w:lastRow="0" w:firstColumn="1" w:lastColumn="0" w:noHBand="0" w:noVBand="1"/>
      </w:tblPr>
      <w:tblGrid>
        <w:gridCol w:w="10160"/>
      </w:tblGrid>
      <w:tr w:rsidR="00DF7FF9" w14:paraId="08C6F045" w14:textId="77777777" w:rsidTr="00DF7FF9">
        <w:tc>
          <w:tcPr>
            <w:tcW w:w="10160" w:type="dxa"/>
          </w:tcPr>
          <w:p w14:paraId="45AD9FAF" w14:textId="77777777" w:rsidR="00122A64" w:rsidRDefault="00122A64" w:rsidP="0065481A">
            <w:pPr>
              <w:pStyle w:val="Heading3"/>
              <w:numPr>
                <w:ilvl w:val="0"/>
                <w:numId w:val="0"/>
              </w:numPr>
              <w:spacing w:line="240" w:lineRule="auto"/>
              <w:ind w:left="720" w:hanging="720"/>
              <w:rPr>
                <w:color w:val="000000"/>
                <w:lang w:val="x-none"/>
              </w:rPr>
            </w:pPr>
            <w:r>
              <w:rPr>
                <w:color w:val="000000"/>
              </w:rPr>
              <w:t>5.1.5</w:t>
            </w:r>
            <w:r>
              <w:rPr>
                <w:color w:val="000000"/>
              </w:rPr>
              <w:tab/>
              <w:t xml:space="preserve">Antenna </w:t>
            </w:r>
            <w:proofErr w:type="gramStart"/>
            <w:r>
              <w:rPr>
                <w:color w:val="000000"/>
              </w:rPr>
              <w:t>ports</w:t>
            </w:r>
            <w:proofErr w:type="gramEnd"/>
            <w:r>
              <w:rPr>
                <w:color w:val="000000"/>
              </w:rPr>
              <w:t xml:space="preserve"> quasi co-location</w:t>
            </w:r>
          </w:p>
          <w:p w14:paraId="30D3E16E" w14:textId="77777777" w:rsidR="00122A64" w:rsidRPr="00B169F8" w:rsidRDefault="00122A64" w:rsidP="0065481A">
            <w:pPr>
              <w:spacing w:line="240" w:lineRule="auto"/>
              <w:jc w:val="center"/>
              <w:rPr>
                <w:color w:val="FF0000"/>
                <w:lang w:val="en-US" w:eastAsia="zh-CN"/>
              </w:rPr>
            </w:pPr>
            <w:r w:rsidRPr="00B169F8">
              <w:rPr>
                <w:color w:val="FF0000"/>
                <w:lang w:val="en-US" w:eastAsia="zh-CN"/>
              </w:rPr>
              <w:t>&lt;Unchanged Parts omitted&gt;</w:t>
            </w:r>
          </w:p>
          <w:p w14:paraId="20C67082" w14:textId="3E4AF9FC" w:rsidR="00122A64" w:rsidRPr="0065481A" w:rsidRDefault="00122A64" w:rsidP="0065481A">
            <w:pPr>
              <w:spacing w:line="240" w:lineRule="auto"/>
              <w:rPr>
                <w:sz w:val="18"/>
                <w:szCs w:val="18"/>
              </w:rPr>
            </w:pPr>
            <w:r w:rsidRPr="0065481A">
              <w:rPr>
                <w:sz w:val="18"/>
                <w:szCs w:val="18"/>
              </w:rPr>
              <w:t xml:space="preserve">For a periodic CSI-RS resource in an </w:t>
            </w:r>
            <w:r w:rsidRPr="0065481A">
              <w:rPr>
                <w:i/>
                <w:color w:val="000000"/>
                <w:sz w:val="18"/>
                <w:szCs w:val="18"/>
              </w:rPr>
              <w:t>NZP-CSI-RS-</w:t>
            </w:r>
            <w:proofErr w:type="spellStart"/>
            <w:r w:rsidRPr="0065481A">
              <w:rPr>
                <w:i/>
                <w:color w:val="000000"/>
                <w:sz w:val="18"/>
                <w:szCs w:val="18"/>
              </w:rPr>
              <w:t>ResourceSet</w:t>
            </w:r>
            <w:proofErr w:type="spellEnd"/>
            <w:r w:rsidRPr="0065481A">
              <w:rPr>
                <w:i/>
                <w:color w:val="000000"/>
                <w:sz w:val="18"/>
                <w:szCs w:val="18"/>
              </w:rPr>
              <w:t xml:space="preserve"> </w:t>
            </w:r>
            <w:r w:rsidRPr="0065481A">
              <w:rPr>
                <w:sz w:val="18"/>
                <w:szCs w:val="18"/>
              </w:rPr>
              <w:t xml:space="preserve">configured with higher layer parameter </w:t>
            </w:r>
            <w:proofErr w:type="spellStart"/>
            <w:r w:rsidRPr="0065481A">
              <w:rPr>
                <w:i/>
                <w:sz w:val="18"/>
                <w:szCs w:val="18"/>
              </w:rPr>
              <w:t>trs</w:t>
            </w:r>
            <w:proofErr w:type="spellEnd"/>
            <w:r w:rsidRPr="0065481A">
              <w:rPr>
                <w:i/>
                <w:sz w:val="18"/>
                <w:szCs w:val="18"/>
              </w:rPr>
              <w:t>-Info</w:t>
            </w:r>
            <w:r w:rsidRPr="0065481A">
              <w:rPr>
                <w:sz w:val="18"/>
                <w:szCs w:val="18"/>
              </w:rPr>
              <w:t xml:space="preserve">, the UE shall expect that a TCI-State indicates one of the following quasi co-location </w:t>
            </w:r>
            <w:proofErr w:type="gramStart"/>
            <w:r w:rsidRPr="0065481A">
              <w:rPr>
                <w:sz w:val="18"/>
                <w:szCs w:val="18"/>
              </w:rPr>
              <w:t>type</w:t>
            </w:r>
            <w:proofErr w:type="gramEnd"/>
            <w:r w:rsidRPr="0065481A">
              <w:rPr>
                <w:sz w:val="18"/>
                <w:szCs w:val="18"/>
              </w:rPr>
              <w:t>(s):</w:t>
            </w:r>
          </w:p>
          <w:p w14:paraId="77D6E418" w14:textId="402A01C8" w:rsidR="00122A64" w:rsidRPr="0065481A" w:rsidRDefault="00122A64" w:rsidP="0065481A">
            <w:pPr>
              <w:pStyle w:val="B1"/>
              <w:spacing w:line="240" w:lineRule="auto"/>
              <w:rPr>
                <w:sz w:val="18"/>
                <w:szCs w:val="18"/>
              </w:rPr>
            </w:pPr>
            <w:r w:rsidRPr="0065481A">
              <w:rPr>
                <w:sz w:val="18"/>
                <w:szCs w:val="18"/>
              </w:rPr>
              <w:t>-</w:t>
            </w:r>
            <w:r w:rsidRPr="0065481A">
              <w:rPr>
                <w:sz w:val="18"/>
                <w:szCs w:val="18"/>
              </w:rPr>
              <w:tab/>
            </w:r>
            <w:r w:rsidRPr="0065481A">
              <w:rPr>
                <w:color w:val="000000"/>
                <w:sz w:val="18"/>
                <w:szCs w:val="18"/>
              </w:rPr>
              <w:t>'</w:t>
            </w:r>
            <w:proofErr w:type="spellStart"/>
            <w:r w:rsidRPr="0065481A">
              <w:rPr>
                <w:sz w:val="18"/>
                <w:szCs w:val="18"/>
              </w:rPr>
              <w:t>typeC</w:t>
            </w:r>
            <w:proofErr w:type="spellEnd"/>
            <w:r w:rsidRPr="0065481A">
              <w:rPr>
                <w:sz w:val="18"/>
                <w:szCs w:val="18"/>
              </w:rPr>
              <w:t>' with an SS/PBCH block and, when applicable, '</w:t>
            </w:r>
            <w:proofErr w:type="spellStart"/>
            <w:r w:rsidRPr="0065481A">
              <w:rPr>
                <w:sz w:val="18"/>
                <w:szCs w:val="18"/>
              </w:rPr>
              <w:t>typeD</w:t>
            </w:r>
            <w:proofErr w:type="spellEnd"/>
            <w:r w:rsidRPr="0065481A">
              <w:rPr>
                <w:sz w:val="18"/>
                <w:szCs w:val="18"/>
              </w:rPr>
              <w:t>' with the same SS/PBCH block</w:t>
            </w:r>
            <w:r w:rsidR="008850BA" w:rsidRPr="0065481A">
              <w:rPr>
                <w:sz w:val="18"/>
                <w:szCs w:val="18"/>
              </w:rPr>
              <w:t xml:space="preserve">, </w:t>
            </w:r>
            <w:r w:rsidR="008850BA" w:rsidRPr="0065481A">
              <w:rPr>
                <w:color w:val="FF0000"/>
                <w:sz w:val="18"/>
                <w:szCs w:val="18"/>
              </w:rPr>
              <w:t>the reference RS may additionally be an SS/PBCH block having a PCI different from the PCI of the serving cell</w:t>
            </w:r>
            <w:r w:rsidRPr="0065481A">
              <w:rPr>
                <w:sz w:val="18"/>
                <w:szCs w:val="18"/>
              </w:rPr>
              <w:t>, or</w:t>
            </w:r>
          </w:p>
          <w:p w14:paraId="09F967C1" w14:textId="61C59ED6" w:rsidR="00122A64" w:rsidRPr="0065481A" w:rsidRDefault="00122A64" w:rsidP="0065481A">
            <w:pPr>
              <w:pStyle w:val="B1"/>
              <w:spacing w:line="240" w:lineRule="auto"/>
              <w:rPr>
                <w:sz w:val="18"/>
                <w:szCs w:val="18"/>
              </w:rPr>
            </w:pPr>
            <w:r w:rsidRPr="0065481A">
              <w:rPr>
                <w:sz w:val="18"/>
                <w:szCs w:val="18"/>
              </w:rPr>
              <w:t>-</w:t>
            </w:r>
            <w:r w:rsidRPr="0065481A">
              <w:rPr>
                <w:sz w:val="18"/>
                <w:szCs w:val="18"/>
              </w:rPr>
              <w:tab/>
            </w:r>
            <w:r w:rsidRPr="0065481A">
              <w:rPr>
                <w:color w:val="000000"/>
                <w:sz w:val="18"/>
                <w:szCs w:val="18"/>
              </w:rPr>
              <w:t>'</w:t>
            </w:r>
            <w:proofErr w:type="spellStart"/>
            <w:r w:rsidRPr="0065481A">
              <w:rPr>
                <w:sz w:val="18"/>
                <w:szCs w:val="18"/>
              </w:rPr>
              <w:t>typeC</w:t>
            </w:r>
            <w:proofErr w:type="spellEnd"/>
            <w:r w:rsidRPr="0065481A">
              <w:rPr>
                <w:sz w:val="18"/>
                <w:szCs w:val="18"/>
              </w:rPr>
              <w:t xml:space="preserve">' with an SS/PBCH block </w:t>
            </w:r>
            <w:r w:rsidR="008850BA" w:rsidRPr="0065481A">
              <w:rPr>
                <w:sz w:val="18"/>
                <w:szCs w:val="18"/>
              </w:rPr>
              <w:t xml:space="preserve">where the </w:t>
            </w:r>
            <w:proofErr w:type="spellStart"/>
            <w:r w:rsidR="008850BA" w:rsidRPr="0065481A">
              <w:rPr>
                <w:color w:val="FF0000"/>
                <w:sz w:val="18"/>
                <w:szCs w:val="18"/>
              </w:rPr>
              <w:t>the</w:t>
            </w:r>
            <w:proofErr w:type="spellEnd"/>
            <w:r w:rsidR="008850BA" w:rsidRPr="0065481A">
              <w:rPr>
                <w:color w:val="FF0000"/>
                <w:sz w:val="18"/>
                <w:szCs w:val="18"/>
              </w:rPr>
              <w:t xml:space="preserve"> reference RS may additionally be an SS/PBCH block having a PCI different from the PCI of the serving cell</w:t>
            </w:r>
            <w:r w:rsidR="008850BA" w:rsidRPr="0065481A">
              <w:rPr>
                <w:sz w:val="18"/>
                <w:szCs w:val="18"/>
              </w:rPr>
              <w:t xml:space="preserve"> </w:t>
            </w:r>
            <w:r w:rsidRPr="0065481A">
              <w:rPr>
                <w:sz w:val="18"/>
                <w:szCs w:val="18"/>
              </w:rPr>
              <w:t>and, when applicable,'</w:t>
            </w:r>
            <w:proofErr w:type="spellStart"/>
            <w:r w:rsidRPr="0065481A">
              <w:rPr>
                <w:sz w:val="18"/>
                <w:szCs w:val="18"/>
              </w:rPr>
              <w:t>typeD</w:t>
            </w:r>
            <w:proofErr w:type="spellEnd"/>
            <w:r w:rsidRPr="0065481A">
              <w:rPr>
                <w:sz w:val="18"/>
                <w:szCs w:val="18"/>
              </w:rPr>
              <w:t xml:space="preserve">' with a CSI-RS resource in an </w:t>
            </w:r>
            <w:r w:rsidRPr="0065481A">
              <w:rPr>
                <w:i/>
                <w:sz w:val="18"/>
                <w:szCs w:val="18"/>
              </w:rPr>
              <w:t>NZP-CSI-RS-</w:t>
            </w:r>
            <w:proofErr w:type="spellStart"/>
            <w:r w:rsidRPr="0065481A">
              <w:rPr>
                <w:i/>
                <w:sz w:val="18"/>
                <w:szCs w:val="18"/>
              </w:rPr>
              <w:t>ResourceSet</w:t>
            </w:r>
            <w:proofErr w:type="spellEnd"/>
            <w:r w:rsidRPr="0065481A">
              <w:rPr>
                <w:sz w:val="18"/>
                <w:szCs w:val="18"/>
              </w:rPr>
              <w:t xml:space="preserve"> configured with higher layer parameter </w:t>
            </w:r>
            <w:r w:rsidRPr="0065481A">
              <w:rPr>
                <w:i/>
                <w:sz w:val="18"/>
                <w:szCs w:val="18"/>
              </w:rPr>
              <w:t>repetition</w:t>
            </w:r>
            <w:r w:rsidRPr="0065481A">
              <w:rPr>
                <w:sz w:val="18"/>
                <w:szCs w:val="18"/>
              </w:rPr>
              <w:t>.</w:t>
            </w:r>
          </w:p>
          <w:p w14:paraId="400E147B" w14:textId="77777777" w:rsidR="00122A64" w:rsidRPr="0065481A" w:rsidRDefault="00122A64" w:rsidP="0065481A">
            <w:pPr>
              <w:spacing w:line="240" w:lineRule="auto"/>
              <w:rPr>
                <w:sz w:val="18"/>
                <w:szCs w:val="18"/>
              </w:rPr>
            </w:pPr>
            <w:r w:rsidRPr="0065481A">
              <w:rPr>
                <w:sz w:val="18"/>
                <w:szCs w:val="18"/>
              </w:rPr>
              <w:t xml:space="preserve">For an aperiodic CSI-RS resource in an </w:t>
            </w:r>
            <w:r w:rsidRPr="0065481A">
              <w:rPr>
                <w:i/>
                <w:color w:val="000000"/>
                <w:sz w:val="18"/>
                <w:szCs w:val="18"/>
              </w:rPr>
              <w:t>NZP-CSI-RS-</w:t>
            </w:r>
            <w:proofErr w:type="spellStart"/>
            <w:r w:rsidRPr="0065481A">
              <w:rPr>
                <w:i/>
                <w:color w:val="000000"/>
                <w:sz w:val="18"/>
                <w:szCs w:val="18"/>
              </w:rPr>
              <w:t>ResourceSet</w:t>
            </w:r>
            <w:proofErr w:type="spellEnd"/>
            <w:r w:rsidRPr="0065481A">
              <w:rPr>
                <w:sz w:val="18"/>
                <w:szCs w:val="18"/>
              </w:rPr>
              <w:t xml:space="preserve"> configured with higher layer parameter </w:t>
            </w:r>
            <w:proofErr w:type="spellStart"/>
            <w:r w:rsidRPr="0065481A">
              <w:rPr>
                <w:i/>
                <w:sz w:val="18"/>
                <w:szCs w:val="18"/>
              </w:rPr>
              <w:t>trs</w:t>
            </w:r>
            <w:proofErr w:type="spellEnd"/>
            <w:r w:rsidRPr="0065481A">
              <w:rPr>
                <w:i/>
                <w:sz w:val="18"/>
                <w:szCs w:val="18"/>
              </w:rPr>
              <w:t>-Info,</w:t>
            </w:r>
            <w:r w:rsidRPr="0065481A">
              <w:rPr>
                <w:sz w:val="18"/>
                <w:szCs w:val="18"/>
              </w:rPr>
              <w:t xml:space="preserve"> the UE shall expect that a </w:t>
            </w:r>
            <w:r w:rsidRPr="0065481A">
              <w:rPr>
                <w:i/>
                <w:sz w:val="18"/>
                <w:szCs w:val="18"/>
              </w:rPr>
              <w:t>TCI-State</w:t>
            </w:r>
            <w:r w:rsidRPr="0065481A">
              <w:rPr>
                <w:sz w:val="18"/>
                <w:szCs w:val="18"/>
              </w:rPr>
              <w:t xml:space="preserve"> indicates </w:t>
            </w:r>
            <w:proofErr w:type="spellStart"/>
            <w:r w:rsidRPr="0065481A">
              <w:rPr>
                <w:i/>
                <w:color w:val="000000"/>
                <w:sz w:val="18"/>
                <w:szCs w:val="18"/>
              </w:rPr>
              <w:t>qcl</w:t>
            </w:r>
            <w:proofErr w:type="spellEnd"/>
            <w:r w:rsidRPr="0065481A">
              <w:rPr>
                <w:i/>
                <w:color w:val="000000"/>
                <w:sz w:val="18"/>
                <w:szCs w:val="18"/>
              </w:rPr>
              <w:t>-Type</w:t>
            </w:r>
            <w:r w:rsidRPr="0065481A">
              <w:rPr>
                <w:color w:val="000000"/>
                <w:sz w:val="18"/>
                <w:szCs w:val="18"/>
              </w:rPr>
              <w:t xml:space="preserve"> set to</w:t>
            </w:r>
            <w:r w:rsidRPr="0065481A">
              <w:rPr>
                <w:sz w:val="18"/>
                <w:szCs w:val="18"/>
              </w:rPr>
              <w:t xml:space="preserve"> </w:t>
            </w:r>
            <w:r w:rsidRPr="0065481A">
              <w:rPr>
                <w:color w:val="000000"/>
                <w:sz w:val="18"/>
                <w:szCs w:val="18"/>
              </w:rPr>
              <w:t>'</w:t>
            </w:r>
            <w:proofErr w:type="spellStart"/>
            <w:r w:rsidRPr="0065481A">
              <w:rPr>
                <w:sz w:val="18"/>
                <w:szCs w:val="18"/>
              </w:rPr>
              <w:t>typeA</w:t>
            </w:r>
            <w:proofErr w:type="spellEnd"/>
            <w:r w:rsidRPr="0065481A">
              <w:rPr>
                <w:sz w:val="18"/>
                <w:szCs w:val="18"/>
              </w:rPr>
              <w:t xml:space="preserve">' with a periodic CSI-RS resource in </w:t>
            </w:r>
            <w:proofErr w:type="gramStart"/>
            <w:r w:rsidRPr="0065481A">
              <w:rPr>
                <w:sz w:val="18"/>
                <w:szCs w:val="18"/>
              </w:rPr>
              <w:t>a</w:t>
            </w:r>
            <w:proofErr w:type="gramEnd"/>
            <w:r w:rsidRPr="0065481A">
              <w:rPr>
                <w:sz w:val="18"/>
                <w:szCs w:val="18"/>
              </w:rPr>
              <w:t xml:space="preserve"> </w:t>
            </w:r>
            <w:r w:rsidRPr="0065481A">
              <w:rPr>
                <w:i/>
                <w:color w:val="000000"/>
                <w:sz w:val="18"/>
                <w:szCs w:val="18"/>
              </w:rPr>
              <w:t>NZP-CSI-RS-</w:t>
            </w:r>
            <w:proofErr w:type="spellStart"/>
            <w:r w:rsidRPr="0065481A">
              <w:rPr>
                <w:i/>
                <w:color w:val="000000"/>
                <w:sz w:val="18"/>
                <w:szCs w:val="18"/>
              </w:rPr>
              <w:t>ResourceSet</w:t>
            </w:r>
            <w:proofErr w:type="spellEnd"/>
            <w:r w:rsidRPr="0065481A">
              <w:rPr>
                <w:i/>
                <w:color w:val="000000"/>
                <w:sz w:val="18"/>
                <w:szCs w:val="18"/>
              </w:rPr>
              <w:t xml:space="preserve"> </w:t>
            </w:r>
            <w:r w:rsidRPr="0065481A">
              <w:rPr>
                <w:sz w:val="18"/>
                <w:szCs w:val="18"/>
              </w:rPr>
              <w:t xml:space="preserve">configured with higher layer parameter </w:t>
            </w:r>
            <w:proofErr w:type="spellStart"/>
            <w:r w:rsidRPr="0065481A">
              <w:rPr>
                <w:i/>
                <w:sz w:val="18"/>
                <w:szCs w:val="18"/>
              </w:rPr>
              <w:t>trs</w:t>
            </w:r>
            <w:proofErr w:type="spellEnd"/>
            <w:r w:rsidRPr="0065481A">
              <w:rPr>
                <w:i/>
                <w:sz w:val="18"/>
                <w:szCs w:val="18"/>
              </w:rPr>
              <w:t xml:space="preserve">-Info </w:t>
            </w:r>
            <w:r w:rsidRPr="0065481A">
              <w:rPr>
                <w:sz w:val="18"/>
                <w:szCs w:val="18"/>
              </w:rPr>
              <w:t xml:space="preserve">and, when applicable, </w:t>
            </w:r>
            <w:proofErr w:type="spellStart"/>
            <w:r w:rsidRPr="0065481A">
              <w:rPr>
                <w:i/>
                <w:color w:val="000000"/>
                <w:sz w:val="18"/>
                <w:szCs w:val="18"/>
              </w:rPr>
              <w:t>qcl</w:t>
            </w:r>
            <w:proofErr w:type="spellEnd"/>
            <w:r w:rsidRPr="0065481A">
              <w:rPr>
                <w:i/>
                <w:color w:val="000000"/>
                <w:sz w:val="18"/>
                <w:szCs w:val="18"/>
              </w:rPr>
              <w:t>-Type</w:t>
            </w:r>
            <w:r w:rsidRPr="0065481A">
              <w:rPr>
                <w:color w:val="000000"/>
                <w:sz w:val="18"/>
                <w:szCs w:val="18"/>
              </w:rPr>
              <w:t xml:space="preserve"> set to </w:t>
            </w:r>
            <w:r w:rsidRPr="0065481A">
              <w:rPr>
                <w:sz w:val="18"/>
                <w:szCs w:val="18"/>
              </w:rPr>
              <w:t>'</w:t>
            </w:r>
            <w:proofErr w:type="spellStart"/>
            <w:r w:rsidRPr="0065481A">
              <w:rPr>
                <w:sz w:val="18"/>
                <w:szCs w:val="18"/>
              </w:rPr>
              <w:t>typeD</w:t>
            </w:r>
            <w:proofErr w:type="spellEnd"/>
            <w:r w:rsidRPr="0065481A">
              <w:rPr>
                <w:sz w:val="18"/>
                <w:szCs w:val="18"/>
              </w:rPr>
              <w:t>' with the same periodic CSI-RS resource.</w:t>
            </w:r>
          </w:p>
          <w:p w14:paraId="77348374" w14:textId="77777777" w:rsidR="00122A64" w:rsidRPr="0065481A" w:rsidRDefault="00122A64" w:rsidP="0065481A">
            <w:pPr>
              <w:spacing w:line="240" w:lineRule="auto"/>
              <w:rPr>
                <w:sz w:val="18"/>
                <w:szCs w:val="18"/>
              </w:rPr>
            </w:pPr>
            <w:r w:rsidRPr="0065481A">
              <w:rPr>
                <w:sz w:val="18"/>
                <w:szCs w:val="18"/>
              </w:rPr>
              <w:t xml:space="preserve">For a CSI-RS resource in an </w:t>
            </w:r>
            <w:r w:rsidRPr="0065481A">
              <w:rPr>
                <w:i/>
                <w:color w:val="000000"/>
                <w:sz w:val="18"/>
                <w:szCs w:val="18"/>
              </w:rPr>
              <w:t>NZP-CSI-RS-</w:t>
            </w:r>
            <w:proofErr w:type="spellStart"/>
            <w:r w:rsidRPr="0065481A">
              <w:rPr>
                <w:i/>
                <w:color w:val="000000"/>
                <w:sz w:val="18"/>
                <w:szCs w:val="18"/>
              </w:rPr>
              <w:t>ResourceSet</w:t>
            </w:r>
            <w:proofErr w:type="spellEnd"/>
            <w:r w:rsidRPr="0065481A">
              <w:rPr>
                <w:sz w:val="18"/>
                <w:szCs w:val="18"/>
              </w:rPr>
              <w:t xml:space="preserve"> configured without higher layer parameter </w:t>
            </w:r>
            <w:proofErr w:type="spellStart"/>
            <w:r w:rsidRPr="0065481A">
              <w:rPr>
                <w:i/>
                <w:sz w:val="18"/>
                <w:szCs w:val="18"/>
              </w:rPr>
              <w:t>trs</w:t>
            </w:r>
            <w:proofErr w:type="spellEnd"/>
            <w:r w:rsidRPr="0065481A">
              <w:rPr>
                <w:i/>
                <w:sz w:val="18"/>
                <w:szCs w:val="18"/>
              </w:rPr>
              <w:t>-Info</w:t>
            </w:r>
            <w:r w:rsidRPr="0065481A">
              <w:rPr>
                <w:sz w:val="18"/>
                <w:szCs w:val="18"/>
              </w:rPr>
              <w:t xml:space="preserve"> and without the higher layer parameter </w:t>
            </w:r>
            <w:r w:rsidRPr="0065481A">
              <w:rPr>
                <w:i/>
                <w:color w:val="000000"/>
                <w:sz w:val="18"/>
                <w:szCs w:val="18"/>
              </w:rPr>
              <w:t>repetition</w:t>
            </w:r>
            <w:r w:rsidRPr="0065481A">
              <w:rPr>
                <w:sz w:val="18"/>
                <w:szCs w:val="18"/>
              </w:rPr>
              <w:t>, the UE shall expect that a</w:t>
            </w:r>
            <w:r w:rsidRPr="0065481A">
              <w:rPr>
                <w:iCs/>
                <w:sz w:val="18"/>
                <w:szCs w:val="18"/>
              </w:rPr>
              <w:t xml:space="preserve"> TCI-State </w:t>
            </w:r>
            <w:r w:rsidRPr="0065481A">
              <w:rPr>
                <w:sz w:val="18"/>
                <w:szCs w:val="18"/>
              </w:rPr>
              <w:t xml:space="preserve">indicates one of the following quasi co-location </w:t>
            </w:r>
            <w:proofErr w:type="gramStart"/>
            <w:r w:rsidRPr="0065481A">
              <w:rPr>
                <w:sz w:val="18"/>
                <w:szCs w:val="18"/>
              </w:rPr>
              <w:t>type</w:t>
            </w:r>
            <w:proofErr w:type="gramEnd"/>
            <w:r w:rsidRPr="0065481A">
              <w:rPr>
                <w:sz w:val="18"/>
                <w:szCs w:val="18"/>
              </w:rPr>
              <w:t xml:space="preserve">(s): </w:t>
            </w:r>
          </w:p>
          <w:p w14:paraId="34A3F200" w14:textId="77777777" w:rsidR="00122A64" w:rsidRPr="0065481A" w:rsidRDefault="00122A64" w:rsidP="0065481A">
            <w:pPr>
              <w:pStyle w:val="B1"/>
              <w:spacing w:line="240" w:lineRule="auto"/>
              <w:rPr>
                <w:sz w:val="18"/>
                <w:szCs w:val="18"/>
              </w:rPr>
            </w:pPr>
            <w:r w:rsidRPr="0065481A">
              <w:rPr>
                <w:sz w:val="18"/>
                <w:szCs w:val="18"/>
              </w:rPr>
              <w:t>-</w:t>
            </w:r>
            <w:r w:rsidRPr="0065481A">
              <w:rPr>
                <w:sz w:val="18"/>
                <w:szCs w:val="18"/>
              </w:rPr>
              <w:tab/>
              <w:t>'</w:t>
            </w:r>
            <w:proofErr w:type="spellStart"/>
            <w:r w:rsidRPr="0065481A">
              <w:rPr>
                <w:sz w:val="18"/>
                <w:szCs w:val="18"/>
              </w:rPr>
              <w:t>typeA</w:t>
            </w:r>
            <w:proofErr w:type="spellEnd"/>
            <w:r w:rsidRPr="0065481A">
              <w:rPr>
                <w:sz w:val="18"/>
                <w:szCs w:val="18"/>
              </w:rPr>
              <w:t xml:space="preserve">' with a CSI-RS resource in </w:t>
            </w:r>
            <w:proofErr w:type="gramStart"/>
            <w:r w:rsidRPr="0065481A">
              <w:rPr>
                <w:sz w:val="18"/>
                <w:szCs w:val="18"/>
              </w:rPr>
              <w:t>a</w:t>
            </w:r>
            <w:proofErr w:type="gramEnd"/>
            <w:r w:rsidRPr="0065481A">
              <w:rPr>
                <w:sz w:val="18"/>
                <w:szCs w:val="18"/>
              </w:rPr>
              <w:t xml:space="preserve"> </w:t>
            </w:r>
            <w:r w:rsidRPr="0065481A">
              <w:rPr>
                <w:i/>
                <w:sz w:val="18"/>
                <w:szCs w:val="18"/>
              </w:rPr>
              <w:t>NZP-CSI-RS-</w:t>
            </w:r>
            <w:proofErr w:type="spellStart"/>
            <w:r w:rsidRPr="0065481A">
              <w:rPr>
                <w:i/>
                <w:sz w:val="18"/>
                <w:szCs w:val="18"/>
              </w:rPr>
              <w:t>ResourceSet</w:t>
            </w:r>
            <w:proofErr w:type="spellEnd"/>
            <w:r w:rsidRPr="0065481A">
              <w:rPr>
                <w:sz w:val="18"/>
                <w:szCs w:val="18"/>
              </w:rPr>
              <w:t xml:space="preserve"> configured with higher layer parameter </w:t>
            </w:r>
            <w:proofErr w:type="spellStart"/>
            <w:r w:rsidRPr="0065481A">
              <w:rPr>
                <w:i/>
                <w:sz w:val="18"/>
                <w:szCs w:val="18"/>
              </w:rPr>
              <w:t>trs</w:t>
            </w:r>
            <w:proofErr w:type="spellEnd"/>
            <w:r w:rsidRPr="0065481A">
              <w:rPr>
                <w:i/>
                <w:sz w:val="18"/>
                <w:szCs w:val="18"/>
              </w:rPr>
              <w:t>-Info</w:t>
            </w:r>
            <w:r w:rsidRPr="0065481A">
              <w:rPr>
                <w:sz w:val="18"/>
                <w:szCs w:val="18"/>
              </w:rPr>
              <w:t xml:space="preserve"> and, when applicable, '</w:t>
            </w:r>
            <w:proofErr w:type="spellStart"/>
            <w:r w:rsidRPr="0065481A">
              <w:rPr>
                <w:sz w:val="18"/>
                <w:szCs w:val="18"/>
              </w:rPr>
              <w:t>typeD</w:t>
            </w:r>
            <w:proofErr w:type="spellEnd"/>
            <w:r w:rsidRPr="0065481A">
              <w:rPr>
                <w:sz w:val="18"/>
                <w:szCs w:val="18"/>
              </w:rPr>
              <w:t>' with the same CSI-RS resource, or</w:t>
            </w:r>
          </w:p>
          <w:p w14:paraId="1087C365" w14:textId="32844306" w:rsidR="00122A64" w:rsidRPr="0065481A" w:rsidRDefault="00122A64" w:rsidP="0065481A">
            <w:pPr>
              <w:pStyle w:val="B1"/>
              <w:spacing w:line="240" w:lineRule="auto"/>
              <w:rPr>
                <w:sz w:val="18"/>
                <w:szCs w:val="18"/>
              </w:rPr>
            </w:pPr>
            <w:r w:rsidRPr="0065481A">
              <w:rPr>
                <w:sz w:val="18"/>
                <w:szCs w:val="18"/>
              </w:rPr>
              <w:t>-</w:t>
            </w:r>
            <w:r w:rsidRPr="0065481A">
              <w:rPr>
                <w:sz w:val="18"/>
                <w:szCs w:val="18"/>
              </w:rPr>
              <w:tab/>
            </w:r>
            <w:r w:rsidRPr="0065481A">
              <w:rPr>
                <w:color w:val="000000"/>
                <w:sz w:val="18"/>
                <w:szCs w:val="18"/>
              </w:rPr>
              <w:t>'</w:t>
            </w:r>
            <w:proofErr w:type="spellStart"/>
            <w:r w:rsidRPr="0065481A">
              <w:rPr>
                <w:sz w:val="18"/>
                <w:szCs w:val="18"/>
              </w:rPr>
              <w:t>typeA</w:t>
            </w:r>
            <w:proofErr w:type="spellEnd"/>
            <w:r w:rsidRPr="0065481A">
              <w:rPr>
                <w:sz w:val="18"/>
                <w:szCs w:val="18"/>
              </w:rPr>
              <w:t xml:space="preserve">' with a CSI-RS resource in </w:t>
            </w:r>
            <w:proofErr w:type="gramStart"/>
            <w:r w:rsidRPr="0065481A">
              <w:rPr>
                <w:sz w:val="18"/>
                <w:szCs w:val="18"/>
              </w:rPr>
              <w:t>a</w:t>
            </w:r>
            <w:proofErr w:type="gramEnd"/>
            <w:r w:rsidRPr="0065481A">
              <w:rPr>
                <w:sz w:val="18"/>
                <w:szCs w:val="18"/>
              </w:rPr>
              <w:t xml:space="preserve"> </w:t>
            </w:r>
            <w:r w:rsidRPr="0065481A">
              <w:rPr>
                <w:i/>
                <w:color w:val="000000"/>
                <w:sz w:val="18"/>
                <w:szCs w:val="18"/>
              </w:rPr>
              <w:t>NZP-CSI-RS-</w:t>
            </w:r>
            <w:proofErr w:type="spellStart"/>
            <w:r w:rsidRPr="0065481A">
              <w:rPr>
                <w:i/>
                <w:color w:val="000000"/>
                <w:sz w:val="18"/>
                <w:szCs w:val="18"/>
              </w:rPr>
              <w:t>ResourceSet</w:t>
            </w:r>
            <w:proofErr w:type="spellEnd"/>
            <w:r w:rsidRPr="0065481A">
              <w:rPr>
                <w:sz w:val="18"/>
                <w:szCs w:val="18"/>
              </w:rPr>
              <w:t xml:space="preserve"> configured with higher layer parameter </w:t>
            </w:r>
            <w:proofErr w:type="spellStart"/>
            <w:r w:rsidRPr="0065481A">
              <w:rPr>
                <w:i/>
                <w:sz w:val="18"/>
                <w:szCs w:val="18"/>
              </w:rPr>
              <w:t>trs</w:t>
            </w:r>
            <w:proofErr w:type="spellEnd"/>
            <w:r w:rsidRPr="0065481A">
              <w:rPr>
                <w:i/>
                <w:sz w:val="18"/>
                <w:szCs w:val="18"/>
              </w:rPr>
              <w:t>-Info</w:t>
            </w:r>
            <w:r w:rsidRPr="0065481A">
              <w:rPr>
                <w:sz w:val="18"/>
                <w:szCs w:val="18"/>
              </w:rPr>
              <w:t xml:space="preserve"> and, when applicable, '</w:t>
            </w:r>
            <w:proofErr w:type="spellStart"/>
            <w:r w:rsidRPr="0065481A">
              <w:rPr>
                <w:sz w:val="18"/>
                <w:szCs w:val="18"/>
              </w:rPr>
              <w:t>typeD</w:t>
            </w:r>
            <w:proofErr w:type="spellEnd"/>
            <w:r w:rsidRPr="0065481A">
              <w:rPr>
                <w:sz w:val="18"/>
                <w:szCs w:val="18"/>
              </w:rPr>
              <w:t>' with an SS/PBCH block,</w:t>
            </w:r>
            <w:r w:rsidR="008850BA" w:rsidRPr="0065481A">
              <w:rPr>
                <w:sz w:val="18"/>
                <w:szCs w:val="18"/>
              </w:rPr>
              <w:t xml:space="preserve"> </w:t>
            </w:r>
            <w:r w:rsidR="008850BA" w:rsidRPr="0065481A">
              <w:rPr>
                <w:color w:val="FF0000"/>
                <w:sz w:val="18"/>
                <w:szCs w:val="18"/>
              </w:rPr>
              <w:t>the reference RS may additionally be an SS/PBCH block having a PCI different from the PCI of the serving cell</w:t>
            </w:r>
            <w:r w:rsidRPr="0065481A">
              <w:rPr>
                <w:sz w:val="18"/>
                <w:szCs w:val="18"/>
              </w:rPr>
              <w:t xml:space="preserve"> or</w:t>
            </w:r>
          </w:p>
          <w:p w14:paraId="435FA18E" w14:textId="77777777" w:rsidR="00122A64" w:rsidRPr="0065481A" w:rsidRDefault="00122A64" w:rsidP="0065481A">
            <w:pPr>
              <w:pStyle w:val="B1"/>
              <w:spacing w:line="240" w:lineRule="auto"/>
              <w:rPr>
                <w:sz w:val="18"/>
                <w:szCs w:val="18"/>
              </w:rPr>
            </w:pPr>
            <w:r w:rsidRPr="0065481A">
              <w:rPr>
                <w:sz w:val="18"/>
                <w:szCs w:val="18"/>
              </w:rPr>
              <w:t>-</w:t>
            </w:r>
            <w:r w:rsidRPr="0065481A">
              <w:rPr>
                <w:sz w:val="18"/>
                <w:szCs w:val="18"/>
              </w:rPr>
              <w:tab/>
            </w:r>
            <w:r w:rsidRPr="0065481A">
              <w:rPr>
                <w:color w:val="000000"/>
                <w:sz w:val="18"/>
                <w:szCs w:val="18"/>
              </w:rPr>
              <w:t>'</w:t>
            </w:r>
            <w:proofErr w:type="spellStart"/>
            <w:r w:rsidRPr="0065481A">
              <w:rPr>
                <w:sz w:val="18"/>
                <w:szCs w:val="18"/>
              </w:rPr>
              <w:t>typeA</w:t>
            </w:r>
            <w:proofErr w:type="spellEnd"/>
            <w:r w:rsidRPr="0065481A">
              <w:rPr>
                <w:sz w:val="18"/>
                <w:szCs w:val="18"/>
              </w:rPr>
              <w:t xml:space="preserve">' with a CSI-RS resource in </w:t>
            </w:r>
            <w:proofErr w:type="gramStart"/>
            <w:r w:rsidRPr="0065481A">
              <w:rPr>
                <w:sz w:val="18"/>
                <w:szCs w:val="18"/>
              </w:rPr>
              <w:t>a</w:t>
            </w:r>
            <w:proofErr w:type="gramEnd"/>
            <w:r w:rsidRPr="0065481A">
              <w:rPr>
                <w:sz w:val="18"/>
                <w:szCs w:val="18"/>
              </w:rPr>
              <w:t xml:space="preserve"> </w:t>
            </w:r>
            <w:r w:rsidRPr="0065481A">
              <w:rPr>
                <w:i/>
                <w:color w:val="000000"/>
                <w:sz w:val="18"/>
                <w:szCs w:val="18"/>
              </w:rPr>
              <w:t>NZP-CSI-RS-</w:t>
            </w:r>
            <w:proofErr w:type="spellStart"/>
            <w:r w:rsidRPr="0065481A">
              <w:rPr>
                <w:i/>
                <w:color w:val="000000"/>
                <w:sz w:val="18"/>
                <w:szCs w:val="18"/>
              </w:rPr>
              <w:t>ResourceSet</w:t>
            </w:r>
            <w:proofErr w:type="spellEnd"/>
            <w:r w:rsidRPr="0065481A">
              <w:rPr>
                <w:sz w:val="18"/>
                <w:szCs w:val="18"/>
              </w:rPr>
              <w:t xml:space="preserve"> configured with higher layer parameter </w:t>
            </w:r>
            <w:proofErr w:type="spellStart"/>
            <w:r w:rsidRPr="0065481A">
              <w:rPr>
                <w:i/>
                <w:sz w:val="18"/>
                <w:szCs w:val="18"/>
              </w:rPr>
              <w:t>trs</w:t>
            </w:r>
            <w:proofErr w:type="spellEnd"/>
            <w:r w:rsidRPr="0065481A">
              <w:rPr>
                <w:i/>
                <w:sz w:val="18"/>
                <w:szCs w:val="18"/>
              </w:rPr>
              <w:t>-Info</w:t>
            </w:r>
            <w:r w:rsidRPr="0065481A">
              <w:rPr>
                <w:sz w:val="18"/>
                <w:szCs w:val="18"/>
              </w:rPr>
              <w:t xml:space="preserve"> and, when applicable, </w:t>
            </w:r>
            <w:r w:rsidRPr="0065481A">
              <w:rPr>
                <w:color w:val="000000"/>
                <w:sz w:val="18"/>
                <w:szCs w:val="18"/>
              </w:rPr>
              <w:t>'</w:t>
            </w:r>
            <w:proofErr w:type="spellStart"/>
            <w:r w:rsidRPr="0065481A">
              <w:rPr>
                <w:sz w:val="18"/>
                <w:szCs w:val="18"/>
              </w:rPr>
              <w:t>typeD</w:t>
            </w:r>
            <w:proofErr w:type="spellEnd"/>
            <w:r w:rsidRPr="0065481A">
              <w:rPr>
                <w:color w:val="000000"/>
                <w:sz w:val="18"/>
                <w:szCs w:val="18"/>
              </w:rPr>
              <w:t>'</w:t>
            </w:r>
            <w:r w:rsidRPr="0065481A">
              <w:rPr>
                <w:sz w:val="18"/>
                <w:szCs w:val="18"/>
              </w:rPr>
              <w:t xml:space="preserve"> with a CSI-RS resource in a </w:t>
            </w:r>
            <w:r w:rsidRPr="0065481A">
              <w:rPr>
                <w:i/>
                <w:color w:val="000000"/>
                <w:sz w:val="18"/>
                <w:szCs w:val="18"/>
              </w:rPr>
              <w:t>NZP-CSI-RS-</w:t>
            </w:r>
            <w:proofErr w:type="spellStart"/>
            <w:r w:rsidRPr="0065481A">
              <w:rPr>
                <w:i/>
                <w:color w:val="000000"/>
                <w:sz w:val="18"/>
                <w:szCs w:val="18"/>
              </w:rPr>
              <w:t>ResourceSet</w:t>
            </w:r>
            <w:proofErr w:type="spellEnd"/>
            <w:r w:rsidRPr="0065481A">
              <w:rPr>
                <w:sz w:val="18"/>
                <w:szCs w:val="18"/>
              </w:rPr>
              <w:t xml:space="preserve"> configured with higher layer parameter </w:t>
            </w:r>
            <w:r w:rsidRPr="0065481A">
              <w:rPr>
                <w:i/>
                <w:color w:val="000000"/>
                <w:sz w:val="18"/>
                <w:szCs w:val="18"/>
              </w:rPr>
              <w:t>repetition</w:t>
            </w:r>
            <w:r w:rsidRPr="0065481A">
              <w:rPr>
                <w:sz w:val="18"/>
                <w:szCs w:val="18"/>
              </w:rPr>
              <w:t>, or</w:t>
            </w:r>
          </w:p>
          <w:p w14:paraId="46C59057" w14:textId="77777777" w:rsidR="00122A64" w:rsidRPr="0065481A" w:rsidRDefault="00122A64" w:rsidP="0065481A">
            <w:pPr>
              <w:pStyle w:val="B1"/>
              <w:spacing w:line="240" w:lineRule="auto"/>
              <w:rPr>
                <w:sz w:val="18"/>
                <w:szCs w:val="18"/>
                <w:lang w:val="x-none"/>
              </w:rPr>
            </w:pPr>
            <w:r w:rsidRPr="0065481A">
              <w:rPr>
                <w:sz w:val="18"/>
                <w:szCs w:val="18"/>
              </w:rPr>
              <w:t>-</w:t>
            </w:r>
            <w:r w:rsidRPr="0065481A">
              <w:rPr>
                <w:sz w:val="18"/>
                <w:szCs w:val="18"/>
              </w:rPr>
              <w:tab/>
              <w:t>'</w:t>
            </w:r>
            <w:proofErr w:type="spellStart"/>
            <w:r w:rsidRPr="0065481A">
              <w:rPr>
                <w:sz w:val="18"/>
                <w:szCs w:val="18"/>
              </w:rPr>
              <w:t>typeB</w:t>
            </w:r>
            <w:proofErr w:type="spellEnd"/>
            <w:r w:rsidRPr="0065481A">
              <w:rPr>
                <w:sz w:val="18"/>
                <w:szCs w:val="18"/>
              </w:rPr>
              <w:t xml:space="preserve">' with a CSI-RS resource in </w:t>
            </w:r>
            <w:proofErr w:type="gramStart"/>
            <w:r w:rsidRPr="0065481A">
              <w:rPr>
                <w:sz w:val="18"/>
                <w:szCs w:val="18"/>
              </w:rPr>
              <w:t>a</w:t>
            </w:r>
            <w:proofErr w:type="gramEnd"/>
            <w:r w:rsidRPr="0065481A">
              <w:rPr>
                <w:sz w:val="18"/>
                <w:szCs w:val="18"/>
              </w:rPr>
              <w:t xml:space="preserve"> </w:t>
            </w:r>
            <w:r w:rsidRPr="0065481A">
              <w:rPr>
                <w:i/>
                <w:sz w:val="18"/>
                <w:szCs w:val="18"/>
              </w:rPr>
              <w:t>NZP-CSI-RS-</w:t>
            </w:r>
            <w:proofErr w:type="spellStart"/>
            <w:r w:rsidRPr="0065481A">
              <w:rPr>
                <w:i/>
                <w:sz w:val="18"/>
                <w:szCs w:val="18"/>
              </w:rPr>
              <w:t>ResourceSet</w:t>
            </w:r>
            <w:proofErr w:type="spellEnd"/>
            <w:r w:rsidRPr="0065481A">
              <w:rPr>
                <w:sz w:val="18"/>
                <w:szCs w:val="18"/>
              </w:rPr>
              <w:t xml:space="preserve"> configured with higher layer parameter </w:t>
            </w:r>
            <w:proofErr w:type="spellStart"/>
            <w:r w:rsidRPr="0065481A">
              <w:rPr>
                <w:i/>
                <w:sz w:val="18"/>
                <w:szCs w:val="18"/>
              </w:rPr>
              <w:t>trs</w:t>
            </w:r>
            <w:proofErr w:type="spellEnd"/>
            <w:r w:rsidRPr="0065481A">
              <w:rPr>
                <w:i/>
                <w:sz w:val="18"/>
                <w:szCs w:val="18"/>
              </w:rPr>
              <w:t>-Info</w:t>
            </w:r>
            <w:r w:rsidRPr="0065481A">
              <w:rPr>
                <w:sz w:val="18"/>
                <w:szCs w:val="18"/>
              </w:rPr>
              <w:t xml:space="preserve"> when '</w:t>
            </w:r>
            <w:proofErr w:type="spellStart"/>
            <w:r w:rsidRPr="0065481A">
              <w:rPr>
                <w:sz w:val="18"/>
                <w:szCs w:val="18"/>
              </w:rPr>
              <w:t>typeD</w:t>
            </w:r>
            <w:proofErr w:type="spellEnd"/>
            <w:r w:rsidRPr="0065481A">
              <w:rPr>
                <w:sz w:val="18"/>
                <w:szCs w:val="18"/>
              </w:rPr>
              <w:t>' is not applicable.</w:t>
            </w:r>
          </w:p>
          <w:p w14:paraId="243F2596" w14:textId="77777777" w:rsidR="00122A64" w:rsidRPr="0065481A" w:rsidRDefault="00122A64" w:rsidP="0065481A">
            <w:pPr>
              <w:spacing w:line="240" w:lineRule="auto"/>
              <w:rPr>
                <w:sz w:val="18"/>
                <w:szCs w:val="18"/>
              </w:rPr>
            </w:pPr>
            <w:r w:rsidRPr="0065481A">
              <w:rPr>
                <w:sz w:val="18"/>
                <w:szCs w:val="18"/>
              </w:rPr>
              <w:t xml:space="preserve">For a CSI-RS resource in an </w:t>
            </w:r>
            <w:r w:rsidRPr="0065481A">
              <w:rPr>
                <w:i/>
                <w:color w:val="000000"/>
                <w:sz w:val="18"/>
                <w:szCs w:val="18"/>
              </w:rPr>
              <w:t>NZP-CSI-RS-</w:t>
            </w:r>
            <w:proofErr w:type="spellStart"/>
            <w:r w:rsidRPr="0065481A">
              <w:rPr>
                <w:i/>
                <w:color w:val="000000"/>
                <w:sz w:val="18"/>
                <w:szCs w:val="18"/>
              </w:rPr>
              <w:t>ResourceSet</w:t>
            </w:r>
            <w:proofErr w:type="spellEnd"/>
            <w:r w:rsidRPr="0065481A">
              <w:rPr>
                <w:sz w:val="18"/>
                <w:szCs w:val="18"/>
              </w:rPr>
              <w:t xml:space="preserve"> configured with higher layer parameter </w:t>
            </w:r>
            <w:r w:rsidRPr="0065481A">
              <w:rPr>
                <w:i/>
                <w:sz w:val="18"/>
                <w:szCs w:val="18"/>
              </w:rPr>
              <w:t>repetition,</w:t>
            </w:r>
            <w:r w:rsidRPr="0065481A">
              <w:rPr>
                <w:sz w:val="18"/>
                <w:szCs w:val="18"/>
              </w:rPr>
              <w:t xml:space="preserve"> the UE shall expect that a</w:t>
            </w:r>
            <w:r w:rsidRPr="0065481A">
              <w:rPr>
                <w:iCs/>
                <w:sz w:val="18"/>
                <w:szCs w:val="18"/>
              </w:rPr>
              <w:t xml:space="preserve"> TCI-State </w:t>
            </w:r>
            <w:r w:rsidRPr="0065481A">
              <w:rPr>
                <w:sz w:val="18"/>
                <w:szCs w:val="18"/>
              </w:rPr>
              <w:t xml:space="preserve">indicates one of the following quasi co-location </w:t>
            </w:r>
            <w:proofErr w:type="gramStart"/>
            <w:r w:rsidRPr="0065481A">
              <w:rPr>
                <w:sz w:val="18"/>
                <w:szCs w:val="18"/>
              </w:rPr>
              <w:t>type</w:t>
            </w:r>
            <w:proofErr w:type="gramEnd"/>
            <w:r w:rsidRPr="0065481A">
              <w:rPr>
                <w:sz w:val="18"/>
                <w:szCs w:val="18"/>
              </w:rPr>
              <w:t>(s):</w:t>
            </w:r>
          </w:p>
          <w:p w14:paraId="2591A603" w14:textId="77777777" w:rsidR="00122A64" w:rsidRPr="0065481A" w:rsidRDefault="00122A64" w:rsidP="0065481A">
            <w:pPr>
              <w:pStyle w:val="B1"/>
              <w:spacing w:line="240" w:lineRule="auto"/>
              <w:rPr>
                <w:sz w:val="18"/>
                <w:szCs w:val="18"/>
              </w:rPr>
            </w:pPr>
            <w:r w:rsidRPr="0065481A">
              <w:rPr>
                <w:sz w:val="18"/>
                <w:szCs w:val="18"/>
              </w:rPr>
              <w:t>-</w:t>
            </w:r>
            <w:r w:rsidRPr="0065481A">
              <w:rPr>
                <w:sz w:val="18"/>
                <w:szCs w:val="18"/>
              </w:rPr>
              <w:tab/>
            </w:r>
            <w:r w:rsidRPr="0065481A">
              <w:rPr>
                <w:color w:val="000000"/>
                <w:sz w:val="18"/>
                <w:szCs w:val="18"/>
              </w:rPr>
              <w:t>'</w:t>
            </w:r>
            <w:proofErr w:type="spellStart"/>
            <w:r w:rsidRPr="0065481A">
              <w:rPr>
                <w:sz w:val="18"/>
                <w:szCs w:val="18"/>
              </w:rPr>
              <w:t>typeA</w:t>
            </w:r>
            <w:proofErr w:type="spellEnd"/>
            <w:r w:rsidRPr="0065481A">
              <w:rPr>
                <w:sz w:val="18"/>
                <w:szCs w:val="18"/>
              </w:rPr>
              <w:t xml:space="preserve">' with a CSI-RS resource in </w:t>
            </w:r>
            <w:proofErr w:type="gramStart"/>
            <w:r w:rsidRPr="0065481A">
              <w:rPr>
                <w:sz w:val="18"/>
                <w:szCs w:val="18"/>
              </w:rPr>
              <w:t>a</w:t>
            </w:r>
            <w:proofErr w:type="gramEnd"/>
            <w:r w:rsidRPr="0065481A">
              <w:rPr>
                <w:sz w:val="18"/>
                <w:szCs w:val="18"/>
              </w:rPr>
              <w:t xml:space="preserve"> </w:t>
            </w:r>
            <w:r w:rsidRPr="0065481A">
              <w:rPr>
                <w:i/>
                <w:color w:val="000000"/>
                <w:sz w:val="18"/>
                <w:szCs w:val="18"/>
              </w:rPr>
              <w:t>NZP-CSI-RS-</w:t>
            </w:r>
            <w:proofErr w:type="spellStart"/>
            <w:r w:rsidRPr="0065481A">
              <w:rPr>
                <w:i/>
                <w:color w:val="000000"/>
                <w:sz w:val="18"/>
                <w:szCs w:val="18"/>
              </w:rPr>
              <w:t>ResourceSet</w:t>
            </w:r>
            <w:proofErr w:type="spellEnd"/>
            <w:r w:rsidRPr="0065481A">
              <w:rPr>
                <w:sz w:val="18"/>
                <w:szCs w:val="18"/>
              </w:rPr>
              <w:t xml:space="preserve"> configured with higher layer parameter </w:t>
            </w:r>
            <w:proofErr w:type="spellStart"/>
            <w:r w:rsidRPr="0065481A">
              <w:rPr>
                <w:i/>
                <w:sz w:val="18"/>
                <w:szCs w:val="18"/>
              </w:rPr>
              <w:t>trs</w:t>
            </w:r>
            <w:proofErr w:type="spellEnd"/>
            <w:r w:rsidRPr="0065481A">
              <w:rPr>
                <w:i/>
                <w:sz w:val="18"/>
                <w:szCs w:val="18"/>
              </w:rPr>
              <w:t>-Info</w:t>
            </w:r>
            <w:r w:rsidRPr="0065481A">
              <w:rPr>
                <w:sz w:val="18"/>
                <w:szCs w:val="18"/>
              </w:rPr>
              <w:t xml:space="preserve"> and, when applicable, '</w:t>
            </w:r>
            <w:proofErr w:type="spellStart"/>
            <w:r w:rsidRPr="0065481A">
              <w:rPr>
                <w:sz w:val="18"/>
                <w:szCs w:val="18"/>
              </w:rPr>
              <w:t>typeD</w:t>
            </w:r>
            <w:proofErr w:type="spellEnd"/>
            <w:r w:rsidRPr="0065481A">
              <w:rPr>
                <w:sz w:val="18"/>
                <w:szCs w:val="18"/>
              </w:rPr>
              <w:t>' with the same CSI-RS resource, or</w:t>
            </w:r>
          </w:p>
          <w:p w14:paraId="318A45F7" w14:textId="77777777" w:rsidR="00122A64" w:rsidRPr="0065481A" w:rsidRDefault="00122A64" w:rsidP="0065481A">
            <w:pPr>
              <w:pStyle w:val="B1"/>
              <w:spacing w:line="240" w:lineRule="auto"/>
              <w:rPr>
                <w:sz w:val="18"/>
                <w:szCs w:val="18"/>
              </w:rPr>
            </w:pPr>
            <w:r w:rsidRPr="0065481A">
              <w:rPr>
                <w:sz w:val="18"/>
                <w:szCs w:val="18"/>
              </w:rPr>
              <w:t>-</w:t>
            </w:r>
            <w:r w:rsidRPr="0065481A">
              <w:rPr>
                <w:sz w:val="18"/>
                <w:szCs w:val="18"/>
              </w:rPr>
              <w:tab/>
            </w:r>
            <w:r w:rsidRPr="0065481A">
              <w:rPr>
                <w:color w:val="000000"/>
                <w:sz w:val="18"/>
                <w:szCs w:val="18"/>
              </w:rPr>
              <w:t>'</w:t>
            </w:r>
            <w:proofErr w:type="spellStart"/>
            <w:r w:rsidRPr="0065481A">
              <w:rPr>
                <w:sz w:val="18"/>
                <w:szCs w:val="18"/>
              </w:rPr>
              <w:t>typeA</w:t>
            </w:r>
            <w:proofErr w:type="spellEnd"/>
            <w:r w:rsidRPr="0065481A">
              <w:rPr>
                <w:sz w:val="18"/>
                <w:szCs w:val="18"/>
              </w:rPr>
              <w:t xml:space="preserve">' with a CSI-RS resource in </w:t>
            </w:r>
            <w:proofErr w:type="gramStart"/>
            <w:r w:rsidRPr="0065481A">
              <w:rPr>
                <w:sz w:val="18"/>
                <w:szCs w:val="18"/>
              </w:rPr>
              <w:t>a</w:t>
            </w:r>
            <w:proofErr w:type="gramEnd"/>
            <w:r w:rsidRPr="0065481A">
              <w:rPr>
                <w:sz w:val="18"/>
                <w:szCs w:val="18"/>
              </w:rPr>
              <w:t xml:space="preserve"> </w:t>
            </w:r>
            <w:r w:rsidRPr="0065481A">
              <w:rPr>
                <w:i/>
                <w:color w:val="000000"/>
                <w:sz w:val="18"/>
                <w:szCs w:val="18"/>
              </w:rPr>
              <w:t>NZP-CSI-RS-</w:t>
            </w:r>
            <w:proofErr w:type="spellStart"/>
            <w:r w:rsidRPr="0065481A">
              <w:rPr>
                <w:i/>
                <w:color w:val="000000"/>
                <w:sz w:val="18"/>
                <w:szCs w:val="18"/>
              </w:rPr>
              <w:t>ResourceSet</w:t>
            </w:r>
            <w:proofErr w:type="spellEnd"/>
            <w:r w:rsidRPr="0065481A">
              <w:rPr>
                <w:sz w:val="18"/>
                <w:szCs w:val="18"/>
              </w:rPr>
              <w:t xml:space="preserve"> configured with higher layer parameter </w:t>
            </w:r>
            <w:proofErr w:type="spellStart"/>
            <w:r w:rsidRPr="0065481A">
              <w:rPr>
                <w:i/>
                <w:sz w:val="18"/>
                <w:szCs w:val="18"/>
              </w:rPr>
              <w:t>trs</w:t>
            </w:r>
            <w:proofErr w:type="spellEnd"/>
            <w:r w:rsidRPr="0065481A">
              <w:rPr>
                <w:i/>
                <w:sz w:val="18"/>
                <w:szCs w:val="18"/>
              </w:rPr>
              <w:t>-Info</w:t>
            </w:r>
            <w:r w:rsidRPr="0065481A">
              <w:rPr>
                <w:sz w:val="18"/>
                <w:szCs w:val="18"/>
              </w:rPr>
              <w:t xml:space="preserve"> and, when applicable, </w:t>
            </w:r>
            <w:r w:rsidRPr="0065481A">
              <w:rPr>
                <w:color w:val="000000"/>
                <w:sz w:val="18"/>
                <w:szCs w:val="18"/>
              </w:rPr>
              <w:t>'</w:t>
            </w:r>
            <w:proofErr w:type="spellStart"/>
            <w:r w:rsidRPr="0065481A">
              <w:rPr>
                <w:sz w:val="18"/>
                <w:szCs w:val="18"/>
              </w:rPr>
              <w:t>typeD</w:t>
            </w:r>
            <w:proofErr w:type="spellEnd"/>
            <w:r w:rsidRPr="0065481A">
              <w:rPr>
                <w:color w:val="000000"/>
                <w:sz w:val="18"/>
                <w:szCs w:val="18"/>
              </w:rPr>
              <w:t>'</w:t>
            </w:r>
            <w:r w:rsidRPr="0065481A">
              <w:rPr>
                <w:sz w:val="18"/>
                <w:szCs w:val="18"/>
              </w:rPr>
              <w:t xml:space="preserve"> with a CSI-RS resource in a </w:t>
            </w:r>
            <w:r w:rsidRPr="0065481A">
              <w:rPr>
                <w:i/>
                <w:color w:val="000000"/>
                <w:sz w:val="18"/>
                <w:szCs w:val="18"/>
              </w:rPr>
              <w:t>NZP-CSI-RS-</w:t>
            </w:r>
            <w:proofErr w:type="spellStart"/>
            <w:r w:rsidRPr="0065481A">
              <w:rPr>
                <w:i/>
                <w:color w:val="000000"/>
                <w:sz w:val="18"/>
                <w:szCs w:val="18"/>
              </w:rPr>
              <w:t>ResourceSet</w:t>
            </w:r>
            <w:proofErr w:type="spellEnd"/>
            <w:r w:rsidRPr="0065481A">
              <w:rPr>
                <w:sz w:val="18"/>
                <w:szCs w:val="18"/>
              </w:rPr>
              <w:t xml:space="preserve"> configured with higher layer parameter </w:t>
            </w:r>
            <w:r w:rsidRPr="0065481A">
              <w:rPr>
                <w:i/>
                <w:color w:val="000000"/>
                <w:sz w:val="18"/>
                <w:szCs w:val="18"/>
              </w:rPr>
              <w:t>repetition</w:t>
            </w:r>
            <w:r w:rsidRPr="0065481A">
              <w:rPr>
                <w:sz w:val="18"/>
                <w:szCs w:val="18"/>
              </w:rPr>
              <w:t>, or</w:t>
            </w:r>
          </w:p>
          <w:p w14:paraId="64CC32D5" w14:textId="3BBBDFEC" w:rsidR="00DF7FF9" w:rsidRDefault="00122A64" w:rsidP="0065481A">
            <w:pPr>
              <w:pStyle w:val="B1"/>
              <w:spacing w:line="240" w:lineRule="auto"/>
            </w:pPr>
            <w:r w:rsidRPr="0065481A">
              <w:rPr>
                <w:sz w:val="18"/>
                <w:szCs w:val="18"/>
              </w:rPr>
              <w:t>-</w:t>
            </w:r>
            <w:r w:rsidRPr="0065481A">
              <w:rPr>
                <w:sz w:val="18"/>
                <w:szCs w:val="18"/>
              </w:rPr>
              <w:tab/>
              <w:t>'</w:t>
            </w:r>
            <w:proofErr w:type="spellStart"/>
            <w:r w:rsidRPr="0065481A">
              <w:rPr>
                <w:sz w:val="18"/>
                <w:szCs w:val="18"/>
              </w:rPr>
              <w:t>typeC</w:t>
            </w:r>
            <w:proofErr w:type="spellEnd"/>
            <w:r w:rsidRPr="0065481A">
              <w:rPr>
                <w:sz w:val="18"/>
                <w:szCs w:val="18"/>
              </w:rPr>
              <w:t>' with an SS/PBCH block and, when applicable, '</w:t>
            </w:r>
            <w:proofErr w:type="spellStart"/>
            <w:r w:rsidRPr="0065481A">
              <w:rPr>
                <w:sz w:val="18"/>
                <w:szCs w:val="18"/>
              </w:rPr>
              <w:t>typeD</w:t>
            </w:r>
            <w:proofErr w:type="spellEnd"/>
            <w:r w:rsidRPr="0065481A">
              <w:rPr>
                <w:sz w:val="18"/>
                <w:szCs w:val="18"/>
              </w:rPr>
              <w:t>' with the same SS/PBCH block</w:t>
            </w:r>
            <w:r w:rsidRPr="0065481A">
              <w:rPr>
                <w:color w:val="000000"/>
                <w:sz w:val="18"/>
                <w:szCs w:val="18"/>
                <w:lang w:val="en-US"/>
              </w:rPr>
              <w:t xml:space="preserve">, </w:t>
            </w:r>
            <w:r w:rsidRPr="0065481A">
              <w:rPr>
                <w:color w:val="000000"/>
                <w:sz w:val="18"/>
                <w:szCs w:val="18"/>
                <w:highlight w:val="yellow"/>
                <w:lang w:val="en-US"/>
              </w:rPr>
              <w:t>the reference RS may additionally be an SS/PBCH block having a PCI different from the PCI of the serving cell</w:t>
            </w:r>
            <w:r w:rsidRPr="0065481A">
              <w:rPr>
                <w:sz w:val="18"/>
                <w:szCs w:val="18"/>
              </w:rPr>
              <w:t>.</w:t>
            </w:r>
          </w:p>
        </w:tc>
      </w:tr>
    </w:tbl>
    <w:p w14:paraId="138AD8F3" w14:textId="2E9491C8" w:rsidR="005E7DF4" w:rsidRDefault="005E7DF4" w:rsidP="005E7DF4">
      <w:pPr>
        <w:pStyle w:val="Heading1"/>
        <w:pBdr>
          <w:top w:val="single" w:sz="12" w:space="4" w:color="auto"/>
        </w:pBdr>
        <w:rPr>
          <w:rFonts w:cs="Arial"/>
          <w:sz w:val="32"/>
          <w:szCs w:val="18"/>
          <w:lang w:val="en-US"/>
        </w:rPr>
      </w:pPr>
      <w:r>
        <w:rPr>
          <w:rFonts w:cs="Arial"/>
          <w:sz w:val="32"/>
          <w:szCs w:val="18"/>
          <w:lang w:val="en-US"/>
        </w:rPr>
        <w:t>Issue 3: Dynamic TCI State Update Indication</w:t>
      </w:r>
    </w:p>
    <w:p w14:paraId="787B5C05" w14:textId="72415D4A" w:rsidR="0046627E" w:rsidRDefault="0046627E" w:rsidP="006750F2">
      <w:pPr>
        <w:pStyle w:val="Heading2"/>
        <w:rPr>
          <w:sz w:val="28"/>
          <w:szCs w:val="18"/>
          <w:lang w:val="en-US"/>
        </w:rPr>
      </w:pPr>
      <w:r>
        <w:rPr>
          <w:sz w:val="28"/>
          <w:szCs w:val="18"/>
          <w:lang w:val="en-US"/>
        </w:rPr>
        <w:t>Beam Application Time</w:t>
      </w:r>
    </w:p>
    <w:tbl>
      <w:tblPr>
        <w:tblStyle w:val="TableGrid"/>
        <w:tblW w:w="0" w:type="auto"/>
        <w:tblLook w:val="04A0" w:firstRow="1" w:lastRow="0" w:firstColumn="1" w:lastColumn="0" w:noHBand="0" w:noVBand="1"/>
      </w:tblPr>
      <w:tblGrid>
        <w:gridCol w:w="10160"/>
      </w:tblGrid>
      <w:tr w:rsidR="0046627E" w14:paraId="49ED09D8" w14:textId="77777777" w:rsidTr="0046627E">
        <w:tc>
          <w:tcPr>
            <w:tcW w:w="10160" w:type="dxa"/>
          </w:tcPr>
          <w:p w14:paraId="173BD5DC" w14:textId="77777777" w:rsidR="0046627E" w:rsidRPr="0046627E" w:rsidRDefault="0046627E" w:rsidP="0046627E">
            <w:pPr>
              <w:overflowPunct/>
              <w:autoSpaceDE/>
              <w:autoSpaceDN/>
              <w:adjustRightInd/>
              <w:snapToGrid w:val="0"/>
              <w:spacing w:before="0" w:after="0"/>
              <w:textAlignment w:val="auto"/>
              <w:rPr>
                <w:rFonts w:eastAsia="Malgun Gothic"/>
                <w:szCs w:val="22"/>
                <w:lang w:val="en-US" w:eastAsia="ko-KR"/>
              </w:rPr>
            </w:pPr>
            <w:r w:rsidRPr="0046627E">
              <w:rPr>
                <w:rFonts w:eastAsia="Malgun Gothic"/>
                <w:b/>
                <w:szCs w:val="22"/>
                <w:u w:val="single"/>
                <w:lang w:val="en-US" w:eastAsia="ko-KR"/>
              </w:rPr>
              <w:t>Offline conclusion 3</w:t>
            </w:r>
            <w:r w:rsidRPr="0046627E">
              <w:rPr>
                <w:rFonts w:eastAsia="Malgun Gothic"/>
                <w:b/>
                <w:u w:val="single"/>
                <w:lang w:val="en-US" w:eastAsia="ko-KR"/>
              </w:rPr>
              <w:t>.1</w:t>
            </w:r>
            <w:r w:rsidRPr="0046627E">
              <w:rPr>
                <w:rFonts w:eastAsia="Malgun Gothic"/>
                <w:lang w:val="en-US" w:eastAsia="ko-KR"/>
              </w:rPr>
              <w:t>:</w:t>
            </w:r>
            <w:r w:rsidRPr="0046627E">
              <w:rPr>
                <w:rFonts w:ascii="Times" w:eastAsia="Malgun Gothic" w:hAnsi="Times"/>
                <w:lang w:eastAsia="zh-CN"/>
              </w:rPr>
              <w:t xml:space="preserve"> On Rel-17 DCI-based beam indication, regarding application time of the beam indication, there is no consensus on supporting a second configured BAT for, </w:t>
            </w:r>
            <w:proofErr w:type="gramStart"/>
            <w:r w:rsidRPr="0046627E">
              <w:rPr>
                <w:rFonts w:ascii="Times" w:eastAsia="Malgun Gothic" w:hAnsi="Times"/>
                <w:lang w:eastAsia="zh-CN"/>
              </w:rPr>
              <w:t>e.g.</w:t>
            </w:r>
            <w:proofErr w:type="gramEnd"/>
            <w:r w:rsidRPr="0046627E">
              <w:rPr>
                <w:rFonts w:ascii="Times" w:eastAsia="Malgun Gothic" w:hAnsi="Times"/>
                <w:lang w:eastAsia="zh-CN"/>
              </w:rPr>
              <w:t xml:space="preserve"> MPUE or inter-cell BM, </w:t>
            </w:r>
            <w:r w:rsidRPr="0046627E">
              <w:rPr>
                <w:rFonts w:ascii="Times" w:eastAsia="Malgun Gothic" w:hAnsi="Times"/>
                <w:szCs w:val="24"/>
                <w:lang w:eastAsia="zh-CN"/>
              </w:rPr>
              <w:t>for a given SCS and all the CCs configured with the common TCI state ID update</w:t>
            </w:r>
            <w:r w:rsidRPr="0046627E">
              <w:rPr>
                <w:rFonts w:ascii="Times" w:eastAsia="Malgun Gothic" w:hAnsi="Times"/>
                <w:lang w:eastAsia="zh-CN"/>
              </w:rPr>
              <w:t>.</w:t>
            </w:r>
          </w:p>
          <w:p w14:paraId="186A2A0E" w14:textId="77777777" w:rsidR="0046627E" w:rsidRPr="0046627E" w:rsidRDefault="0046627E" w:rsidP="0046627E">
            <w:pPr>
              <w:overflowPunct/>
              <w:autoSpaceDE/>
              <w:autoSpaceDN/>
              <w:adjustRightInd/>
              <w:snapToGrid w:val="0"/>
              <w:spacing w:before="0" w:after="0"/>
              <w:textAlignment w:val="auto"/>
              <w:rPr>
                <w:rFonts w:eastAsia="Malgun Gothic"/>
                <w:b/>
                <w:u w:val="single"/>
                <w:lang w:val="en-US" w:eastAsia="ko-KR"/>
              </w:rPr>
            </w:pPr>
          </w:p>
          <w:p w14:paraId="3BDC203F" w14:textId="77777777" w:rsidR="0046627E" w:rsidRPr="0046627E" w:rsidRDefault="0046627E" w:rsidP="0046627E">
            <w:pPr>
              <w:overflowPunct/>
              <w:autoSpaceDE/>
              <w:autoSpaceDN/>
              <w:adjustRightInd/>
              <w:snapToGrid w:val="0"/>
              <w:spacing w:before="0" w:after="0"/>
              <w:textAlignment w:val="auto"/>
              <w:rPr>
                <w:rFonts w:eastAsia="Malgun Gothic"/>
                <w:szCs w:val="22"/>
                <w:lang w:eastAsia="ko-KR"/>
              </w:rPr>
            </w:pPr>
            <w:r w:rsidRPr="0046627E">
              <w:rPr>
                <w:rFonts w:eastAsia="Malgun Gothic"/>
                <w:b/>
                <w:u w:val="single"/>
                <w:lang w:val="en-US" w:eastAsia="ko-KR"/>
              </w:rPr>
              <w:lastRenderedPageBreak/>
              <w:t>Offline proposal 3.2B</w:t>
            </w:r>
            <w:r w:rsidRPr="0046627E">
              <w:rPr>
                <w:rFonts w:eastAsia="Malgun Gothic"/>
                <w:lang w:val="en-US" w:eastAsia="ko-KR"/>
              </w:rPr>
              <w:t>:</w:t>
            </w:r>
            <w:r w:rsidRPr="0046627E">
              <w:rPr>
                <w:rFonts w:eastAsia="Malgun Gothic"/>
                <w:lang w:eastAsia="zh-CN"/>
              </w:rPr>
              <w:t xml:space="preserve"> On Rel-17 DCI-based beam indication, regarding application time of the beam indication for CA, in RAN1#108-e, </w:t>
            </w:r>
            <w:r w:rsidRPr="0046627E">
              <w:rPr>
                <w:rFonts w:eastAsia="Malgun Gothic"/>
                <w:szCs w:val="22"/>
                <w:lang w:eastAsia="ko-KR"/>
              </w:rPr>
              <w:t>further discuss and select one from the following alternatives for BAT configuration across CCs when common TCI state ID update is not configured/supported:</w:t>
            </w:r>
          </w:p>
          <w:p w14:paraId="06CDDD78" w14:textId="77777777" w:rsidR="0046627E" w:rsidRPr="0046627E" w:rsidRDefault="0046627E" w:rsidP="0046627E">
            <w:pPr>
              <w:numPr>
                <w:ilvl w:val="0"/>
                <w:numId w:val="39"/>
              </w:numPr>
              <w:overflowPunct/>
              <w:autoSpaceDE/>
              <w:autoSpaceDN/>
              <w:adjustRightInd/>
              <w:snapToGrid w:val="0"/>
              <w:spacing w:before="0" w:after="0" w:line="256" w:lineRule="auto"/>
              <w:contextualSpacing/>
              <w:textAlignment w:val="auto"/>
              <w:rPr>
                <w:lang w:val="en-US" w:eastAsia="zh-CN"/>
              </w:rPr>
            </w:pPr>
            <w:r w:rsidRPr="0046627E">
              <w:rPr>
                <w:lang w:val="en-US" w:eastAsia="zh-CN"/>
              </w:rPr>
              <w:t xml:space="preserve">Alt1. The BAT is configured per-CC </w:t>
            </w:r>
          </w:p>
          <w:p w14:paraId="22B5EA23" w14:textId="77777777" w:rsidR="0046627E" w:rsidRPr="0046627E" w:rsidRDefault="0046627E" w:rsidP="0046627E">
            <w:pPr>
              <w:numPr>
                <w:ilvl w:val="0"/>
                <w:numId w:val="39"/>
              </w:numPr>
              <w:overflowPunct/>
              <w:autoSpaceDE/>
              <w:autoSpaceDN/>
              <w:adjustRightInd/>
              <w:snapToGrid w:val="0"/>
              <w:spacing w:before="0" w:after="0" w:line="256" w:lineRule="auto"/>
              <w:contextualSpacing/>
              <w:textAlignment w:val="auto"/>
              <w:rPr>
                <w:lang w:val="en-US" w:eastAsia="zh-CN"/>
              </w:rPr>
            </w:pPr>
            <w:r w:rsidRPr="0046627E">
              <w:rPr>
                <w:lang w:val="en-US" w:eastAsia="zh-CN"/>
              </w:rPr>
              <w:t xml:space="preserve">Alt2. </w:t>
            </w:r>
            <w:r w:rsidRPr="0046627E">
              <w:rPr>
                <w:bCs/>
                <w:lang w:val="en-US" w:eastAsia="zh-CN"/>
              </w:rPr>
              <w:t xml:space="preserve">Use the same scheme as that with common TCI state ID update, </w:t>
            </w:r>
            <w:proofErr w:type="gramStart"/>
            <w:r w:rsidRPr="0046627E">
              <w:rPr>
                <w:bCs/>
                <w:lang w:val="en-US" w:eastAsia="zh-CN"/>
              </w:rPr>
              <w:t>i.e.</w:t>
            </w:r>
            <w:proofErr w:type="gramEnd"/>
            <w:r w:rsidRPr="0046627E">
              <w:rPr>
                <w:bCs/>
                <w:lang w:val="en-US" w:eastAsia="zh-CN"/>
              </w:rPr>
              <w:t xml:space="preserve"> a common BAT is determined by the CC(s) with the smallest SCS in a band</w:t>
            </w:r>
          </w:p>
          <w:p w14:paraId="3740BF06" w14:textId="526561E6" w:rsidR="0046627E" w:rsidRPr="0046627E" w:rsidRDefault="0046627E" w:rsidP="0046627E">
            <w:pPr>
              <w:numPr>
                <w:ilvl w:val="0"/>
                <w:numId w:val="39"/>
              </w:numPr>
              <w:overflowPunct/>
              <w:autoSpaceDE/>
              <w:autoSpaceDN/>
              <w:adjustRightInd/>
              <w:snapToGrid w:val="0"/>
              <w:spacing w:before="0" w:after="0" w:line="256" w:lineRule="auto"/>
              <w:contextualSpacing/>
              <w:textAlignment w:val="auto"/>
              <w:rPr>
                <w:lang w:val="en-US" w:eastAsia="zh-CN"/>
              </w:rPr>
            </w:pPr>
            <w:r w:rsidRPr="0046627E">
              <w:rPr>
                <w:lang w:val="en-US" w:eastAsia="zh-CN"/>
              </w:rPr>
              <w:t>Alt3. A BAT list is configured under the cell group config and applied for each CC in the CG. For CCs not configured with a common TCI state ID update, the BAT is determined by the SCS of the active BWP of the CC.</w:t>
            </w:r>
          </w:p>
        </w:tc>
      </w:tr>
    </w:tbl>
    <w:p w14:paraId="4F1305AA" w14:textId="1246789F" w:rsidR="00861761" w:rsidRDefault="00861761" w:rsidP="00861761">
      <w:pPr>
        <w:spacing w:before="240"/>
        <w:rPr>
          <w:lang w:val="en-US"/>
        </w:rPr>
      </w:pPr>
      <w:r>
        <w:rPr>
          <w:lang w:val="en-US"/>
        </w:rPr>
        <w:lastRenderedPageBreak/>
        <w:t xml:space="preserve">We support the offline conclusion 3.1. </w:t>
      </w:r>
      <w:r w:rsidRPr="00861761">
        <w:rPr>
          <w:lang w:val="en-US"/>
        </w:rPr>
        <w:t>Single BAT should be sufficient for MP-UE and inter-cell beam management. For MP-UE, in this release we do not really support panel indication but panel differentiation for the heterogeneous panel case. Therefore, homogeneous panel switching is still transparent</w:t>
      </w:r>
      <w:r>
        <w:rPr>
          <w:lang w:val="en-US"/>
        </w:rPr>
        <w:t xml:space="preserve"> to specification</w:t>
      </w:r>
      <w:r w:rsidRPr="00861761">
        <w:rPr>
          <w:lang w:val="en-US"/>
        </w:rPr>
        <w:t xml:space="preserve"> and hence single BAT is sufficient. For inter-cell beam management, the timing difference greater than CP is not supported and hence the impact is expected to be minimal.  </w:t>
      </w:r>
    </w:p>
    <w:p w14:paraId="0BEB9872" w14:textId="4B539A34" w:rsidR="00861761" w:rsidRPr="007326F3" w:rsidRDefault="004E1159" w:rsidP="004E1159">
      <w:pPr>
        <w:pStyle w:val="ListParagraph"/>
        <w:numPr>
          <w:ilvl w:val="0"/>
          <w:numId w:val="43"/>
        </w:numPr>
        <w:spacing w:before="240"/>
        <w:rPr>
          <w:b/>
          <w:bCs/>
        </w:rPr>
      </w:pPr>
      <w:r w:rsidRPr="007326F3">
        <w:rPr>
          <w:b/>
          <w:bCs/>
        </w:rPr>
        <w:t>Support Offline Conclusion 3.1</w:t>
      </w:r>
    </w:p>
    <w:p w14:paraId="614F9EF8" w14:textId="3AB34202" w:rsidR="004E1159" w:rsidRDefault="00E250E7" w:rsidP="004E1159">
      <w:pPr>
        <w:spacing w:before="240"/>
      </w:pPr>
      <w:r>
        <w:t>For the case when common TCI</w:t>
      </w:r>
      <w:r w:rsidR="00D65B5D">
        <w:t xml:space="preserve"> state ID update is not configured, </w:t>
      </w:r>
      <w:r w:rsidR="007C05DD">
        <w:t>the UE can assume that the BAT is configured per CC</w:t>
      </w:r>
      <w:r w:rsidR="00E00CFB">
        <w:t xml:space="preserve"> which seems to be the cleanest alternative.</w:t>
      </w:r>
    </w:p>
    <w:p w14:paraId="0BB95ECA" w14:textId="7208F7B4" w:rsidR="009526FD" w:rsidRDefault="00E00CFB" w:rsidP="009526FD">
      <w:pPr>
        <w:pStyle w:val="ListParagraph"/>
        <w:numPr>
          <w:ilvl w:val="0"/>
          <w:numId w:val="43"/>
        </w:numPr>
        <w:spacing w:before="240"/>
        <w:rPr>
          <w:b/>
          <w:bCs/>
        </w:rPr>
      </w:pPr>
      <w:r w:rsidRPr="007326F3">
        <w:rPr>
          <w:b/>
          <w:bCs/>
        </w:rPr>
        <w:t xml:space="preserve">On Rel-17 DCI-based beam indication, </w:t>
      </w:r>
      <w:r w:rsidR="007326F3" w:rsidRPr="007326F3">
        <w:rPr>
          <w:b/>
          <w:bCs/>
        </w:rPr>
        <w:t>the BAT is configured per-CC</w:t>
      </w:r>
      <w:r w:rsidR="007326F3" w:rsidRPr="007326F3">
        <w:rPr>
          <w:b/>
          <w:bCs/>
        </w:rPr>
        <w:t xml:space="preserve"> </w:t>
      </w:r>
      <w:r w:rsidRPr="007326F3">
        <w:rPr>
          <w:b/>
          <w:bCs/>
        </w:rPr>
        <w:t>when common TCI state ID update is not configured/supported</w:t>
      </w:r>
    </w:p>
    <w:p w14:paraId="5D139C9D" w14:textId="55FCAAD8" w:rsidR="009526FD" w:rsidRDefault="009526FD" w:rsidP="009526FD">
      <w:pPr>
        <w:spacing w:before="240"/>
        <w:rPr>
          <w:b/>
          <w:bCs/>
        </w:rPr>
      </w:pPr>
    </w:p>
    <w:p w14:paraId="593312CF" w14:textId="5F2DD57A" w:rsidR="00114D36" w:rsidRPr="00715502" w:rsidRDefault="00D97F81" w:rsidP="00D97F81">
      <w:pPr>
        <w:pStyle w:val="Heading3"/>
      </w:pPr>
      <w:r w:rsidRPr="00715502">
        <w:t xml:space="preserve">Text Proposal for 38.214 </w:t>
      </w:r>
      <w:r w:rsidR="00BF1290" w:rsidRPr="00715502">
        <w:t>Section 5.1.5</w:t>
      </w:r>
    </w:p>
    <w:p w14:paraId="5B366A9F" w14:textId="74B31BD6" w:rsidR="0014765D" w:rsidRDefault="00D97F81" w:rsidP="00D97F81">
      <w:r>
        <w:t>In current version of TS 38.214</w:t>
      </w:r>
      <w:r w:rsidR="00BF1290">
        <w:t xml:space="preserve">, Section 5.1.5, determination of beam application time for the case when </w:t>
      </w:r>
      <w:r w:rsidR="00DA1603">
        <w:t xml:space="preserve">common TCI state ID update across CCs is not configured also seems to have been captured. </w:t>
      </w:r>
      <w:r w:rsidR="0014765D">
        <w:t>Pending the above agreements, this text should be revised as follows</w:t>
      </w:r>
      <w:r w:rsidR="00840043">
        <w:t xml:space="preserve"> to show that BAT configuration for the case when common TCI state update across CCs is not configured </w:t>
      </w:r>
      <w:proofErr w:type="gramStart"/>
      <w:r w:rsidR="00840043">
        <w:t xml:space="preserve">is </w:t>
      </w:r>
      <w:r w:rsidR="00DF1F02">
        <w:t>should be</w:t>
      </w:r>
      <w:proofErr w:type="gramEnd"/>
      <w:r w:rsidR="00DF1F02">
        <w:t xml:space="preserve"> pending</w:t>
      </w:r>
      <w:r w:rsidR="0014765D">
        <w:t>:</w:t>
      </w:r>
    </w:p>
    <w:tbl>
      <w:tblPr>
        <w:tblStyle w:val="TableGrid"/>
        <w:tblW w:w="0" w:type="auto"/>
        <w:tblLook w:val="04A0" w:firstRow="1" w:lastRow="0" w:firstColumn="1" w:lastColumn="0" w:noHBand="0" w:noVBand="1"/>
      </w:tblPr>
      <w:tblGrid>
        <w:gridCol w:w="10160"/>
      </w:tblGrid>
      <w:tr w:rsidR="0014765D" w14:paraId="6A26F8BD" w14:textId="77777777" w:rsidTr="0014765D">
        <w:tc>
          <w:tcPr>
            <w:tcW w:w="10160" w:type="dxa"/>
          </w:tcPr>
          <w:p w14:paraId="7DAF82BE" w14:textId="77777777" w:rsidR="004342F6" w:rsidRDefault="004342F6" w:rsidP="004342F6">
            <w:pPr>
              <w:pStyle w:val="Heading3"/>
              <w:numPr>
                <w:ilvl w:val="0"/>
                <w:numId w:val="0"/>
              </w:numPr>
              <w:ind w:left="720" w:hanging="720"/>
              <w:rPr>
                <w:color w:val="000000"/>
                <w:lang w:val="x-none"/>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91695425"/>
            <w:bookmarkStart w:id="11" w:name="_Hlk95723221"/>
            <w:r>
              <w:rPr>
                <w:color w:val="000000"/>
              </w:rPr>
              <w:t>5.1.5</w:t>
            </w:r>
            <w:r>
              <w:rPr>
                <w:color w:val="000000"/>
              </w:rPr>
              <w:tab/>
              <w:t xml:space="preserve">Antenna </w:t>
            </w:r>
            <w:proofErr w:type="gramStart"/>
            <w:r>
              <w:rPr>
                <w:color w:val="000000"/>
              </w:rPr>
              <w:t>ports</w:t>
            </w:r>
            <w:proofErr w:type="gramEnd"/>
            <w:r>
              <w:rPr>
                <w:color w:val="000000"/>
              </w:rPr>
              <w:t xml:space="preserve"> quasi co-location</w:t>
            </w:r>
            <w:bookmarkEnd w:id="2"/>
            <w:bookmarkEnd w:id="3"/>
            <w:bookmarkEnd w:id="4"/>
            <w:bookmarkEnd w:id="5"/>
            <w:bookmarkEnd w:id="6"/>
            <w:bookmarkEnd w:id="7"/>
            <w:bookmarkEnd w:id="8"/>
            <w:bookmarkEnd w:id="9"/>
            <w:bookmarkEnd w:id="10"/>
          </w:p>
          <w:p w14:paraId="47439248" w14:textId="6BD76FEC" w:rsidR="004342F6" w:rsidRPr="00B169F8" w:rsidRDefault="00B169F8" w:rsidP="00B169F8">
            <w:pPr>
              <w:jc w:val="center"/>
              <w:rPr>
                <w:color w:val="FF0000"/>
                <w:lang w:val="en-US" w:eastAsia="zh-CN"/>
              </w:rPr>
            </w:pPr>
            <w:r w:rsidRPr="00B169F8">
              <w:rPr>
                <w:color w:val="FF0000"/>
                <w:lang w:val="en-US" w:eastAsia="zh-CN"/>
              </w:rPr>
              <w:t>&lt;Unchanged Parts omitted&gt;</w:t>
            </w:r>
          </w:p>
          <w:p w14:paraId="56071E6C" w14:textId="17739974" w:rsidR="0014765D" w:rsidRPr="0014765D" w:rsidRDefault="0014765D" w:rsidP="00D97F81">
            <w:pPr>
              <w:rPr>
                <w:lang w:val="en-US"/>
              </w:rPr>
            </w:pPr>
            <w:r>
              <w:rPr>
                <w:color w:val="000000" w:themeColor="text1"/>
                <w:lang w:val="en-US" w:eastAsia="zh-CN"/>
              </w:rPr>
              <w:t xml:space="preserve">When the </w:t>
            </w:r>
            <w:r>
              <w:rPr>
                <w:lang w:val="en-US" w:eastAsia="zh-CN"/>
              </w:rPr>
              <w:t xml:space="preserve">UE would transmit </w:t>
            </w:r>
            <w:r>
              <w:rPr>
                <w:lang w:eastAsia="zh-CN"/>
              </w:rPr>
              <w:t xml:space="preserve">the last symbol of </w:t>
            </w:r>
            <w:r>
              <w:rPr>
                <w:lang w:val="en-US" w:eastAsia="zh-CN"/>
              </w:rPr>
              <w:t>a PUCCH with</w:t>
            </w:r>
            <w:r>
              <w:rPr>
                <w:color w:val="000000" w:themeColor="text1"/>
                <w:lang w:val="en-US" w:eastAsia="zh-CN"/>
              </w:rPr>
              <w:t xml:space="preserve"> HARQ-ACK </w:t>
            </w:r>
            <w:r>
              <w:rPr>
                <w:lang w:val="en-US" w:eastAsia="zh-CN"/>
              </w:rPr>
              <w:t xml:space="preserve">information </w:t>
            </w:r>
            <w:r>
              <w:rPr>
                <w:color w:val="000000" w:themeColor="text1"/>
                <w:lang w:val="en-US" w:eastAsia="zh-CN"/>
              </w:rPr>
              <w:t xml:space="preserve">corresponding to the DCI carrying the </w:t>
            </w:r>
            <w:r>
              <w:rPr>
                <w:i/>
                <w:iCs/>
                <w:color w:val="000000" w:themeColor="text1"/>
                <w:lang w:val="en-US" w:eastAsia="zh-CN"/>
              </w:rPr>
              <w:t>TCI-State</w:t>
            </w:r>
            <w:r>
              <w:rPr>
                <w:color w:val="000000" w:themeColor="text1"/>
                <w:lang w:val="en-US" w:eastAsia="zh-CN"/>
              </w:rPr>
              <w:t xml:space="preserve"> indication</w:t>
            </w:r>
            <w:r>
              <w:rPr>
                <w:color w:val="000000" w:themeColor="text1"/>
                <w:lang w:eastAsia="zh-CN"/>
              </w:rPr>
              <w:t xml:space="preserve"> </w:t>
            </w:r>
            <w:r>
              <w:rPr>
                <w:color w:val="000000" w:themeColor="text1"/>
                <w:shd w:val="clear" w:color="auto" w:fill="FFFFFF"/>
              </w:rPr>
              <w:t>and without DL assignment, or corresponding to the PDSCH scheduling by the DCI carrying the</w:t>
            </w:r>
            <w:r>
              <w:rPr>
                <w:rStyle w:val="apple-converted-space"/>
                <w:color w:val="000000" w:themeColor="text1"/>
                <w:shd w:val="clear" w:color="auto" w:fill="FFFFFF"/>
              </w:rPr>
              <w:t> </w:t>
            </w:r>
            <w:r>
              <w:rPr>
                <w:rStyle w:val="Emphasis"/>
                <w:color w:val="000000" w:themeColor="text1"/>
                <w:shd w:val="clear" w:color="auto" w:fill="FFFFFF"/>
              </w:rPr>
              <w:t>TCI -State</w:t>
            </w:r>
            <w:r>
              <w:rPr>
                <w:color w:val="000000" w:themeColor="text1"/>
                <w:shd w:val="clear" w:color="auto" w:fill="FFFFFF"/>
              </w:rPr>
              <w:t xml:space="preserve"> indication, </w:t>
            </w:r>
            <w:r>
              <w:rPr>
                <w:color w:val="000000" w:themeColor="text1"/>
                <w:lang w:val="en-US" w:eastAsia="zh-CN"/>
              </w:rPr>
              <w:t>and</w:t>
            </w:r>
            <w:r>
              <w:rPr>
                <w:color w:val="000000" w:themeColor="text1"/>
                <w:lang w:eastAsia="zh-CN"/>
              </w:rPr>
              <w:t xml:space="preserve"> if</w:t>
            </w:r>
            <w:r>
              <w:rPr>
                <w:color w:val="000000" w:themeColor="text1"/>
                <w:lang w:val="en-US" w:eastAsia="zh-CN"/>
              </w:rPr>
              <w:t xml:space="preserve"> the </w:t>
            </w:r>
            <w:r>
              <w:rPr>
                <w:i/>
                <w:iCs/>
                <w:color w:val="000000" w:themeColor="text1"/>
                <w:lang w:val="en-US"/>
              </w:rPr>
              <w:t>indicated TCI-State</w:t>
            </w:r>
            <w:r>
              <w:rPr>
                <w:color w:val="000000" w:themeColor="text1"/>
                <w:lang w:val="en-US" w:eastAsia="zh-CN"/>
              </w:rPr>
              <w:t xml:space="preserve"> is different </w:t>
            </w:r>
            <w:r>
              <w:rPr>
                <w:color w:val="000000" w:themeColor="text1"/>
                <w:lang w:val="en-US"/>
              </w:rPr>
              <w:t xml:space="preserve">from </w:t>
            </w:r>
            <w:r>
              <w:rPr>
                <w:color w:val="000000" w:themeColor="text1"/>
                <w:lang w:val="en-US" w:eastAsia="zh-CN"/>
              </w:rPr>
              <w:t>the previously indicated one, the indicated</w:t>
            </w:r>
            <w:r>
              <w:rPr>
                <w:i/>
                <w:iCs/>
                <w:color w:val="000000" w:themeColor="text1"/>
                <w:lang w:val="en-US" w:eastAsia="zh-CN"/>
              </w:rPr>
              <w:t xml:space="preserve"> [TCI-State]</w:t>
            </w:r>
            <w:r>
              <w:rPr>
                <w:color w:val="000000" w:themeColor="text1"/>
                <w:lang w:val="en-US" w:eastAsia="zh-CN"/>
              </w:rPr>
              <w:t xml:space="preserve"> </w:t>
            </w:r>
            <w:r>
              <w:t>with</w:t>
            </w:r>
            <w:r>
              <w:rPr>
                <w:i/>
                <w:iCs/>
              </w:rPr>
              <w:t xml:space="preserve"> </w:t>
            </w:r>
            <w:r>
              <w:rPr>
                <w:color w:val="000000"/>
              </w:rPr>
              <w:t>[</w:t>
            </w:r>
            <w:r>
              <w:rPr>
                <w:i/>
                <w:iCs/>
                <w:color w:val="000000"/>
              </w:rPr>
              <w:t xml:space="preserve">tci-StateId_r17] </w:t>
            </w:r>
            <w:r>
              <w:rPr>
                <w:color w:val="000000" w:themeColor="text1"/>
                <w:lang w:val="en-US" w:eastAsia="zh-CN"/>
              </w:rPr>
              <w:t xml:space="preserve">should be applied starting from the first slot that is </w:t>
            </w:r>
            <w:r>
              <w:rPr>
                <w:color w:val="000000" w:themeColor="text1"/>
                <w:lang w:eastAsia="zh-CN"/>
              </w:rPr>
              <w:t xml:space="preserve">at least </w:t>
            </w:r>
            <m:oMath>
              <m:r>
                <m:rPr>
                  <m:sty m:val="p"/>
                </m:rPr>
                <w:rPr>
                  <w:rFonts w:ascii="Cambria Math" w:hAnsi="Cambria Math"/>
                  <w:lang w:val="en-US"/>
                </w:rPr>
                <m:t>BeamAppTime_r17</m:t>
              </m:r>
            </m:oMath>
            <w:r>
              <w:rPr>
                <w:lang w:val="en-US"/>
              </w:rPr>
              <w:t xml:space="preserve"> symbols</w:t>
            </w:r>
            <w:r>
              <w:t xml:space="preserve"> after the last symbol of the PUC</w:t>
            </w:r>
            <w:r>
              <w:rPr>
                <w:color w:val="000000" w:themeColor="text1"/>
              </w:rPr>
              <w:t>CH</w:t>
            </w:r>
            <w:r>
              <w:rPr>
                <w:color w:val="000000" w:themeColor="text1"/>
                <w:lang w:val="en-US"/>
              </w:rPr>
              <w:t>. T</w:t>
            </w:r>
            <w:r>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t xml:space="preserve"> symbols are both determined on the carrier with the smallest SCS among the carrier(s) applying the beam indication</w:t>
            </w:r>
            <w:r w:rsidR="00E16AEB">
              <w:t xml:space="preserve"> </w:t>
            </w:r>
            <w:r w:rsidR="00CF3E81" w:rsidRPr="001475CD">
              <w:rPr>
                <w:color w:val="FF0000"/>
              </w:rPr>
              <w:t xml:space="preserve">for case when </w:t>
            </w:r>
            <w:r w:rsidR="003D4B4E" w:rsidRPr="001475CD">
              <w:rPr>
                <w:color w:val="FF0000"/>
              </w:rPr>
              <w:t xml:space="preserve">common TCI state ID update across CCs </w:t>
            </w:r>
            <w:r w:rsidR="001475CD" w:rsidRPr="001475CD">
              <w:rPr>
                <w:color w:val="FF0000"/>
              </w:rPr>
              <w:t xml:space="preserve">is supported where the UE is provided </w:t>
            </w:r>
            <w:r w:rsidR="00D657DF" w:rsidRPr="001475CD">
              <w:rPr>
                <w:color w:val="FF0000"/>
              </w:rPr>
              <w:t>with a</w:t>
            </w:r>
            <w:r w:rsidR="00E16AEB" w:rsidRPr="001475CD">
              <w:rPr>
                <w:color w:val="FF0000"/>
              </w:rPr>
              <w:t xml:space="preserve"> CC list configured by</w:t>
            </w:r>
            <w:r w:rsidR="00E16AEB" w:rsidRPr="001475CD">
              <w:rPr>
                <w:i/>
                <w:iCs/>
                <w:color w:val="FF0000"/>
              </w:rPr>
              <w:t xml:space="preserve"> [simultaneousTCI-UpdateList1</w:t>
            </w:r>
            <w:r w:rsidR="001475CD">
              <w:rPr>
                <w:i/>
                <w:iCs/>
                <w:color w:val="FF0000"/>
              </w:rPr>
              <w:t>-r17</w:t>
            </w:r>
            <w:r w:rsidR="00E16AEB" w:rsidRPr="001475CD">
              <w:rPr>
                <w:i/>
                <w:iCs/>
                <w:color w:val="FF0000"/>
              </w:rPr>
              <w:t xml:space="preserve"> </w:t>
            </w:r>
            <w:r w:rsidR="00E16AEB" w:rsidRPr="001475CD">
              <w:rPr>
                <w:color w:val="FF0000"/>
              </w:rPr>
              <w:t>or</w:t>
            </w:r>
            <w:r w:rsidR="00E16AEB" w:rsidRPr="001475CD">
              <w:rPr>
                <w:i/>
                <w:iCs/>
                <w:color w:val="FF0000"/>
              </w:rPr>
              <w:t xml:space="preserve"> simultaneousTCI-UpdateList2</w:t>
            </w:r>
            <w:r w:rsidR="00D05F00">
              <w:rPr>
                <w:i/>
                <w:iCs/>
                <w:color w:val="FF0000"/>
              </w:rPr>
              <w:t>-</w:t>
            </w:r>
            <w:r w:rsidR="001475CD">
              <w:rPr>
                <w:i/>
                <w:iCs/>
                <w:color w:val="FF0000"/>
              </w:rPr>
              <w:t>r17</w:t>
            </w:r>
            <w:r w:rsidR="00E16AEB" w:rsidRPr="001475CD">
              <w:rPr>
                <w:i/>
                <w:iCs/>
                <w:color w:val="FF0000"/>
              </w:rPr>
              <w:t>]</w:t>
            </w:r>
            <w:r w:rsidR="001475CD" w:rsidRPr="001475CD">
              <w:rPr>
                <w:i/>
                <w:iCs/>
                <w:color w:val="FF0000"/>
              </w:rPr>
              <w:t xml:space="preserve"> </w:t>
            </w:r>
            <w:r w:rsidR="001475CD" w:rsidRPr="001475CD">
              <w:rPr>
                <w:color w:val="FF0000"/>
              </w:rPr>
              <w:t>to which the beam indication is applicable</w:t>
            </w:r>
            <w:r>
              <w:rPr>
                <w:lang w:val="en-US"/>
              </w:rPr>
              <w:t xml:space="preserve">. The UE can assume one indicated </w:t>
            </w:r>
            <w:r>
              <w:rPr>
                <w:i/>
                <w:iCs/>
                <w:lang w:val="en-US"/>
              </w:rPr>
              <w:t>[TCI-State]</w:t>
            </w:r>
            <w:r>
              <w:rPr>
                <w:lang w:val="en-US"/>
              </w:rPr>
              <w:t xml:space="preserve"> </w:t>
            </w:r>
            <w:r>
              <w:t>with</w:t>
            </w:r>
            <w:r>
              <w:rPr>
                <w:i/>
                <w:iCs/>
              </w:rPr>
              <w:t xml:space="preserve"> </w:t>
            </w:r>
            <w:r>
              <w:rPr>
                <w:color w:val="000000"/>
              </w:rPr>
              <w:t>[</w:t>
            </w:r>
            <w:r>
              <w:rPr>
                <w:i/>
                <w:iCs/>
                <w:color w:val="000000"/>
              </w:rPr>
              <w:t xml:space="preserve">tci-StateId_r17] </w:t>
            </w:r>
            <w:r>
              <w:rPr>
                <w:lang w:val="en-US"/>
              </w:rPr>
              <w:t>for DL and UL</w:t>
            </w:r>
            <w:r>
              <w:t>, for DL only, or for UL only</w:t>
            </w:r>
            <w:r>
              <w:rPr>
                <w:lang w:val="en-US"/>
              </w:rPr>
              <w:t xml:space="preserve"> at a time.</w:t>
            </w:r>
          </w:p>
        </w:tc>
      </w:tr>
      <w:bookmarkEnd w:id="11"/>
    </w:tbl>
    <w:p w14:paraId="1E4F6FF5" w14:textId="77777777" w:rsidR="0014765D" w:rsidRPr="00D97F81" w:rsidRDefault="0014765D" w:rsidP="00D97F81"/>
    <w:p w14:paraId="1A2D9704" w14:textId="4B99CCC0" w:rsidR="0046627E" w:rsidRDefault="0046627E" w:rsidP="006750F2">
      <w:pPr>
        <w:pStyle w:val="Heading2"/>
        <w:rPr>
          <w:sz w:val="28"/>
          <w:szCs w:val="18"/>
          <w:lang w:val="en-US"/>
        </w:rPr>
      </w:pPr>
      <w:r>
        <w:rPr>
          <w:sz w:val="28"/>
          <w:szCs w:val="18"/>
          <w:lang w:val="en-US"/>
        </w:rPr>
        <w:t xml:space="preserve">Common TCI State </w:t>
      </w:r>
      <w:r w:rsidR="00FA3C1F">
        <w:rPr>
          <w:sz w:val="28"/>
          <w:szCs w:val="18"/>
          <w:lang w:val="en-US"/>
        </w:rPr>
        <w:t>ID Update and Activation</w:t>
      </w:r>
    </w:p>
    <w:tbl>
      <w:tblPr>
        <w:tblStyle w:val="TableGrid"/>
        <w:tblW w:w="0" w:type="auto"/>
        <w:tblLook w:val="04A0" w:firstRow="1" w:lastRow="0" w:firstColumn="1" w:lastColumn="0" w:noHBand="0" w:noVBand="1"/>
      </w:tblPr>
      <w:tblGrid>
        <w:gridCol w:w="10160"/>
      </w:tblGrid>
      <w:tr w:rsidR="00FA3C1F" w14:paraId="35FBE988" w14:textId="77777777" w:rsidTr="00FA3C1F">
        <w:tc>
          <w:tcPr>
            <w:tcW w:w="10160" w:type="dxa"/>
          </w:tcPr>
          <w:p w14:paraId="1F7A6831" w14:textId="1C3AD60F" w:rsidR="00FA3C1F" w:rsidRDefault="00FA3C1F" w:rsidP="00FA3C1F">
            <w:pPr>
              <w:rPr>
                <w:lang w:val="en-US"/>
              </w:rPr>
            </w:pPr>
            <w:r w:rsidRPr="0046627E">
              <w:rPr>
                <w:rFonts w:eastAsia="Malgun Gothic"/>
                <w:b/>
                <w:szCs w:val="22"/>
                <w:u w:val="single"/>
                <w:lang w:val="en-US" w:eastAsia="ko-KR"/>
              </w:rPr>
              <w:t>Offline proposal 3.3</w:t>
            </w:r>
            <w:r w:rsidRPr="0046627E">
              <w:rPr>
                <w:rFonts w:eastAsia="Malgun Gothic"/>
                <w:szCs w:val="22"/>
                <w:lang w:val="en-US" w:eastAsia="ko-KR"/>
              </w:rPr>
              <w:t xml:space="preserve">: </w:t>
            </w:r>
            <w:r w:rsidRPr="0046627E">
              <w:rPr>
                <w:rFonts w:eastAsia="Malgun Gothic"/>
                <w:lang w:eastAsia="zh-CN"/>
              </w:rPr>
              <w:t xml:space="preserve">On Rel-17 DCI-based beam indication, </w:t>
            </w:r>
            <w:r w:rsidRPr="0046627E">
              <w:rPr>
                <w:rFonts w:eastAsia="Malgun Gothic"/>
                <w:szCs w:val="22"/>
                <w:lang w:val="en-US" w:eastAsia="ko-KR"/>
              </w:rPr>
              <w:t>regarding the CC list for common TCI state ID update, introduce new RRC parameter(s) to configure the CC list</w:t>
            </w:r>
          </w:p>
        </w:tc>
      </w:tr>
    </w:tbl>
    <w:p w14:paraId="2470018D" w14:textId="14C54518" w:rsidR="009526FD" w:rsidRDefault="009526FD" w:rsidP="009526FD">
      <w:pPr>
        <w:spacing w:before="240"/>
        <w:rPr>
          <w:lang w:val="en-US"/>
        </w:rPr>
      </w:pPr>
      <w:r>
        <w:rPr>
          <w:lang w:val="en-US"/>
        </w:rPr>
        <w:lastRenderedPageBreak/>
        <w:t xml:space="preserve">Based on discussion provided for Offline Proposal 1.1, introducing </w:t>
      </w:r>
      <w:r w:rsidR="0004286F">
        <w:rPr>
          <w:lang w:val="en-US"/>
        </w:rPr>
        <w:t>a new RRC parameter for configuring CC list for common TCI state ID update in Rel-17</w:t>
      </w:r>
      <w:r w:rsidR="00BF6FFA">
        <w:rPr>
          <w:lang w:val="en-US"/>
        </w:rPr>
        <w:t xml:space="preserve"> would ensure smoother operation of beam indication without placing any restrictions on configuration. </w:t>
      </w:r>
    </w:p>
    <w:p w14:paraId="207303C4" w14:textId="3235A400" w:rsidR="003C167D" w:rsidRPr="00715502" w:rsidRDefault="009526FD" w:rsidP="009526FD">
      <w:pPr>
        <w:pStyle w:val="ListParagraph"/>
        <w:numPr>
          <w:ilvl w:val="0"/>
          <w:numId w:val="43"/>
        </w:numPr>
        <w:rPr>
          <w:b/>
          <w:bCs/>
        </w:rPr>
      </w:pPr>
      <w:r w:rsidRPr="00715502">
        <w:rPr>
          <w:b/>
          <w:bCs/>
        </w:rPr>
        <w:t>Support Offline Proposal 3.3</w:t>
      </w:r>
    </w:p>
    <w:p w14:paraId="4EE16E10" w14:textId="0EE8DADD" w:rsidR="009526FD" w:rsidRDefault="009526FD" w:rsidP="009526FD">
      <w:pPr>
        <w:pStyle w:val="ListParagraph"/>
        <w:numPr>
          <w:ilvl w:val="0"/>
          <w:numId w:val="0"/>
        </w:numPr>
        <w:ind w:left="720"/>
      </w:pPr>
    </w:p>
    <w:p w14:paraId="434D4839" w14:textId="7DA00943" w:rsidR="00FF73C1" w:rsidRDefault="00A628E8" w:rsidP="00F11F38">
      <w:pPr>
        <w:pStyle w:val="Heading3"/>
        <w:rPr>
          <w:lang w:val="en-US"/>
        </w:rPr>
      </w:pPr>
      <w:r>
        <w:rPr>
          <w:lang w:val="en-US"/>
        </w:rPr>
        <w:t xml:space="preserve">Configuration of CC list for Common TCI state </w:t>
      </w:r>
      <w:r w:rsidR="008C72EC">
        <w:rPr>
          <w:lang w:val="en-US"/>
        </w:rPr>
        <w:t>ID U</w:t>
      </w:r>
      <w:r>
        <w:rPr>
          <w:lang w:val="en-US"/>
        </w:rPr>
        <w:t>pdate</w:t>
      </w:r>
      <w:r w:rsidR="008C72EC">
        <w:rPr>
          <w:lang w:val="en-US"/>
        </w:rPr>
        <w:t xml:space="preserve"> and Activation</w:t>
      </w:r>
    </w:p>
    <w:p w14:paraId="200F6E07" w14:textId="139B2E56" w:rsidR="003C167D" w:rsidRDefault="003C167D" w:rsidP="00A628E8">
      <w:pPr>
        <w:pStyle w:val="Heading4"/>
        <w:rPr>
          <w:lang w:val="en-US"/>
        </w:rPr>
      </w:pPr>
      <w:r w:rsidRPr="003264F3">
        <w:rPr>
          <w:lang w:val="en-US"/>
        </w:rPr>
        <w:t>T</w:t>
      </w:r>
      <w:r w:rsidR="00F11F38" w:rsidRPr="003264F3">
        <w:rPr>
          <w:lang w:val="en-US"/>
        </w:rPr>
        <w:t>ext Proposal</w:t>
      </w:r>
      <w:r w:rsidRPr="003264F3">
        <w:rPr>
          <w:lang w:val="en-US"/>
        </w:rPr>
        <w:t xml:space="preserve"> for </w:t>
      </w:r>
      <w:r w:rsidR="00BF6FFA" w:rsidRPr="003264F3">
        <w:rPr>
          <w:lang w:val="en-US"/>
        </w:rPr>
        <w:t>TS</w:t>
      </w:r>
      <w:r w:rsidR="00C90AFC" w:rsidRPr="003264F3">
        <w:rPr>
          <w:lang w:val="en-US"/>
        </w:rPr>
        <w:t xml:space="preserve"> 38.</w:t>
      </w:r>
      <w:r w:rsidRPr="003264F3">
        <w:rPr>
          <w:lang w:val="en-US"/>
        </w:rPr>
        <w:t>214</w:t>
      </w:r>
      <w:r w:rsidR="00F11F38" w:rsidRPr="003264F3">
        <w:rPr>
          <w:lang w:val="en-US"/>
        </w:rPr>
        <w:t xml:space="preserve"> Section 5.1.5</w:t>
      </w:r>
    </w:p>
    <w:p w14:paraId="2B26FB5A" w14:textId="35474541" w:rsidR="00DF1F02" w:rsidRPr="00DF1F02" w:rsidRDefault="00DF1F02" w:rsidP="00DF1F02">
      <w:pPr>
        <w:rPr>
          <w:lang w:val="en-US"/>
        </w:rPr>
      </w:pPr>
      <w:r>
        <w:rPr>
          <w:lang w:val="en-US"/>
        </w:rPr>
        <w:t xml:space="preserve">In the current version of TS 38.214, the </w:t>
      </w:r>
      <w:r w:rsidR="00DE11B8">
        <w:rPr>
          <w:lang w:val="en-US"/>
        </w:rPr>
        <w:t xml:space="preserve">fact that configuration of a set of CCs for common TCI state update across CCs is per RRC configured CC list is not captured. Additionally, if we agree to use separate list for Rel-17, the following correction is needed. </w:t>
      </w:r>
    </w:p>
    <w:tbl>
      <w:tblPr>
        <w:tblStyle w:val="TableGrid"/>
        <w:tblW w:w="0" w:type="auto"/>
        <w:tblLook w:val="04A0" w:firstRow="1" w:lastRow="0" w:firstColumn="1" w:lastColumn="0" w:noHBand="0" w:noVBand="1"/>
      </w:tblPr>
      <w:tblGrid>
        <w:gridCol w:w="10160"/>
      </w:tblGrid>
      <w:tr w:rsidR="00F11F38" w14:paraId="693C1AF9" w14:textId="77777777" w:rsidTr="006B021B">
        <w:tc>
          <w:tcPr>
            <w:tcW w:w="10160" w:type="dxa"/>
          </w:tcPr>
          <w:p w14:paraId="6B7D508B" w14:textId="77777777" w:rsidR="00F11F38" w:rsidRDefault="00F11F38" w:rsidP="006B021B">
            <w:pPr>
              <w:pStyle w:val="Heading3"/>
              <w:numPr>
                <w:ilvl w:val="0"/>
                <w:numId w:val="0"/>
              </w:numPr>
              <w:ind w:left="720" w:hanging="720"/>
              <w:rPr>
                <w:color w:val="000000"/>
                <w:lang w:val="x-none"/>
              </w:rPr>
            </w:pPr>
            <w:r>
              <w:rPr>
                <w:color w:val="000000"/>
              </w:rPr>
              <w:t>5.1.5</w:t>
            </w:r>
            <w:r>
              <w:rPr>
                <w:color w:val="000000"/>
              </w:rPr>
              <w:tab/>
              <w:t xml:space="preserve">Antenna </w:t>
            </w:r>
            <w:proofErr w:type="gramStart"/>
            <w:r>
              <w:rPr>
                <w:color w:val="000000"/>
              </w:rPr>
              <w:t>ports</w:t>
            </w:r>
            <w:proofErr w:type="gramEnd"/>
            <w:r>
              <w:rPr>
                <w:color w:val="000000"/>
              </w:rPr>
              <w:t xml:space="preserve"> quasi co-location</w:t>
            </w:r>
          </w:p>
          <w:p w14:paraId="4187E599" w14:textId="77777777" w:rsidR="00F11F38" w:rsidRPr="00B169F8" w:rsidRDefault="00F11F38" w:rsidP="006B021B">
            <w:pPr>
              <w:jc w:val="center"/>
              <w:rPr>
                <w:color w:val="FF0000"/>
                <w:lang w:val="en-US" w:eastAsia="zh-CN"/>
              </w:rPr>
            </w:pPr>
            <w:r w:rsidRPr="00B169F8">
              <w:rPr>
                <w:color w:val="FF0000"/>
                <w:lang w:val="en-US" w:eastAsia="zh-CN"/>
              </w:rPr>
              <w:t>&lt;Unchanged Parts omitted&gt;</w:t>
            </w:r>
          </w:p>
          <w:p w14:paraId="2D5EBCC4" w14:textId="77777777" w:rsidR="00CD2DBE" w:rsidRDefault="00CD2DBE" w:rsidP="00CD2DBE">
            <w:pPr>
              <w:rPr>
                <w:color w:val="000000" w:themeColor="text1"/>
              </w:rPr>
            </w:pPr>
            <w:r>
              <w:rPr>
                <w:color w:val="000000" w:themeColor="text1"/>
              </w:rPr>
              <w:t>The UE can be configured with a list of up to [</w:t>
            </w:r>
            <w:r>
              <w:rPr>
                <w:i/>
                <w:iCs/>
                <w:color w:val="000000" w:themeColor="text1"/>
              </w:rPr>
              <w:t>128</w:t>
            </w:r>
            <w:r>
              <w:rPr>
                <w:color w:val="000000" w:themeColor="text1"/>
              </w:rPr>
              <w:t>] [</w:t>
            </w:r>
            <w:r>
              <w:rPr>
                <w:i/>
                <w:iCs/>
                <w:color w:val="000000" w:themeColor="text1"/>
              </w:rPr>
              <w:t xml:space="preserve">TCI-State] </w:t>
            </w:r>
            <w:r>
              <w:rPr>
                <w:color w:val="000000" w:themeColor="text1"/>
              </w:rPr>
              <w:t>configurations</w:t>
            </w:r>
            <w:r>
              <w:rPr>
                <w:color w:val="000000"/>
              </w:rPr>
              <w:t xml:space="preserve">, within the higher layer parameter </w:t>
            </w:r>
            <w:r>
              <w:rPr>
                <w:i/>
              </w:rPr>
              <w:t>PDSCH-Config,</w:t>
            </w:r>
            <w:r>
              <w:rPr>
                <w:color w:val="000000" w:themeColor="text1"/>
              </w:rPr>
              <w:t xml:space="preserve"> with </w:t>
            </w:r>
            <w:r>
              <w:rPr>
                <w:color w:val="000000"/>
              </w:rPr>
              <w:t>[</w:t>
            </w:r>
            <w:r>
              <w:rPr>
                <w:i/>
                <w:iCs/>
                <w:color w:val="000000"/>
              </w:rPr>
              <w:t>tci-StateId_r17]</w:t>
            </w:r>
            <w:r>
              <w:rPr>
                <w:color w:val="000000" w:themeColor="text1"/>
              </w:rPr>
              <w:t xml:space="preserve"> that include [</w:t>
            </w:r>
            <w:bookmarkStart w:id="12" w:name="_Hlk86866205"/>
            <w:r>
              <w:rPr>
                <w:i/>
                <w:iCs/>
                <w:color w:val="000000" w:themeColor="text1"/>
              </w:rPr>
              <w:t>SourceRs-Info_r17</w:t>
            </w:r>
            <w:bookmarkEnd w:id="12"/>
            <w:r>
              <w:rPr>
                <w:i/>
                <w:iCs/>
                <w:color w:val="000000" w:themeColor="text1"/>
              </w:rPr>
              <w:t>]</w:t>
            </w:r>
            <w:r>
              <w:rPr>
                <w:color w:val="000000" w:themeColor="text1"/>
              </w:rPr>
              <w:t xml:space="preserve"> for providing a reference signal for the quasi-colocation for DM-RS of PDSCH and DM-RS of PDCCH in a CC, CSI-RS, and to provide a reference, if applicable, for determining UL TX spatial filter for dynamic-grant and configured-grant based PUSCH and PUCCH resource in a CC, and SRS. If the [</w:t>
            </w:r>
            <w:r>
              <w:rPr>
                <w:i/>
                <w:iCs/>
                <w:color w:val="000000" w:themeColor="text1"/>
              </w:rPr>
              <w:t>TCI-State</w:t>
            </w:r>
            <w:r>
              <w:rPr>
                <w:color w:val="000000" w:themeColor="text1"/>
              </w:rPr>
              <w:t>] configuration</w:t>
            </w:r>
            <w:r w:rsidRPr="003674A3">
              <w:rPr>
                <w:strike/>
                <w:color w:val="FF0000"/>
              </w:rPr>
              <w:t>s</w:t>
            </w:r>
            <w:r>
              <w:rPr>
                <w:color w:val="000000" w:themeColor="text1"/>
              </w:rPr>
              <w:t xml:space="preserve"> </w:t>
            </w:r>
            <w:proofErr w:type="gramStart"/>
            <w:r>
              <w:rPr>
                <w:color w:val="000000" w:themeColor="text1"/>
              </w:rPr>
              <w:t>is</w:t>
            </w:r>
            <w:proofErr w:type="gramEnd"/>
            <w:r>
              <w:rPr>
                <w:color w:val="000000" w:themeColor="text1"/>
              </w:rPr>
              <w:t xml:space="preserve"> absent in a BWP of the CC, the UE can apply the [</w:t>
            </w:r>
            <w:r>
              <w:rPr>
                <w:i/>
                <w:iCs/>
                <w:color w:val="000000" w:themeColor="text1"/>
              </w:rPr>
              <w:t>TCI-State</w:t>
            </w:r>
            <w:r>
              <w:rPr>
                <w:color w:val="000000" w:themeColor="text1"/>
              </w:rPr>
              <w:t>] configuration from a reference BWP of a reference CC.</w:t>
            </w:r>
          </w:p>
          <w:p w14:paraId="267C88F1" w14:textId="44A18DAB" w:rsidR="00CD2DBE" w:rsidRDefault="00CD2DBE" w:rsidP="00CD2DBE">
            <w:pPr>
              <w:rPr>
                <w:color w:val="000000" w:themeColor="text1"/>
              </w:rPr>
            </w:pPr>
            <w:r>
              <w:rPr>
                <w:color w:val="000000"/>
              </w:rPr>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w:t>
            </w:r>
            <w:r>
              <w:rPr>
                <w:i/>
                <w:color w:val="000000"/>
              </w:rPr>
              <w:t>'Transmission Configuration Indication'</w:t>
            </w:r>
            <w:r>
              <w:rPr>
                <w:color w:val="000000"/>
              </w:rPr>
              <w:t xml:space="preserve"> for one or for a set of CCs/DL BWPs, and if applicable, for one or for a set of CCs/UL BPWs</w:t>
            </w:r>
            <w:r w:rsidR="00C86817">
              <w:rPr>
                <w:color w:val="000000"/>
              </w:rPr>
              <w:t>,</w:t>
            </w:r>
            <w:r w:rsidR="00AB47E7">
              <w:rPr>
                <w:color w:val="000000"/>
              </w:rPr>
              <w:t xml:space="preserve"> </w:t>
            </w:r>
            <w:r w:rsidR="00AB47E7" w:rsidRPr="00C86817">
              <w:rPr>
                <w:color w:val="FF0000"/>
              </w:rPr>
              <w:t>where the set of CCs</w:t>
            </w:r>
            <w:r w:rsidR="00C86817" w:rsidRPr="00C86817">
              <w:rPr>
                <w:color w:val="FF0000"/>
              </w:rPr>
              <w:t xml:space="preserve">/DL BWPs or CC/UL BWPs are </w:t>
            </w:r>
            <w:r w:rsidR="00C86817" w:rsidRPr="00C86817">
              <w:rPr>
                <w:color w:val="FF0000"/>
              </w:rPr>
              <w:t>configured by</w:t>
            </w:r>
            <w:r w:rsidR="00C86817" w:rsidRPr="00C86817">
              <w:rPr>
                <w:i/>
                <w:iCs/>
                <w:color w:val="FF0000"/>
              </w:rPr>
              <w:t xml:space="preserve"> [simultaneousTCI-UpdateList1-r17 </w:t>
            </w:r>
            <w:r w:rsidR="00C86817" w:rsidRPr="00C86817">
              <w:rPr>
                <w:color w:val="FF0000"/>
              </w:rPr>
              <w:t>or</w:t>
            </w:r>
            <w:r w:rsidR="00C86817" w:rsidRPr="00C86817">
              <w:rPr>
                <w:i/>
                <w:iCs/>
                <w:color w:val="FF0000"/>
              </w:rPr>
              <w:t xml:space="preserve"> simultaneousTCI-UpdateList2-r17]</w:t>
            </w:r>
            <w:r>
              <w:rPr>
                <w:color w:val="000000"/>
              </w:rPr>
              <w:t>. When a set of TCI state IDs are activated for a set of CCs/DL BWPs and if applicable, for a set of CCs/UL BWPs</w:t>
            </w:r>
            <w:r w:rsidR="00581B55">
              <w:rPr>
                <w:color w:val="000000"/>
              </w:rPr>
              <w:t xml:space="preserve"> </w:t>
            </w:r>
            <w:r>
              <w:rPr>
                <w:color w:val="000000"/>
              </w:rPr>
              <w:t xml:space="preserve">where the applicable list of CCs is determined by the indicated CC in the activation command, the same set of TCI state IDs are applied for all DL and/or UL BWPs in </w:t>
            </w:r>
            <w:r w:rsidR="006E7503" w:rsidRPr="006E7503">
              <w:rPr>
                <w:color w:val="FF0000"/>
              </w:rPr>
              <w:t>all</w:t>
            </w:r>
            <w:r w:rsidR="006E7503">
              <w:rPr>
                <w:color w:val="000000"/>
              </w:rPr>
              <w:t xml:space="preserve"> </w:t>
            </w:r>
            <w:r>
              <w:rPr>
                <w:color w:val="000000"/>
              </w:rPr>
              <w:t xml:space="preserve">the </w:t>
            </w:r>
            <w:r w:rsidRPr="00A73D3B">
              <w:rPr>
                <w:strike/>
                <w:color w:val="FF0000"/>
              </w:rPr>
              <w:t>indicated</w:t>
            </w:r>
            <w:r>
              <w:rPr>
                <w:color w:val="000000"/>
              </w:rPr>
              <w:t xml:space="preserve"> </w:t>
            </w:r>
            <w:r w:rsidR="006E7503" w:rsidRPr="006E7503">
              <w:rPr>
                <w:color w:val="FF0000"/>
              </w:rPr>
              <w:t>CCs contained in the list</w:t>
            </w:r>
            <w:r w:rsidR="00A73D3B" w:rsidRPr="006E7503">
              <w:rPr>
                <w:color w:val="FF0000"/>
              </w:rPr>
              <w:t xml:space="preserve"> of</w:t>
            </w:r>
            <w:r w:rsidR="00A73D3B">
              <w:rPr>
                <w:color w:val="000000"/>
              </w:rPr>
              <w:t xml:space="preserve"> </w:t>
            </w:r>
            <w:r>
              <w:rPr>
                <w:color w:val="000000"/>
              </w:rPr>
              <w:t xml:space="preserve">CCs. </w:t>
            </w:r>
          </w:p>
          <w:p w14:paraId="157FF73A" w14:textId="76E49C4E" w:rsidR="00F11F38" w:rsidRPr="00CD2DBE" w:rsidRDefault="00CD2DBE" w:rsidP="00CD2DBE">
            <w:pPr>
              <w:jc w:val="center"/>
              <w:rPr>
                <w:color w:val="FF0000"/>
                <w:lang w:val="en-US" w:eastAsia="zh-CN"/>
              </w:rPr>
            </w:pPr>
            <w:r w:rsidRPr="00B169F8">
              <w:rPr>
                <w:color w:val="FF0000"/>
                <w:lang w:val="en-US" w:eastAsia="zh-CN"/>
              </w:rPr>
              <w:t>&lt;Unchanged Parts omitted&gt;</w:t>
            </w:r>
          </w:p>
        </w:tc>
      </w:tr>
    </w:tbl>
    <w:p w14:paraId="1F9FC44C" w14:textId="4F3A4F48" w:rsidR="003C167D" w:rsidRDefault="003C167D" w:rsidP="00FA3C1F">
      <w:pPr>
        <w:rPr>
          <w:lang w:val="en-US"/>
        </w:rPr>
      </w:pPr>
    </w:p>
    <w:p w14:paraId="53E2F058" w14:textId="5419F55D" w:rsidR="00FA3C1F" w:rsidRPr="001613DF" w:rsidRDefault="00FA3C1F" w:rsidP="00FA3C1F">
      <w:pPr>
        <w:pStyle w:val="Heading3"/>
        <w:rPr>
          <w:lang w:val="en-US"/>
        </w:rPr>
      </w:pPr>
      <w:r w:rsidRPr="001613DF">
        <w:rPr>
          <w:lang w:val="en-US"/>
        </w:rPr>
        <w:t>QCL Modes for Rel-17 Common TCI State ID Update</w:t>
      </w:r>
    </w:p>
    <w:p w14:paraId="667B493C" w14:textId="27E93729" w:rsidR="00FE0E57" w:rsidRPr="00FA4297" w:rsidRDefault="00FE0E57" w:rsidP="00FE0E57">
      <w:pPr>
        <w:snapToGrid w:val="0"/>
        <w:contextualSpacing/>
        <w:rPr>
          <w:rFonts w:eastAsia="Yu Mincho"/>
          <w:bCs/>
          <w:color w:val="000000" w:themeColor="text1"/>
          <w:szCs w:val="22"/>
          <w:lang w:eastAsia="ja-JP"/>
        </w:rPr>
      </w:pPr>
      <w:r w:rsidRPr="00FE0E57">
        <w:rPr>
          <w:rFonts w:eastAsia="Yu Mincho"/>
          <w:bCs/>
          <w:color w:val="000000" w:themeColor="text1"/>
          <w:szCs w:val="22"/>
          <w:lang w:eastAsia="ja-JP"/>
        </w:rPr>
        <w:t>For common</w:t>
      </w:r>
      <w:r>
        <w:rPr>
          <w:rFonts w:eastAsia="Yu Mincho"/>
          <w:bCs/>
          <w:color w:val="000000" w:themeColor="text1"/>
          <w:szCs w:val="22"/>
          <w:lang w:eastAsia="ja-JP"/>
        </w:rPr>
        <w:t xml:space="preserve"> TCI state ID update and activation </w:t>
      </w:r>
      <w:r w:rsidR="00FB7578">
        <w:rPr>
          <w:rFonts w:eastAsia="Yu Mincho"/>
          <w:bCs/>
          <w:color w:val="000000" w:themeColor="text1"/>
          <w:szCs w:val="22"/>
          <w:lang w:eastAsia="ja-JP"/>
        </w:rPr>
        <w:t>across CCs, we have agreed the following two options related to determination of QCL Source RS</w:t>
      </w:r>
      <w:r w:rsidR="00A82DBF">
        <w:rPr>
          <w:rFonts w:eastAsia="Yu Mincho"/>
          <w:bCs/>
          <w:color w:val="000000" w:themeColor="text1"/>
          <w:szCs w:val="22"/>
          <w:lang w:eastAsia="ja-JP"/>
        </w:rPr>
        <w:t>:</w:t>
      </w:r>
    </w:p>
    <w:p w14:paraId="08029B75" w14:textId="63DB132B" w:rsidR="000C05BC" w:rsidRPr="00FE0E57" w:rsidRDefault="000C05BC" w:rsidP="000C05BC">
      <w:pPr>
        <w:pStyle w:val="ListParagraph"/>
        <w:numPr>
          <w:ilvl w:val="0"/>
          <w:numId w:val="47"/>
        </w:numPr>
        <w:snapToGrid w:val="0"/>
        <w:contextualSpacing/>
        <w:rPr>
          <w:rFonts w:eastAsia="Yu Mincho"/>
          <w:bCs/>
          <w:color w:val="000000" w:themeColor="text1"/>
          <w:szCs w:val="22"/>
          <w:lang w:eastAsia="ja-JP"/>
        </w:rPr>
      </w:pPr>
      <w:r w:rsidRPr="00FE0E57">
        <w:rPr>
          <w:rFonts w:eastAsia="Yu Mincho"/>
          <w:bCs/>
          <w:color w:val="000000" w:themeColor="text1"/>
          <w:szCs w:val="22"/>
          <w:lang w:eastAsia="ja-JP"/>
        </w:rPr>
        <w:t>Option 1: QCL type A TRS + QCL type D CSI-RS for BM</w:t>
      </w:r>
    </w:p>
    <w:p w14:paraId="671284D5" w14:textId="48EBDB6E" w:rsidR="000C05BC" w:rsidRPr="00FE0E57" w:rsidRDefault="000C05BC" w:rsidP="00A82DBF">
      <w:pPr>
        <w:pStyle w:val="ListParagraph"/>
        <w:numPr>
          <w:ilvl w:val="0"/>
          <w:numId w:val="47"/>
        </w:numPr>
        <w:snapToGrid w:val="0"/>
        <w:spacing w:after="240"/>
        <w:contextualSpacing/>
        <w:rPr>
          <w:rFonts w:eastAsia="Yu Mincho"/>
          <w:bCs/>
          <w:color w:val="000000" w:themeColor="text1"/>
          <w:szCs w:val="22"/>
          <w:lang w:eastAsia="ja-JP"/>
        </w:rPr>
      </w:pPr>
      <w:r w:rsidRPr="00FE0E57">
        <w:rPr>
          <w:rFonts w:eastAsia="Yu Mincho"/>
          <w:bCs/>
          <w:color w:val="000000" w:themeColor="text1"/>
          <w:szCs w:val="22"/>
          <w:lang w:eastAsia="ja-JP"/>
        </w:rPr>
        <w:t xml:space="preserve">Option 2: QCL type A TRS + QCL </w:t>
      </w:r>
      <w:proofErr w:type="spellStart"/>
      <w:r w:rsidRPr="00FE0E57">
        <w:rPr>
          <w:rFonts w:eastAsia="Yu Mincho"/>
          <w:bCs/>
          <w:color w:val="000000" w:themeColor="text1"/>
          <w:szCs w:val="22"/>
          <w:lang w:eastAsia="ja-JP"/>
        </w:rPr>
        <w:t>typeD</w:t>
      </w:r>
      <w:proofErr w:type="spellEnd"/>
      <w:r w:rsidRPr="00FE0E57">
        <w:rPr>
          <w:rFonts w:eastAsia="Yu Mincho"/>
          <w:bCs/>
          <w:color w:val="000000" w:themeColor="text1"/>
          <w:szCs w:val="22"/>
          <w:lang w:eastAsia="ja-JP"/>
        </w:rPr>
        <w:t xml:space="preserve"> TRS (the same TRS)</w:t>
      </w:r>
    </w:p>
    <w:p w14:paraId="1B4DE314" w14:textId="3201586C" w:rsidR="007461B4" w:rsidRDefault="00A82DBF" w:rsidP="007461B4">
      <w:pPr>
        <w:snapToGrid w:val="0"/>
        <w:contextualSpacing/>
        <w:rPr>
          <w:rFonts w:eastAsia="Yu Mincho"/>
          <w:bCs/>
          <w:color w:val="000000" w:themeColor="text1"/>
          <w:szCs w:val="22"/>
          <w:lang w:eastAsia="ja-JP"/>
        </w:rPr>
      </w:pPr>
      <w:r>
        <w:rPr>
          <w:rFonts w:eastAsia="Yu Mincho"/>
          <w:bCs/>
          <w:color w:val="000000" w:themeColor="text1"/>
          <w:szCs w:val="22"/>
          <w:lang w:eastAsia="ja-JP"/>
        </w:rPr>
        <w:t xml:space="preserve">Option 2 implies that TRS is used and the configured TRS is present in each CC where the TCI state is applied. In this case, the UE should not expect to be configured with </w:t>
      </w:r>
      <w:proofErr w:type="spellStart"/>
      <w:r>
        <w:rPr>
          <w:rFonts w:eastAsia="Yu Mincho"/>
          <w:bCs/>
          <w:i/>
          <w:iCs/>
          <w:color w:val="000000" w:themeColor="text1"/>
          <w:szCs w:val="22"/>
          <w:lang w:eastAsia="ja-JP"/>
        </w:rPr>
        <w:t>bwp</w:t>
      </w:r>
      <w:proofErr w:type="spellEnd"/>
      <w:r>
        <w:rPr>
          <w:rFonts w:eastAsia="Yu Mincho"/>
          <w:bCs/>
          <w:i/>
          <w:iCs/>
          <w:color w:val="000000" w:themeColor="text1"/>
          <w:szCs w:val="22"/>
          <w:lang w:eastAsia="ja-JP"/>
        </w:rPr>
        <w:t xml:space="preserve">-id/cell </w:t>
      </w:r>
      <w:r>
        <w:rPr>
          <w:rFonts w:eastAsia="Yu Mincho"/>
          <w:bCs/>
          <w:color w:val="000000" w:themeColor="text1"/>
          <w:szCs w:val="22"/>
          <w:lang w:eastAsia="ja-JP"/>
        </w:rPr>
        <w:t xml:space="preserve">parameters in the </w:t>
      </w:r>
      <w:r>
        <w:rPr>
          <w:rFonts w:eastAsia="Yu Mincho"/>
          <w:bCs/>
          <w:i/>
          <w:iCs/>
          <w:color w:val="000000" w:themeColor="text1"/>
          <w:szCs w:val="22"/>
          <w:lang w:eastAsia="ja-JP"/>
        </w:rPr>
        <w:t xml:space="preserve">QCL-Info </w:t>
      </w:r>
      <w:r>
        <w:rPr>
          <w:rFonts w:eastAsia="Yu Mincho"/>
          <w:bCs/>
          <w:i/>
          <w:iCs/>
          <w:color w:val="000000" w:themeColor="text1"/>
          <w:szCs w:val="22"/>
          <w:lang w:eastAsia="ja-JP"/>
        </w:rPr>
        <w:softHyphen/>
      </w:r>
      <w:r>
        <w:rPr>
          <w:rFonts w:eastAsia="Yu Mincho"/>
          <w:bCs/>
          <w:color w:val="000000" w:themeColor="text1"/>
          <w:szCs w:val="22"/>
          <w:lang w:eastAsia="ja-JP"/>
        </w:rPr>
        <w:t>of the QCL-Type A and D RS</w:t>
      </w:r>
      <w:r>
        <w:rPr>
          <w:rFonts w:eastAsia="Yu Mincho"/>
          <w:bCs/>
          <w:color w:val="000000" w:themeColor="text1"/>
          <w:szCs w:val="22"/>
          <w:lang w:eastAsia="ja-JP"/>
        </w:rPr>
        <w:t xml:space="preserve"> in the Rel-17 TCI state configuration. Option 1 on the other hand implies that for QCL Type D RS, NZP CSI-RS with repetition ON may be configured either in one CC and the same physical RS is used or it could be configured in </w:t>
      </w:r>
      <w:r w:rsidR="004949AB">
        <w:rPr>
          <w:rFonts w:eastAsia="Yu Mincho"/>
          <w:bCs/>
          <w:color w:val="000000" w:themeColor="text1"/>
          <w:szCs w:val="22"/>
          <w:lang w:eastAsia="ja-JP"/>
        </w:rPr>
        <w:t xml:space="preserve">each CC where the TCI state is applicable. Current text in TS 38.214 Section 5.1.5 only captures Option </w:t>
      </w:r>
      <w:r w:rsidR="001613DF">
        <w:rPr>
          <w:rFonts w:eastAsia="Yu Mincho"/>
          <w:bCs/>
          <w:color w:val="000000" w:themeColor="text1"/>
          <w:szCs w:val="22"/>
          <w:lang w:eastAsia="ja-JP"/>
        </w:rPr>
        <w:t xml:space="preserve">2 i.e., when the </w:t>
      </w:r>
      <w:proofErr w:type="spellStart"/>
      <w:r w:rsidR="001613DF">
        <w:rPr>
          <w:rFonts w:eastAsia="Yu Mincho"/>
          <w:bCs/>
          <w:i/>
          <w:iCs/>
          <w:color w:val="000000" w:themeColor="text1"/>
          <w:szCs w:val="22"/>
          <w:lang w:eastAsia="ja-JP"/>
        </w:rPr>
        <w:t>bwp</w:t>
      </w:r>
      <w:proofErr w:type="spellEnd"/>
      <w:r w:rsidR="001613DF">
        <w:rPr>
          <w:rFonts w:eastAsia="Yu Mincho"/>
          <w:bCs/>
          <w:i/>
          <w:iCs/>
          <w:color w:val="000000" w:themeColor="text1"/>
          <w:szCs w:val="22"/>
          <w:lang w:eastAsia="ja-JP"/>
        </w:rPr>
        <w:t xml:space="preserve">-id </w:t>
      </w:r>
      <w:r w:rsidR="001613DF">
        <w:rPr>
          <w:rFonts w:eastAsia="Yu Mincho"/>
          <w:bCs/>
          <w:color w:val="000000" w:themeColor="text1"/>
          <w:szCs w:val="22"/>
          <w:lang w:eastAsia="ja-JP"/>
        </w:rPr>
        <w:t xml:space="preserve">and </w:t>
      </w:r>
      <w:r w:rsidR="001613DF">
        <w:rPr>
          <w:rFonts w:eastAsia="Yu Mincho"/>
          <w:bCs/>
          <w:i/>
          <w:iCs/>
          <w:color w:val="000000" w:themeColor="text1"/>
          <w:szCs w:val="22"/>
          <w:lang w:eastAsia="ja-JP"/>
        </w:rPr>
        <w:t xml:space="preserve">cell </w:t>
      </w:r>
      <w:r w:rsidR="001613DF">
        <w:rPr>
          <w:rFonts w:eastAsia="Yu Mincho"/>
          <w:bCs/>
          <w:color w:val="000000" w:themeColor="text1"/>
          <w:szCs w:val="22"/>
          <w:lang w:eastAsia="ja-JP"/>
        </w:rPr>
        <w:t xml:space="preserve">parameters are not configured. We provide the following TP to additionally capture Option 1 above. </w:t>
      </w:r>
    </w:p>
    <w:p w14:paraId="78A9E652" w14:textId="28F5D5BF" w:rsidR="001613DF" w:rsidRDefault="001613DF" w:rsidP="007461B4">
      <w:pPr>
        <w:snapToGrid w:val="0"/>
        <w:contextualSpacing/>
        <w:rPr>
          <w:rFonts w:eastAsia="Yu Mincho"/>
          <w:bCs/>
          <w:color w:val="000000" w:themeColor="text1"/>
          <w:szCs w:val="22"/>
          <w:lang w:eastAsia="ja-JP"/>
        </w:rPr>
      </w:pPr>
    </w:p>
    <w:p w14:paraId="16AD9BE5" w14:textId="77777777" w:rsidR="008C72EC" w:rsidRDefault="008C72EC" w:rsidP="008C72EC">
      <w:pPr>
        <w:pStyle w:val="Heading4"/>
        <w:rPr>
          <w:lang w:val="en-US"/>
        </w:rPr>
      </w:pPr>
      <w:r w:rsidRPr="003264F3">
        <w:rPr>
          <w:lang w:val="en-US"/>
        </w:rPr>
        <w:t>Text Proposal for TS 38.214 Section 5.1.5</w:t>
      </w:r>
    </w:p>
    <w:tbl>
      <w:tblPr>
        <w:tblStyle w:val="TableGrid"/>
        <w:tblW w:w="0" w:type="auto"/>
        <w:tblLook w:val="04A0" w:firstRow="1" w:lastRow="0" w:firstColumn="1" w:lastColumn="0" w:noHBand="0" w:noVBand="1"/>
      </w:tblPr>
      <w:tblGrid>
        <w:gridCol w:w="10160"/>
      </w:tblGrid>
      <w:tr w:rsidR="00CA610A" w14:paraId="40FB80BA" w14:textId="77777777" w:rsidTr="00CA610A">
        <w:tc>
          <w:tcPr>
            <w:tcW w:w="10160" w:type="dxa"/>
          </w:tcPr>
          <w:p w14:paraId="3B04B044" w14:textId="77777777" w:rsidR="008C72EC" w:rsidRDefault="008C72EC" w:rsidP="008C72EC">
            <w:pPr>
              <w:pStyle w:val="Heading3"/>
              <w:numPr>
                <w:ilvl w:val="0"/>
                <w:numId w:val="0"/>
              </w:numPr>
              <w:ind w:left="720" w:hanging="720"/>
              <w:rPr>
                <w:color w:val="000000"/>
                <w:lang w:val="x-none"/>
              </w:rPr>
            </w:pPr>
            <w:r>
              <w:rPr>
                <w:color w:val="000000"/>
              </w:rPr>
              <w:t>5.1.5</w:t>
            </w:r>
            <w:r>
              <w:rPr>
                <w:color w:val="000000"/>
              </w:rPr>
              <w:tab/>
              <w:t xml:space="preserve">Antenna </w:t>
            </w:r>
            <w:proofErr w:type="gramStart"/>
            <w:r>
              <w:rPr>
                <w:color w:val="000000"/>
              </w:rPr>
              <w:t>ports</w:t>
            </w:r>
            <w:proofErr w:type="gramEnd"/>
            <w:r>
              <w:rPr>
                <w:color w:val="000000"/>
              </w:rPr>
              <w:t xml:space="preserve"> quasi co-location</w:t>
            </w:r>
          </w:p>
          <w:p w14:paraId="3DEAFD3D" w14:textId="77777777" w:rsidR="008C72EC" w:rsidRPr="008C72EC" w:rsidRDefault="008C72EC" w:rsidP="008C72EC">
            <w:pPr>
              <w:jc w:val="center"/>
              <w:rPr>
                <w:color w:val="FF0000"/>
                <w:lang w:val="en-US" w:eastAsia="zh-CN"/>
              </w:rPr>
            </w:pPr>
            <w:r w:rsidRPr="008C72EC">
              <w:rPr>
                <w:color w:val="FF0000"/>
                <w:lang w:val="en-US" w:eastAsia="zh-CN"/>
              </w:rPr>
              <w:t>&lt;Unchanged Parts omitted&gt;</w:t>
            </w:r>
          </w:p>
          <w:p w14:paraId="5C1B9651" w14:textId="06B9F439" w:rsidR="006F4FEE" w:rsidRDefault="008C72EC" w:rsidP="006F4FEE">
            <w:pPr>
              <w:snapToGrid w:val="0"/>
              <w:spacing w:after="120" w:line="240" w:lineRule="auto"/>
              <w:contextualSpacing/>
              <w:rPr>
                <w:rFonts w:eastAsia="Yu Mincho"/>
                <w:bCs/>
                <w:i/>
                <w:iCs/>
                <w:color w:val="FF0000"/>
                <w:lang w:eastAsia="ja-JP"/>
              </w:rPr>
            </w:pPr>
            <w:r w:rsidRPr="008C72EC">
              <w:rPr>
                <w:rFonts w:eastAsia="Yu Mincho"/>
                <w:bCs/>
                <w:color w:val="000000" w:themeColor="text1"/>
                <w:lang w:eastAsia="ja-JP"/>
              </w:rPr>
              <w:t>W</w:t>
            </w:r>
            <w:r w:rsidR="00196228" w:rsidRPr="008C72EC">
              <w:rPr>
                <w:rFonts w:eastAsia="Yu Mincho"/>
                <w:bCs/>
                <w:color w:val="000000" w:themeColor="text1"/>
                <w:lang w:eastAsia="ja-JP"/>
              </w:rPr>
              <w:t xml:space="preserve">hen the </w:t>
            </w:r>
            <w:proofErr w:type="spellStart"/>
            <w:r w:rsidR="00196228" w:rsidRPr="008C72EC">
              <w:rPr>
                <w:rFonts w:eastAsia="Yu Mincho"/>
                <w:bCs/>
                <w:i/>
                <w:iCs/>
                <w:color w:val="000000" w:themeColor="text1"/>
                <w:lang w:eastAsia="ja-JP"/>
              </w:rPr>
              <w:t>bwp</w:t>
            </w:r>
            <w:proofErr w:type="spellEnd"/>
            <w:r w:rsidR="00196228" w:rsidRPr="008C72EC">
              <w:rPr>
                <w:rFonts w:eastAsia="Yu Mincho"/>
                <w:bCs/>
                <w:i/>
                <w:iCs/>
                <w:color w:val="000000" w:themeColor="text1"/>
                <w:lang w:eastAsia="ja-JP"/>
              </w:rPr>
              <w:t>-id</w:t>
            </w:r>
            <w:r w:rsidR="00196228" w:rsidRPr="008C72EC">
              <w:rPr>
                <w:rFonts w:eastAsia="Yu Mincho"/>
                <w:bCs/>
                <w:color w:val="000000" w:themeColor="text1"/>
                <w:lang w:eastAsia="ja-JP"/>
              </w:rPr>
              <w:t xml:space="preserve"> or </w:t>
            </w:r>
            <w:r w:rsidR="00196228" w:rsidRPr="008C72EC">
              <w:rPr>
                <w:rFonts w:eastAsia="Yu Mincho"/>
                <w:bCs/>
                <w:i/>
                <w:iCs/>
                <w:color w:val="000000" w:themeColor="text1"/>
                <w:lang w:eastAsia="ja-JP"/>
              </w:rPr>
              <w:t>cell</w:t>
            </w:r>
            <w:r w:rsidR="00196228" w:rsidRPr="008C72EC">
              <w:rPr>
                <w:rFonts w:eastAsia="Yu Mincho"/>
                <w:bCs/>
                <w:color w:val="000000" w:themeColor="text1"/>
                <w:lang w:eastAsia="ja-JP"/>
              </w:rPr>
              <w:t xml:space="preserve"> for QCL-</w:t>
            </w:r>
            <w:proofErr w:type="spellStart"/>
            <w:r w:rsidR="00196228" w:rsidRPr="008C72EC">
              <w:rPr>
                <w:rFonts w:eastAsia="Yu Mincho"/>
                <w:bCs/>
                <w:color w:val="000000" w:themeColor="text1"/>
                <w:lang w:eastAsia="ja-JP"/>
              </w:rPr>
              <w:t>TypeA</w:t>
            </w:r>
            <w:proofErr w:type="spellEnd"/>
            <w:r w:rsidR="00196228" w:rsidRPr="008C72EC">
              <w:rPr>
                <w:rFonts w:eastAsia="Yu Mincho"/>
                <w:bCs/>
                <w:color w:val="000000" w:themeColor="text1"/>
                <w:lang w:eastAsia="ja-JP"/>
              </w:rPr>
              <w:t xml:space="preserve">/D source RS in a </w:t>
            </w:r>
            <w:r w:rsidR="00196228" w:rsidRPr="008C72EC">
              <w:rPr>
                <w:rFonts w:eastAsia="Yu Mincho"/>
                <w:bCs/>
                <w:i/>
                <w:iCs/>
                <w:color w:val="000000" w:themeColor="text1"/>
                <w:lang w:eastAsia="ja-JP"/>
              </w:rPr>
              <w:t>QCL-Info</w:t>
            </w:r>
            <w:r w:rsidR="00196228" w:rsidRPr="008C72EC">
              <w:rPr>
                <w:rFonts w:eastAsia="Yu Mincho"/>
                <w:bCs/>
                <w:color w:val="000000" w:themeColor="text1"/>
                <w:lang w:eastAsia="ja-JP"/>
              </w:rPr>
              <w:t xml:space="preserve"> of the TCI state configured with </w:t>
            </w:r>
            <w:r w:rsidR="00196228" w:rsidRPr="008C72EC">
              <w:rPr>
                <w:rFonts w:eastAsia="Yu Mincho"/>
                <w:bCs/>
                <w:i/>
                <w:iCs/>
                <w:color w:val="000000" w:themeColor="text1"/>
                <w:lang w:eastAsia="ja-JP"/>
              </w:rPr>
              <w:t>[tci-StateId_r17]</w:t>
            </w:r>
            <w:r w:rsidR="00196228" w:rsidRPr="008C72EC">
              <w:rPr>
                <w:rFonts w:eastAsia="Yu Mincho"/>
                <w:bCs/>
                <w:color w:val="000000" w:themeColor="text1"/>
                <w:lang w:eastAsia="ja-JP"/>
              </w:rPr>
              <w:t xml:space="preserve"> is not configured, the UE assumes that QCL-</w:t>
            </w:r>
            <w:proofErr w:type="spellStart"/>
            <w:r w:rsidR="00196228" w:rsidRPr="008C72EC">
              <w:rPr>
                <w:rFonts w:eastAsia="Yu Mincho"/>
                <w:bCs/>
                <w:color w:val="000000" w:themeColor="text1"/>
                <w:lang w:eastAsia="ja-JP"/>
              </w:rPr>
              <w:t>TypeA</w:t>
            </w:r>
            <w:proofErr w:type="spellEnd"/>
            <w:r w:rsidR="00196228" w:rsidRPr="008C72EC">
              <w:rPr>
                <w:rFonts w:eastAsia="Yu Mincho"/>
                <w:bCs/>
                <w:color w:val="000000" w:themeColor="text1"/>
                <w:lang w:eastAsia="ja-JP"/>
              </w:rPr>
              <w:t>/D source RS is configured in the CC/DL BWP where TCI state applies.</w:t>
            </w:r>
            <w:r w:rsidR="00CB710E" w:rsidRPr="008C72EC">
              <w:rPr>
                <w:rFonts w:eastAsia="Yu Mincho"/>
                <w:bCs/>
                <w:color w:val="000000" w:themeColor="text1"/>
                <w:lang w:eastAsia="ja-JP"/>
              </w:rPr>
              <w:t xml:space="preserve"> </w:t>
            </w:r>
            <w:r w:rsidR="006F4FEE" w:rsidRPr="008C72EC">
              <w:rPr>
                <w:rFonts w:eastAsia="Yu Mincho"/>
                <w:bCs/>
                <w:color w:val="FF0000"/>
                <w:lang w:eastAsia="ja-JP"/>
              </w:rPr>
              <w:t xml:space="preserve">When the </w:t>
            </w:r>
            <w:proofErr w:type="spellStart"/>
            <w:r w:rsidR="006F4FEE" w:rsidRPr="008C72EC">
              <w:rPr>
                <w:rFonts w:eastAsia="Yu Mincho"/>
                <w:bCs/>
                <w:i/>
                <w:iCs/>
                <w:color w:val="FF0000"/>
                <w:lang w:eastAsia="ja-JP"/>
              </w:rPr>
              <w:t>bwp</w:t>
            </w:r>
            <w:proofErr w:type="spellEnd"/>
            <w:r w:rsidR="006F4FEE" w:rsidRPr="008C72EC">
              <w:rPr>
                <w:rFonts w:eastAsia="Yu Mincho"/>
                <w:bCs/>
                <w:i/>
                <w:iCs/>
                <w:color w:val="FF0000"/>
                <w:lang w:eastAsia="ja-JP"/>
              </w:rPr>
              <w:t>-id</w:t>
            </w:r>
            <w:r w:rsidR="006F4FEE" w:rsidRPr="008C72EC">
              <w:rPr>
                <w:rFonts w:eastAsia="Yu Mincho"/>
                <w:bCs/>
                <w:color w:val="FF0000"/>
                <w:lang w:eastAsia="ja-JP"/>
              </w:rPr>
              <w:t xml:space="preserve"> or </w:t>
            </w:r>
            <w:r w:rsidR="006F4FEE" w:rsidRPr="008C72EC">
              <w:rPr>
                <w:rFonts w:eastAsia="Yu Mincho"/>
                <w:bCs/>
                <w:i/>
                <w:iCs/>
                <w:color w:val="FF0000"/>
                <w:lang w:eastAsia="ja-JP"/>
              </w:rPr>
              <w:t>cell</w:t>
            </w:r>
            <w:r w:rsidR="006F4FEE" w:rsidRPr="008C72EC">
              <w:rPr>
                <w:rFonts w:eastAsia="Yu Mincho"/>
                <w:bCs/>
                <w:color w:val="FF0000"/>
                <w:lang w:eastAsia="ja-JP"/>
              </w:rPr>
              <w:t xml:space="preserve"> for QCL-</w:t>
            </w:r>
            <w:proofErr w:type="spellStart"/>
            <w:r w:rsidR="006F4FEE" w:rsidRPr="008C72EC">
              <w:rPr>
                <w:rFonts w:eastAsia="Yu Mincho"/>
                <w:bCs/>
                <w:color w:val="FF0000"/>
                <w:lang w:eastAsia="ja-JP"/>
              </w:rPr>
              <w:t>TypeD</w:t>
            </w:r>
            <w:proofErr w:type="spellEnd"/>
            <w:r w:rsidR="006F4FEE" w:rsidRPr="008C72EC">
              <w:rPr>
                <w:rFonts w:eastAsia="Yu Mincho"/>
                <w:bCs/>
                <w:color w:val="FF0000"/>
                <w:lang w:eastAsia="ja-JP"/>
              </w:rPr>
              <w:t xml:space="preserve"> source RS in a </w:t>
            </w:r>
            <w:r w:rsidR="006F4FEE" w:rsidRPr="008C72EC">
              <w:rPr>
                <w:rFonts w:eastAsia="Yu Mincho"/>
                <w:bCs/>
                <w:i/>
                <w:iCs/>
                <w:color w:val="FF0000"/>
                <w:lang w:eastAsia="ja-JP"/>
              </w:rPr>
              <w:t>QCL-Info</w:t>
            </w:r>
            <w:r w:rsidR="006F4FEE" w:rsidRPr="008C72EC">
              <w:rPr>
                <w:rFonts w:eastAsia="Yu Mincho"/>
                <w:bCs/>
                <w:color w:val="FF0000"/>
                <w:lang w:eastAsia="ja-JP"/>
              </w:rPr>
              <w:t xml:space="preserve"> of the TCI state configured with </w:t>
            </w:r>
            <w:r w:rsidR="006F4FEE" w:rsidRPr="008C72EC">
              <w:rPr>
                <w:rFonts w:eastAsia="Yu Mincho"/>
                <w:bCs/>
                <w:i/>
                <w:iCs/>
                <w:color w:val="FF0000"/>
                <w:lang w:eastAsia="ja-JP"/>
              </w:rPr>
              <w:t>[tci-StateId_r17]</w:t>
            </w:r>
            <w:r w:rsidR="006F4FEE" w:rsidRPr="008C72EC">
              <w:rPr>
                <w:rFonts w:eastAsia="Yu Mincho"/>
                <w:bCs/>
                <w:color w:val="FF0000"/>
                <w:lang w:eastAsia="ja-JP"/>
              </w:rPr>
              <w:t xml:space="preserve"> is configured, </w:t>
            </w:r>
            <w:r w:rsidR="002A1370" w:rsidRPr="008C72EC">
              <w:rPr>
                <w:rFonts w:eastAsia="Yu Mincho"/>
                <w:bCs/>
                <w:color w:val="FF0000"/>
                <w:lang w:eastAsia="ja-JP"/>
              </w:rPr>
              <w:t xml:space="preserve">UE assumes that the </w:t>
            </w:r>
            <w:r w:rsidR="006F4FEE" w:rsidRPr="008C72EC">
              <w:rPr>
                <w:rFonts w:eastAsia="Yu Mincho"/>
                <w:bCs/>
                <w:color w:val="FF0000"/>
                <w:lang w:eastAsia="ja-JP"/>
              </w:rPr>
              <w:t>QCL-</w:t>
            </w:r>
            <w:proofErr w:type="spellStart"/>
            <w:r w:rsidR="006F4FEE" w:rsidRPr="008C72EC">
              <w:rPr>
                <w:rFonts w:eastAsia="Yu Mincho"/>
                <w:bCs/>
                <w:color w:val="FF0000"/>
                <w:lang w:eastAsia="ja-JP"/>
              </w:rPr>
              <w:t>TypeD</w:t>
            </w:r>
            <w:proofErr w:type="spellEnd"/>
            <w:r w:rsidR="006F4FEE" w:rsidRPr="008C72EC">
              <w:rPr>
                <w:rFonts w:eastAsia="Yu Mincho"/>
                <w:bCs/>
                <w:color w:val="FF0000"/>
                <w:lang w:eastAsia="ja-JP"/>
              </w:rPr>
              <w:t xml:space="preserve"> source RS </w:t>
            </w:r>
            <w:r w:rsidR="006F4FEE" w:rsidRPr="008C72EC">
              <w:rPr>
                <w:rFonts w:eastAsia="Yu Mincho"/>
                <w:bCs/>
                <w:color w:val="FF0000"/>
                <w:lang w:eastAsia="ja-JP"/>
              </w:rPr>
              <w:t xml:space="preserve">is configured in the CC/DL BWP </w:t>
            </w:r>
            <w:r w:rsidR="00B16CC3" w:rsidRPr="008C72EC">
              <w:rPr>
                <w:rFonts w:eastAsia="Yu Mincho"/>
                <w:bCs/>
                <w:color w:val="FF0000"/>
                <w:lang w:eastAsia="ja-JP"/>
              </w:rPr>
              <w:t xml:space="preserve">indicated by </w:t>
            </w:r>
            <w:proofErr w:type="spellStart"/>
            <w:r w:rsidR="00B16CC3" w:rsidRPr="008C72EC">
              <w:rPr>
                <w:rFonts w:eastAsia="Yu Mincho"/>
                <w:bCs/>
                <w:i/>
                <w:iCs/>
                <w:color w:val="FF0000"/>
                <w:lang w:eastAsia="ja-JP"/>
              </w:rPr>
              <w:t>bwp</w:t>
            </w:r>
            <w:proofErr w:type="spellEnd"/>
            <w:r w:rsidR="00B16CC3" w:rsidRPr="008C72EC">
              <w:rPr>
                <w:rFonts w:eastAsia="Yu Mincho"/>
                <w:bCs/>
                <w:i/>
                <w:iCs/>
                <w:color w:val="FF0000"/>
                <w:lang w:eastAsia="ja-JP"/>
              </w:rPr>
              <w:t>-id</w:t>
            </w:r>
            <w:r w:rsidR="00B16CC3" w:rsidRPr="008C72EC">
              <w:rPr>
                <w:rFonts w:eastAsia="Yu Mincho"/>
                <w:bCs/>
                <w:color w:val="FF0000"/>
                <w:lang w:eastAsia="ja-JP"/>
              </w:rPr>
              <w:t xml:space="preserve"> or </w:t>
            </w:r>
            <w:r w:rsidR="00B16CC3" w:rsidRPr="008C72EC">
              <w:rPr>
                <w:rFonts w:eastAsia="Yu Mincho"/>
                <w:bCs/>
                <w:i/>
                <w:iCs/>
                <w:color w:val="FF0000"/>
                <w:lang w:eastAsia="ja-JP"/>
              </w:rPr>
              <w:t>cell</w:t>
            </w:r>
            <w:r w:rsidR="00B16CC3" w:rsidRPr="008C72EC">
              <w:rPr>
                <w:rFonts w:eastAsia="Yu Mincho"/>
                <w:bCs/>
                <w:i/>
                <w:iCs/>
                <w:color w:val="FF0000"/>
                <w:lang w:eastAsia="ja-JP"/>
              </w:rPr>
              <w:t>.</w:t>
            </w:r>
          </w:p>
          <w:p w14:paraId="26DAD18D" w14:textId="77777777" w:rsidR="008C72EC" w:rsidRPr="008C72EC" w:rsidRDefault="008C72EC" w:rsidP="006F4FEE">
            <w:pPr>
              <w:snapToGrid w:val="0"/>
              <w:spacing w:after="120" w:line="240" w:lineRule="auto"/>
              <w:contextualSpacing/>
              <w:rPr>
                <w:rFonts w:eastAsia="Yu Mincho"/>
                <w:b/>
                <w:color w:val="FF0000"/>
                <w:lang w:eastAsia="ja-JP"/>
              </w:rPr>
            </w:pPr>
          </w:p>
          <w:p w14:paraId="4DF4BCCA" w14:textId="7603B169" w:rsidR="007461B4" w:rsidRPr="008C72EC" w:rsidRDefault="008C72EC" w:rsidP="008C72EC">
            <w:pPr>
              <w:jc w:val="center"/>
              <w:rPr>
                <w:color w:val="FF0000"/>
                <w:lang w:val="en-US" w:eastAsia="zh-CN"/>
              </w:rPr>
            </w:pPr>
            <w:r w:rsidRPr="008C72EC">
              <w:rPr>
                <w:color w:val="FF0000"/>
                <w:lang w:val="en-US" w:eastAsia="zh-CN"/>
              </w:rPr>
              <w:t>&lt;Unchanged Parts omitted</w:t>
            </w:r>
            <w:r>
              <w:rPr>
                <w:color w:val="FF0000"/>
                <w:lang w:val="en-US" w:eastAsia="zh-CN"/>
              </w:rPr>
              <w:t>&gt;</w:t>
            </w:r>
          </w:p>
        </w:tc>
      </w:tr>
    </w:tbl>
    <w:p w14:paraId="67EA3B9A" w14:textId="77777777" w:rsidR="00CA610A" w:rsidRPr="00CA610A" w:rsidRDefault="00CA610A" w:rsidP="00CA610A">
      <w:pPr>
        <w:snapToGrid w:val="0"/>
        <w:contextualSpacing/>
        <w:rPr>
          <w:rFonts w:eastAsia="Yu Mincho"/>
          <w:bCs/>
          <w:color w:val="000000" w:themeColor="text1"/>
          <w:sz w:val="18"/>
          <w:lang w:eastAsia="ja-JP"/>
        </w:rPr>
      </w:pPr>
    </w:p>
    <w:p w14:paraId="417C298B" w14:textId="607E171F" w:rsidR="004E340C" w:rsidRPr="0057050B" w:rsidRDefault="006750F2" w:rsidP="0057050B">
      <w:pPr>
        <w:pStyle w:val="Heading2"/>
        <w:rPr>
          <w:sz w:val="28"/>
          <w:szCs w:val="18"/>
          <w:lang w:val="en-US"/>
        </w:rPr>
      </w:pPr>
      <w:r>
        <w:rPr>
          <w:sz w:val="28"/>
          <w:szCs w:val="18"/>
          <w:lang w:val="en-US"/>
        </w:rPr>
        <w:t>DCI Formats for Dynamic Beam Indication</w:t>
      </w:r>
    </w:p>
    <w:p w14:paraId="2F2D0AAB" w14:textId="2F0E5FB9" w:rsidR="0046063D" w:rsidRPr="00864758" w:rsidRDefault="007A2E12" w:rsidP="00864758">
      <w:pPr>
        <w:pStyle w:val="Heading3"/>
        <w:rPr>
          <w:sz w:val="24"/>
          <w:szCs w:val="18"/>
          <w:lang w:val="en-US"/>
        </w:rPr>
      </w:pPr>
      <w:r w:rsidRPr="00864758">
        <w:rPr>
          <w:sz w:val="24"/>
          <w:szCs w:val="18"/>
          <w:lang w:val="en-US"/>
        </w:rPr>
        <w:t>DL DCI formats without DL Grant for joint DL/UL or</w:t>
      </w:r>
      <w:r w:rsidR="0047034D" w:rsidRPr="00864758">
        <w:rPr>
          <w:sz w:val="24"/>
          <w:szCs w:val="18"/>
          <w:lang w:val="en-US"/>
        </w:rPr>
        <w:t xml:space="preserve"> Separate DL/UL Beam Indication</w:t>
      </w:r>
    </w:p>
    <w:p w14:paraId="536D9F50" w14:textId="0F9BA1A9" w:rsidR="00F71C65" w:rsidRDefault="00F66844" w:rsidP="00C06FFC">
      <w:pPr>
        <w:rPr>
          <w:lang w:val="en-US"/>
        </w:rPr>
      </w:pPr>
      <w:r>
        <w:rPr>
          <w:lang w:val="en-US"/>
        </w:rPr>
        <w:t>In the previous meeting DCI</w:t>
      </w:r>
      <w:r w:rsidR="00275AD8">
        <w:rPr>
          <w:lang w:val="en-US"/>
        </w:rPr>
        <w:t xml:space="preserve"> 1_1/1_2 without DL assignment was agreed to be supported for beam indication with its own HARQ-ACK feedback</w:t>
      </w:r>
      <w:r w:rsidR="009C4683">
        <w:rPr>
          <w:lang w:val="en-US"/>
        </w:rPr>
        <w:t>. Since this HARQ feedback is very important for common understanding between UE and gNB on current beam pair link as well for counting the beam application time</w:t>
      </w:r>
      <w:r w:rsidR="003B5134">
        <w:rPr>
          <w:lang w:val="en-US"/>
        </w:rPr>
        <w:t>, the PUCCH resource carrying this HARQ feedback should be mapped to</w:t>
      </w:r>
      <w:r w:rsidR="002761BF">
        <w:rPr>
          <w:lang w:val="en-US"/>
        </w:rPr>
        <w:t xml:space="preserve"> the high priority HARQ/ACK codebook i.e., to the PUCCH resources associated with</w:t>
      </w:r>
      <w:r w:rsidR="003B5134">
        <w:rPr>
          <w:lang w:val="en-US"/>
        </w:rPr>
        <w:t xml:space="preserve"> priority index 1 when the UE is configured with two priority indexes. </w:t>
      </w:r>
      <w:r w:rsidR="00B31667">
        <w:rPr>
          <w:lang w:val="en-US"/>
        </w:rPr>
        <w:t xml:space="preserve">In case the UE is configured with a single priority index, the </w:t>
      </w:r>
      <w:r w:rsidR="00EA3A0E">
        <w:rPr>
          <w:lang w:val="en-US"/>
        </w:rPr>
        <w:t xml:space="preserve">UCI for the HARQ feedback for beam indication DCI should be prioritized over other UCI </w:t>
      </w:r>
      <w:r w:rsidR="005C59BA">
        <w:rPr>
          <w:lang w:val="en-US"/>
        </w:rPr>
        <w:t>or multiplexed.</w:t>
      </w:r>
    </w:p>
    <w:p w14:paraId="016EF840" w14:textId="701C8CA9" w:rsidR="00F71C65" w:rsidRDefault="005C59BA" w:rsidP="00417372">
      <w:pPr>
        <w:pStyle w:val="ListParagraph"/>
        <w:numPr>
          <w:ilvl w:val="0"/>
          <w:numId w:val="43"/>
        </w:numPr>
        <w:rPr>
          <w:b/>
          <w:bCs/>
        </w:rPr>
      </w:pPr>
      <w:r w:rsidRPr="006F19D1">
        <w:rPr>
          <w:b/>
          <w:bCs/>
        </w:rPr>
        <w:t xml:space="preserve">For </w:t>
      </w:r>
      <w:r w:rsidR="008A0734" w:rsidRPr="006F19D1">
        <w:rPr>
          <w:b/>
          <w:bCs/>
        </w:rPr>
        <w:t>DCI formats 1_1 and 1_2 without DL assignment</w:t>
      </w:r>
      <w:r w:rsidRPr="006F19D1">
        <w:rPr>
          <w:b/>
          <w:bCs/>
        </w:rPr>
        <w:t>, the UCI carrying the HARQ feedback should be mapped to</w:t>
      </w:r>
      <w:r w:rsidR="002761BF" w:rsidRPr="006F19D1">
        <w:rPr>
          <w:b/>
          <w:bCs/>
        </w:rPr>
        <w:t xml:space="preserve"> high priority HARQ codebook</w:t>
      </w:r>
      <w:r w:rsidR="00816756" w:rsidRPr="006F19D1">
        <w:rPr>
          <w:b/>
          <w:bCs/>
        </w:rPr>
        <w:t xml:space="preserve"> and</w:t>
      </w:r>
      <w:r w:rsidRPr="006F19D1">
        <w:rPr>
          <w:b/>
          <w:bCs/>
        </w:rPr>
        <w:t xml:space="preserve"> PUCCH resources </w:t>
      </w:r>
      <w:r w:rsidR="00816756" w:rsidRPr="006F19D1">
        <w:rPr>
          <w:b/>
          <w:bCs/>
        </w:rPr>
        <w:t xml:space="preserve">associated with </w:t>
      </w:r>
      <w:r w:rsidRPr="006F19D1">
        <w:rPr>
          <w:b/>
          <w:bCs/>
        </w:rPr>
        <w:t>priority index 1</w:t>
      </w:r>
      <w:r w:rsidR="00816756" w:rsidRPr="006F19D1">
        <w:rPr>
          <w:b/>
          <w:bCs/>
        </w:rPr>
        <w:t xml:space="preserve"> when the UE is configured with two priority indexes. If UE is configured with single priority index, the UCI carrying the HARQ feedback for beam indication should be</w:t>
      </w:r>
      <w:r w:rsidR="002E38D8" w:rsidRPr="006F19D1">
        <w:rPr>
          <w:b/>
          <w:bCs/>
        </w:rPr>
        <w:t xml:space="preserve"> prioritized over other UCI. </w:t>
      </w:r>
    </w:p>
    <w:p w14:paraId="124D1E4B" w14:textId="77777777" w:rsidR="00D81900" w:rsidRPr="00D81900" w:rsidRDefault="00D81900" w:rsidP="00D81900">
      <w:pPr>
        <w:ind w:left="360"/>
        <w:rPr>
          <w:b/>
          <w:bCs/>
        </w:rPr>
      </w:pPr>
    </w:p>
    <w:p w14:paraId="3AA3E2DC" w14:textId="25E168C9" w:rsidR="00C06FFC" w:rsidRPr="00864758" w:rsidRDefault="00830501" w:rsidP="00864758">
      <w:pPr>
        <w:pStyle w:val="Heading3"/>
        <w:rPr>
          <w:sz w:val="24"/>
          <w:szCs w:val="18"/>
          <w:lang w:val="en-US"/>
        </w:rPr>
      </w:pPr>
      <w:r w:rsidRPr="00864758">
        <w:rPr>
          <w:sz w:val="24"/>
          <w:szCs w:val="18"/>
          <w:lang w:val="en-US"/>
        </w:rPr>
        <w:t xml:space="preserve">DCI Formats </w:t>
      </w:r>
      <w:r w:rsidR="00C06FFC" w:rsidRPr="00864758">
        <w:rPr>
          <w:sz w:val="24"/>
          <w:szCs w:val="18"/>
          <w:lang w:val="en-US"/>
        </w:rPr>
        <w:t>UL Beam Indication</w:t>
      </w:r>
    </w:p>
    <w:p w14:paraId="2D1BC2E8" w14:textId="52C6542C" w:rsidR="009A357A" w:rsidRDefault="00C06FFC" w:rsidP="009A357A">
      <w:pPr>
        <w:rPr>
          <w:lang w:val="en-US"/>
        </w:rPr>
      </w:pPr>
      <w:r>
        <w:rPr>
          <w:lang w:val="en-US"/>
        </w:rPr>
        <w:t>For the case of UL only beam indication</w:t>
      </w:r>
      <w:r w:rsidR="00397F7C">
        <w:rPr>
          <w:lang w:val="en-US"/>
        </w:rPr>
        <w:t xml:space="preserve"> or for the case of joint TCI state update when there is only UL data</w:t>
      </w:r>
      <w:r>
        <w:rPr>
          <w:lang w:val="en-US"/>
        </w:rPr>
        <w:t>, DCI</w:t>
      </w:r>
      <w:r w:rsidR="00996F99">
        <w:rPr>
          <w:lang w:val="en-US"/>
        </w:rPr>
        <w:t xml:space="preserve"> format 0_1, 0_2 can be used with the SRI field being re-interpreted as the TCI indication field </w:t>
      </w:r>
      <w:proofErr w:type="gramStart"/>
      <w:r w:rsidR="00996F99">
        <w:rPr>
          <w:lang w:val="en-US"/>
        </w:rPr>
        <w:t>similar to</w:t>
      </w:r>
      <w:proofErr w:type="gramEnd"/>
      <w:r w:rsidR="00996F99">
        <w:rPr>
          <w:lang w:val="en-US"/>
        </w:rPr>
        <w:t xml:space="preserve"> the TCI field in DL DCI formats.</w:t>
      </w:r>
      <w:r w:rsidR="000C1051">
        <w:rPr>
          <w:lang w:val="en-US"/>
        </w:rPr>
        <w:t xml:space="preserve"> </w:t>
      </w:r>
    </w:p>
    <w:p w14:paraId="4A4058B3" w14:textId="7B95F15D" w:rsidR="006A6426" w:rsidRDefault="006906D8" w:rsidP="00417372">
      <w:pPr>
        <w:pStyle w:val="ListParagraph"/>
        <w:numPr>
          <w:ilvl w:val="0"/>
          <w:numId w:val="43"/>
        </w:numPr>
        <w:rPr>
          <w:b/>
          <w:bCs/>
        </w:rPr>
      </w:pPr>
      <w:r w:rsidRPr="006A6426">
        <w:rPr>
          <w:b/>
          <w:bCs/>
        </w:rPr>
        <w:t>For separate UL beam indication using UL TCI state</w:t>
      </w:r>
    </w:p>
    <w:p w14:paraId="3E9A01DD" w14:textId="4AB208DC" w:rsidR="006A6426" w:rsidRDefault="002F35D0" w:rsidP="00B54A96">
      <w:pPr>
        <w:pStyle w:val="ListParagraph"/>
        <w:numPr>
          <w:ilvl w:val="0"/>
          <w:numId w:val="12"/>
        </w:numPr>
        <w:ind w:left="1170" w:hanging="270"/>
        <w:rPr>
          <w:b/>
          <w:bCs/>
        </w:rPr>
      </w:pPr>
      <w:r w:rsidRPr="006A6426">
        <w:rPr>
          <w:b/>
          <w:bCs/>
        </w:rPr>
        <w:t>UL DCI formats 0_1, 0_2 can be used with SRI field being reinterpreted as the TCI codepoint in DCI</w:t>
      </w:r>
      <w:r w:rsidR="00964632" w:rsidRPr="006A6426">
        <w:rPr>
          <w:b/>
          <w:bCs/>
        </w:rPr>
        <w:t xml:space="preserve"> for the case when separate UL TCI is indicated or when there is only UL data to be scheduled</w:t>
      </w:r>
      <w:r w:rsidR="00AD604F" w:rsidRPr="006A6426">
        <w:rPr>
          <w:b/>
          <w:bCs/>
        </w:rPr>
        <w:t>.</w:t>
      </w:r>
    </w:p>
    <w:p w14:paraId="68E7D2E4" w14:textId="2297B0FB" w:rsidR="003714B4" w:rsidRDefault="00D81EB1" w:rsidP="003714B4">
      <w:pPr>
        <w:pStyle w:val="Heading1"/>
        <w:pBdr>
          <w:top w:val="single" w:sz="12" w:space="4" w:color="auto"/>
        </w:pBdr>
        <w:rPr>
          <w:rFonts w:cs="Arial"/>
          <w:sz w:val="32"/>
          <w:szCs w:val="18"/>
          <w:lang w:val="en-US"/>
        </w:rPr>
      </w:pPr>
      <w:r>
        <w:rPr>
          <w:rFonts w:cs="Arial"/>
          <w:sz w:val="32"/>
          <w:szCs w:val="18"/>
          <w:lang w:val="en-US"/>
        </w:rPr>
        <w:t xml:space="preserve">Issue </w:t>
      </w:r>
      <w:r w:rsidR="005E7DF4">
        <w:rPr>
          <w:rFonts w:cs="Arial"/>
          <w:sz w:val="32"/>
          <w:szCs w:val="18"/>
          <w:lang w:val="en-US"/>
        </w:rPr>
        <w:t xml:space="preserve">4: </w:t>
      </w:r>
      <w:r w:rsidR="00BC1E0F">
        <w:rPr>
          <w:rFonts w:cs="Arial"/>
          <w:sz w:val="32"/>
          <w:szCs w:val="18"/>
          <w:lang w:val="en-US"/>
        </w:rPr>
        <w:t>MP-</w:t>
      </w:r>
      <w:r w:rsidR="00997BC0">
        <w:rPr>
          <w:rFonts w:cs="Arial"/>
          <w:sz w:val="32"/>
          <w:szCs w:val="18"/>
          <w:lang w:val="en-US"/>
        </w:rPr>
        <w:t xml:space="preserve">UE </w:t>
      </w:r>
      <w:r w:rsidR="00BC1E0F">
        <w:rPr>
          <w:rFonts w:cs="Arial"/>
          <w:sz w:val="32"/>
          <w:szCs w:val="18"/>
          <w:lang w:val="en-US"/>
        </w:rPr>
        <w:t>Fast Panel Switching</w:t>
      </w:r>
      <w:r w:rsidR="00997BC0">
        <w:rPr>
          <w:rFonts w:cs="Arial"/>
          <w:sz w:val="32"/>
          <w:szCs w:val="18"/>
          <w:lang w:val="en-US"/>
        </w:rPr>
        <w:t xml:space="preserve"> </w:t>
      </w:r>
    </w:p>
    <w:p w14:paraId="68CBE9DF" w14:textId="3C7DF554" w:rsidR="00FF4C7C" w:rsidRPr="00FF4C7C" w:rsidRDefault="00FF4C7C" w:rsidP="00FF4C7C">
      <w:pPr>
        <w:rPr>
          <w:lang w:val="en-US"/>
        </w:rPr>
      </w:pPr>
      <w:r>
        <w:rPr>
          <w:lang w:val="en-US"/>
        </w:rPr>
        <w:t>In RAN1</w:t>
      </w:r>
      <w:r w:rsidR="00BC1E0F">
        <w:rPr>
          <w:lang w:val="en-US"/>
        </w:rPr>
        <w:t xml:space="preserve">#107-e, we have made the following working assumption and agreement for panel TYPE switching. </w:t>
      </w:r>
    </w:p>
    <w:tbl>
      <w:tblPr>
        <w:tblStyle w:val="TableGrid"/>
        <w:tblW w:w="0" w:type="auto"/>
        <w:tblLook w:val="04A0" w:firstRow="1" w:lastRow="0" w:firstColumn="1" w:lastColumn="0" w:noHBand="0" w:noVBand="1"/>
      </w:tblPr>
      <w:tblGrid>
        <w:gridCol w:w="10160"/>
      </w:tblGrid>
      <w:tr w:rsidR="00C834A3" w14:paraId="2159D54B" w14:textId="77777777" w:rsidTr="00411245">
        <w:tc>
          <w:tcPr>
            <w:tcW w:w="10160" w:type="dxa"/>
          </w:tcPr>
          <w:p w14:paraId="247921AC" w14:textId="77777777" w:rsidR="007B5F98" w:rsidRPr="007B5F98" w:rsidRDefault="007B5F98" w:rsidP="00861846">
            <w:pPr>
              <w:snapToGrid w:val="0"/>
              <w:spacing w:before="240" w:after="0" w:line="240" w:lineRule="auto"/>
              <w:rPr>
                <w:sz w:val="18"/>
                <w:szCs w:val="18"/>
                <w:highlight w:val="darkYellow"/>
              </w:rPr>
            </w:pPr>
            <w:r w:rsidRPr="007B5F98">
              <w:rPr>
                <w:rFonts w:eastAsia="Calibri"/>
                <w:b/>
                <w:bCs/>
                <w:color w:val="1F497D"/>
                <w:sz w:val="18"/>
                <w:szCs w:val="18"/>
                <w:highlight w:val="darkYellow"/>
              </w:rPr>
              <w:t>Working Assumption</w:t>
            </w:r>
          </w:p>
          <w:p w14:paraId="560D8B57" w14:textId="77777777" w:rsidR="007B5F98" w:rsidRPr="007B5F98" w:rsidRDefault="007B5F98" w:rsidP="007B5F98">
            <w:pPr>
              <w:snapToGrid w:val="0"/>
              <w:spacing w:before="0" w:after="0" w:line="240" w:lineRule="auto"/>
              <w:rPr>
                <w:rFonts w:eastAsia="Batang"/>
                <w:sz w:val="18"/>
                <w:szCs w:val="18"/>
              </w:rPr>
            </w:pPr>
            <w:r w:rsidRPr="007B5F98">
              <w:rPr>
                <w:rFonts w:eastAsia="Batang"/>
                <w:sz w:val="18"/>
                <w:szCs w:val="18"/>
              </w:rPr>
              <w:t xml:space="preserve">Support the UE reporting a list of UE capability value sets </w:t>
            </w:r>
          </w:p>
          <w:p w14:paraId="60A769DC" w14:textId="77777777" w:rsidR="007B5F98" w:rsidRPr="007B5F98" w:rsidRDefault="007B5F98" w:rsidP="007B5F98">
            <w:pPr>
              <w:numPr>
                <w:ilvl w:val="0"/>
                <w:numId w:val="40"/>
              </w:numPr>
              <w:tabs>
                <w:tab w:val="num" w:pos="360"/>
              </w:tabs>
              <w:overflowPunct/>
              <w:autoSpaceDE/>
              <w:autoSpaceDN/>
              <w:adjustRightInd/>
              <w:snapToGrid w:val="0"/>
              <w:spacing w:before="0" w:after="0" w:line="240" w:lineRule="auto"/>
              <w:textAlignment w:val="auto"/>
              <w:rPr>
                <w:rFonts w:eastAsia="Batang"/>
                <w:color w:val="000000"/>
                <w:sz w:val="18"/>
                <w:szCs w:val="24"/>
                <w:lang w:eastAsia="x-none"/>
              </w:rPr>
            </w:pPr>
            <w:r w:rsidRPr="007B5F98">
              <w:rPr>
                <w:rFonts w:eastAsia="Batang"/>
                <w:color w:val="000000"/>
                <w:sz w:val="18"/>
                <w:szCs w:val="24"/>
                <w:lang w:eastAsia="x-none"/>
              </w:rPr>
              <w:lastRenderedPageBreak/>
              <w:t>Each UE capability value set comprises the max supported number of SRS ports</w:t>
            </w:r>
          </w:p>
          <w:p w14:paraId="11951449" w14:textId="77777777" w:rsidR="007B5F98" w:rsidRPr="007B5F98" w:rsidRDefault="007B5F98" w:rsidP="007B5F98">
            <w:pPr>
              <w:numPr>
                <w:ilvl w:val="0"/>
                <w:numId w:val="40"/>
              </w:numPr>
              <w:tabs>
                <w:tab w:val="num" w:pos="360"/>
              </w:tabs>
              <w:overflowPunct/>
              <w:autoSpaceDE/>
              <w:autoSpaceDN/>
              <w:adjustRightInd/>
              <w:snapToGrid w:val="0"/>
              <w:spacing w:before="0" w:after="0" w:line="240" w:lineRule="auto"/>
              <w:textAlignment w:val="auto"/>
              <w:rPr>
                <w:rFonts w:eastAsia="Batang"/>
                <w:color w:val="000000"/>
                <w:sz w:val="18"/>
                <w:szCs w:val="24"/>
                <w:lang w:eastAsia="x-none"/>
              </w:rPr>
            </w:pPr>
            <w:r w:rsidRPr="007B5F98">
              <w:rPr>
                <w:rFonts w:eastAsia="Batang"/>
                <w:color w:val="000000"/>
                <w:sz w:val="18"/>
                <w:szCs w:val="24"/>
                <w:lang w:eastAsia="x-none"/>
              </w:rPr>
              <w:t xml:space="preserve">For any two different value sets, at least one capability value needs to be different </w:t>
            </w:r>
          </w:p>
          <w:p w14:paraId="1F37F58F" w14:textId="77777777" w:rsidR="007B5F98" w:rsidRPr="007B5F98" w:rsidRDefault="007B5F98" w:rsidP="007B5F98">
            <w:pPr>
              <w:numPr>
                <w:ilvl w:val="1"/>
                <w:numId w:val="40"/>
              </w:numPr>
              <w:overflowPunct/>
              <w:autoSpaceDE/>
              <w:autoSpaceDN/>
              <w:adjustRightInd/>
              <w:snapToGrid w:val="0"/>
              <w:spacing w:before="0" w:after="0" w:line="240" w:lineRule="auto"/>
              <w:textAlignment w:val="auto"/>
              <w:rPr>
                <w:rFonts w:eastAsia="Batang"/>
                <w:color w:val="000000"/>
                <w:sz w:val="18"/>
                <w:szCs w:val="24"/>
                <w:lang w:eastAsia="x-none"/>
              </w:rPr>
            </w:pPr>
            <w:r w:rsidRPr="007B5F98">
              <w:rPr>
                <w:rFonts w:eastAsia="Batang"/>
                <w:color w:val="000000"/>
                <w:sz w:val="18"/>
                <w:szCs w:val="24"/>
                <w:lang w:eastAsia="x-none"/>
              </w:rPr>
              <w:t>FFS: If in addition also identical value sets are allowed.</w:t>
            </w:r>
          </w:p>
          <w:p w14:paraId="40D43BE7" w14:textId="77777777" w:rsidR="007B5F98" w:rsidRPr="007B5F98" w:rsidRDefault="007B5F98" w:rsidP="007B5F98">
            <w:pPr>
              <w:numPr>
                <w:ilvl w:val="0"/>
                <w:numId w:val="40"/>
              </w:numPr>
              <w:tabs>
                <w:tab w:val="num" w:pos="360"/>
              </w:tabs>
              <w:overflowPunct/>
              <w:autoSpaceDE/>
              <w:autoSpaceDN/>
              <w:adjustRightInd/>
              <w:snapToGrid w:val="0"/>
              <w:spacing w:before="0" w:after="0" w:line="240" w:lineRule="auto"/>
              <w:textAlignment w:val="auto"/>
              <w:rPr>
                <w:rFonts w:eastAsia="Batang"/>
                <w:color w:val="000000"/>
                <w:sz w:val="18"/>
                <w:szCs w:val="24"/>
                <w:lang w:eastAsia="x-none"/>
              </w:rPr>
            </w:pPr>
            <w:r w:rsidRPr="007B5F98">
              <w:rPr>
                <w:rFonts w:eastAsia="Batang"/>
                <w:color w:val="000000"/>
                <w:sz w:val="18"/>
                <w:szCs w:val="24"/>
                <w:lang w:eastAsia="x-none"/>
              </w:rPr>
              <w:t>Whether the UE capability value set can be common across all BWPs/CCs in same band or BC can be discussed in UE feature session</w:t>
            </w:r>
          </w:p>
          <w:p w14:paraId="290AD54D" w14:textId="77777777" w:rsidR="007B5F98" w:rsidRPr="007B5F98" w:rsidRDefault="007B5F98" w:rsidP="007B5F98">
            <w:pPr>
              <w:snapToGrid w:val="0"/>
              <w:spacing w:before="0" w:after="0" w:line="240" w:lineRule="auto"/>
              <w:rPr>
                <w:sz w:val="12"/>
                <w:szCs w:val="18"/>
              </w:rPr>
            </w:pPr>
          </w:p>
          <w:p w14:paraId="1FA5B049" w14:textId="0D9DEEB1" w:rsidR="007B5F98" w:rsidRPr="007B5F98" w:rsidRDefault="007B5F98" w:rsidP="007B5F98">
            <w:pPr>
              <w:snapToGrid w:val="0"/>
              <w:spacing w:before="0" w:after="0" w:line="240" w:lineRule="auto"/>
              <w:rPr>
                <w:b/>
                <w:bCs/>
                <w:sz w:val="18"/>
                <w:szCs w:val="24"/>
              </w:rPr>
            </w:pPr>
            <w:r w:rsidRPr="007B5F98">
              <w:rPr>
                <w:b/>
                <w:bCs/>
                <w:sz w:val="18"/>
                <w:szCs w:val="24"/>
                <w:highlight w:val="green"/>
              </w:rPr>
              <w:t>Agreement</w:t>
            </w:r>
          </w:p>
          <w:p w14:paraId="326894AC" w14:textId="77777777" w:rsidR="007B5F98" w:rsidRPr="007B5F98" w:rsidRDefault="007B5F98" w:rsidP="007B5F98">
            <w:pPr>
              <w:spacing w:before="0" w:after="0" w:line="240" w:lineRule="auto"/>
              <w:rPr>
                <w:rFonts w:eastAsia="Calibri"/>
                <w:sz w:val="18"/>
                <w:szCs w:val="18"/>
              </w:rPr>
            </w:pPr>
            <w:r w:rsidRPr="007B5F98">
              <w:rPr>
                <w:rFonts w:eastAsia="Calibri"/>
                <w:sz w:val="18"/>
                <w:szCs w:val="18"/>
              </w:rPr>
              <w:t>On Rel.17 enhancements to facilitate UE -initiated panel activation and selection via UE reporting a list of UE capability value sets, the correspondence between each reported CSI-RS and/or SSB resource index and one of the UE capability value sets in the reported list is determined by the UE (analogous to Rel-15/16) and is informed to NW in a beam reporting instance. </w:t>
            </w:r>
          </w:p>
          <w:p w14:paraId="711C4E24" w14:textId="77777777" w:rsidR="007B5F98" w:rsidRPr="007B5F98" w:rsidRDefault="007B5F98" w:rsidP="007B5F98">
            <w:pPr>
              <w:numPr>
                <w:ilvl w:val="0"/>
                <w:numId w:val="40"/>
              </w:numPr>
              <w:overflowPunct/>
              <w:autoSpaceDE/>
              <w:autoSpaceDN/>
              <w:adjustRightInd/>
              <w:spacing w:before="0" w:after="0" w:line="240" w:lineRule="auto"/>
              <w:textAlignment w:val="auto"/>
              <w:rPr>
                <w:rFonts w:eastAsia="Batang"/>
                <w:sz w:val="18"/>
                <w:szCs w:val="18"/>
              </w:rPr>
            </w:pPr>
            <w:r w:rsidRPr="007B5F98">
              <w:rPr>
                <w:rFonts w:eastAsia="Batang"/>
                <w:sz w:val="18"/>
                <w:szCs w:val="18"/>
              </w:rPr>
              <w:t xml:space="preserve">The Rel-15/16 beam reporting framework is used, </w:t>
            </w:r>
            <w:proofErr w:type="gramStart"/>
            <w:r w:rsidRPr="007B5F98">
              <w:rPr>
                <w:rFonts w:eastAsia="Batang"/>
                <w:sz w:val="18"/>
                <w:szCs w:val="18"/>
              </w:rPr>
              <w:t>i.e.</w:t>
            </w:r>
            <w:proofErr w:type="gramEnd"/>
            <w:r w:rsidRPr="007B5F98">
              <w:rPr>
                <w:rFonts w:eastAsia="Batang"/>
                <w:sz w:val="18"/>
                <w:szCs w:val="18"/>
              </w:rPr>
              <w:t xml:space="preserve"> the index of corresponding UE capability value set is reported along with the pair of SSBRI/CRI and L1-RSRP/SINR (up to 4 pairs, with 7-bit absolute and 4-bit differential) in the beam reporting UCI and down select (maintenance) between the following two</w:t>
            </w:r>
            <w:r w:rsidRPr="007B5F98">
              <w:rPr>
                <w:rFonts w:eastAsia="Batang"/>
                <w:strike/>
                <w:sz w:val="18"/>
                <w:szCs w:val="18"/>
              </w:rPr>
              <w:t xml:space="preserve"> </w:t>
            </w:r>
            <w:r w:rsidRPr="007B5F98">
              <w:rPr>
                <w:rFonts w:eastAsia="Batang"/>
                <w:sz w:val="18"/>
                <w:szCs w:val="18"/>
              </w:rPr>
              <w:t>options:</w:t>
            </w:r>
          </w:p>
          <w:p w14:paraId="65EEBC1A" w14:textId="77777777" w:rsidR="007B5F98" w:rsidRPr="007B5F98" w:rsidRDefault="007B5F98" w:rsidP="007B5F98">
            <w:pPr>
              <w:numPr>
                <w:ilvl w:val="1"/>
                <w:numId w:val="40"/>
              </w:numPr>
              <w:shd w:val="clear" w:color="auto" w:fill="FFFFFF"/>
              <w:overflowPunct/>
              <w:autoSpaceDE/>
              <w:autoSpaceDN/>
              <w:adjustRightInd/>
              <w:spacing w:before="0" w:after="0" w:line="240" w:lineRule="auto"/>
              <w:textAlignment w:val="auto"/>
              <w:rPr>
                <w:rFonts w:eastAsia="Batang"/>
                <w:sz w:val="18"/>
                <w:szCs w:val="18"/>
              </w:rPr>
            </w:pPr>
            <w:r w:rsidRPr="007B5F98">
              <w:rPr>
                <w:rFonts w:eastAsia="Batang"/>
                <w:sz w:val="18"/>
                <w:szCs w:val="18"/>
              </w:rPr>
              <w:t>Option 1: UE can report one index for all the reported CRIs/SSBRIs in one beam reporting</w:t>
            </w:r>
          </w:p>
          <w:p w14:paraId="12B3298F" w14:textId="77777777" w:rsidR="007B5F98" w:rsidRPr="007B5F98" w:rsidRDefault="007B5F98" w:rsidP="007B5F98">
            <w:pPr>
              <w:numPr>
                <w:ilvl w:val="1"/>
                <w:numId w:val="40"/>
              </w:numPr>
              <w:shd w:val="clear" w:color="auto" w:fill="FFFFFF"/>
              <w:overflowPunct/>
              <w:autoSpaceDE/>
              <w:autoSpaceDN/>
              <w:adjustRightInd/>
              <w:spacing w:before="0" w:after="0" w:line="240" w:lineRule="auto"/>
              <w:textAlignment w:val="auto"/>
              <w:rPr>
                <w:rFonts w:eastAsia="Batang"/>
                <w:sz w:val="18"/>
                <w:szCs w:val="18"/>
              </w:rPr>
            </w:pPr>
            <w:r w:rsidRPr="007B5F98">
              <w:rPr>
                <w:rFonts w:eastAsia="Batang"/>
                <w:sz w:val="18"/>
                <w:szCs w:val="18"/>
              </w:rPr>
              <w:t>Option 2: UE can report one index for each reported CRI/SSBRI in one beam reporting.</w:t>
            </w:r>
          </w:p>
          <w:p w14:paraId="7E4E0CF1" w14:textId="77777777" w:rsidR="007B5F98" w:rsidRPr="007B5F98" w:rsidRDefault="007B5F98" w:rsidP="007B5F98">
            <w:pPr>
              <w:numPr>
                <w:ilvl w:val="1"/>
                <w:numId w:val="40"/>
              </w:numPr>
              <w:overflowPunct/>
              <w:autoSpaceDE/>
              <w:autoSpaceDN/>
              <w:adjustRightInd/>
              <w:spacing w:before="0" w:after="0" w:line="240" w:lineRule="auto"/>
              <w:textAlignment w:val="auto"/>
              <w:rPr>
                <w:rFonts w:eastAsia="Batang"/>
                <w:sz w:val="18"/>
                <w:szCs w:val="18"/>
              </w:rPr>
            </w:pPr>
            <w:r w:rsidRPr="007B5F98">
              <w:rPr>
                <w:rFonts w:eastAsia="Batang"/>
                <w:sz w:val="18"/>
                <w:szCs w:val="18"/>
              </w:rPr>
              <w:t>FFS: whether/how to take DL-only panel into account in the report</w:t>
            </w:r>
          </w:p>
          <w:p w14:paraId="13536A05" w14:textId="77777777" w:rsidR="007B5F98" w:rsidRPr="007B5F98" w:rsidRDefault="007B5F98" w:rsidP="007B5F98">
            <w:pPr>
              <w:numPr>
                <w:ilvl w:val="0"/>
                <w:numId w:val="40"/>
              </w:numPr>
              <w:overflowPunct/>
              <w:autoSpaceDE/>
              <w:autoSpaceDN/>
              <w:adjustRightInd/>
              <w:spacing w:before="0" w:after="0" w:line="240" w:lineRule="auto"/>
              <w:textAlignment w:val="auto"/>
              <w:rPr>
                <w:rFonts w:eastAsia="Batang"/>
                <w:sz w:val="18"/>
                <w:szCs w:val="18"/>
              </w:rPr>
            </w:pPr>
            <w:r w:rsidRPr="007B5F98">
              <w:rPr>
                <w:rFonts w:eastAsia="Batang"/>
                <w:sz w:val="18"/>
                <w:szCs w:val="18"/>
              </w:rPr>
              <w:t xml:space="preserve">FFS: Time-domain behaviour, </w:t>
            </w:r>
            <w:proofErr w:type="gramStart"/>
            <w:r w:rsidRPr="007B5F98">
              <w:rPr>
                <w:rFonts w:eastAsia="Batang"/>
                <w:sz w:val="18"/>
                <w:szCs w:val="18"/>
              </w:rPr>
              <w:t>e.g.</w:t>
            </w:r>
            <w:proofErr w:type="gramEnd"/>
            <w:r w:rsidRPr="007B5F98">
              <w:rPr>
                <w:rFonts w:eastAsia="Batang"/>
                <w:sz w:val="18"/>
                <w:szCs w:val="18"/>
              </w:rPr>
              <w:t xml:space="preserve"> the support periodic, semi-persistent, and aperiodic reporting </w:t>
            </w:r>
          </w:p>
          <w:p w14:paraId="02170E06" w14:textId="77777777" w:rsidR="007B5F98" w:rsidRPr="007B5F98" w:rsidRDefault="007B5F98" w:rsidP="007B5F98">
            <w:pPr>
              <w:numPr>
                <w:ilvl w:val="1"/>
                <w:numId w:val="40"/>
              </w:numPr>
              <w:overflowPunct/>
              <w:autoSpaceDE/>
              <w:autoSpaceDN/>
              <w:adjustRightInd/>
              <w:spacing w:before="0" w:after="0" w:line="240" w:lineRule="auto"/>
              <w:textAlignment w:val="auto"/>
              <w:rPr>
                <w:rFonts w:eastAsia="Batang"/>
                <w:sz w:val="18"/>
                <w:szCs w:val="18"/>
              </w:rPr>
            </w:pPr>
            <w:r w:rsidRPr="007B5F98">
              <w:rPr>
                <w:rFonts w:eastAsia="Batang"/>
                <w:sz w:val="18"/>
                <w:szCs w:val="18"/>
              </w:rPr>
              <w:t>FFS: Semi-persistent and/or aperiodic reporting is triggered only when periodic reporting is configured</w:t>
            </w:r>
          </w:p>
          <w:p w14:paraId="4981A53D" w14:textId="77777777" w:rsidR="007B5F98" w:rsidRPr="007B5F98" w:rsidRDefault="007B5F98" w:rsidP="007B5F98">
            <w:pPr>
              <w:numPr>
                <w:ilvl w:val="0"/>
                <w:numId w:val="40"/>
              </w:numPr>
              <w:overflowPunct/>
              <w:autoSpaceDE/>
              <w:autoSpaceDN/>
              <w:adjustRightInd/>
              <w:spacing w:before="0" w:after="0" w:line="240" w:lineRule="auto"/>
              <w:textAlignment w:val="auto"/>
              <w:rPr>
                <w:rFonts w:eastAsia="Batang"/>
                <w:sz w:val="18"/>
                <w:szCs w:val="18"/>
              </w:rPr>
            </w:pPr>
            <w:r w:rsidRPr="007B5F98">
              <w:rPr>
                <w:rFonts w:eastAsia="Batang"/>
                <w:sz w:val="18"/>
                <w:szCs w:val="18"/>
              </w:rPr>
              <w:t>(</w:t>
            </w:r>
            <w:r w:rsidRPr="007B5F98">
              <w:rPr>
                <w:rFonts w:eastAsia="Batang"/>
                <w:b/>
                <w:sz w:val="18"/>
                <w:szCs w:val="18"/>
                <w:highlight w:val="darkYellow"/>
              </w:rPr>
              <w:t>Working assumptions</w:t>
            </w:r>
            <w:r w:rsidRPr="007B5F98">
              <w:rPr>
                <w:rFonts w:eastAsia="Batang"/>
                <w:sz w:val="18"/>
                <w:szCs w:val="18"/>
              </w:rPr>
              <w:t xml:space="preserve">): Support acknowledgement mechanism of the reported correspondence from NW to UE, which doesn't preclude reusing/reinterpreting existing </w:t>
            </w:r>
            <w:proofErr w:type="spellStart"/>
            <w:r w:rsidRPr="007B5F98">
              <w:rPr>
                <w:rFonts w:eastAsia="Batang"/>
                <w:sz w:val="18"/>
                <w:szCs w:val="18"/>
              </w:rPr>
              <w:t>signaling</w:t>
            </w:r>
            <w:proofErr w:type="spellEnd"/>
            <w:r w:rsidRPr="007B5F98">
              <w:rPr>
                <w:rFonts w:eastAsia="Batang"/>
                <w:sz w:val="18"/>
                <w:szCs w:val="18"/>
              </w:rPr>
              <w:t>/procedure</w:t>
            </w:r>
          </w:p>
          <w:p w14:paraId="0DAD03AF" w14:textId="77777777" w:rsidR="007B5F98" w:rsidRPr="007B5F98" w:rsidRDefault="007B5F98" w:rsidP="007B5F98">
            <w:pPr>
              <w:numPr>
                <w:ilvl w:val="1"/>
                <w:numId w:val="40"/>
              </w:numPr>
              <w:overflowPunct/>
              <w:autoSpaceDE/>
              <w:autoSpaceDN/>
              <w:adjustRightInd/>
              <w:spacing w:before="0" w:after="0" w:line="240" w:lineRule="auto"/>
              <w:textAlignment w:val="auto"/>
              <w:rPr>
                <w:rFonts w:eastAsia="Batang"/>
                <w:sz w:val="18"/>
                <w:szCs w:val="18"/>
              </w:rPr>
            </w:pPr>
            <w:r w:rsidRPr="007B5F98">
              <w:rPr>
                <w:rFonts w:eastAsia="Batang"/>
                <w:sz w:val="18"/>
                <w:szCs w:val="18"/>
              </w:rPr>
              <w:t>FFS (maintenance): the application time for the reported correspondence (if any), the exact acknowledgement mechanism and whether spec impact is needed, </w:t>
            </w:r>
            <w:proofErr w:type="gramStart"/>
            <w:r w:rsidRPr="007B5F98">
              <w:rPr>
                <w:rFonts w:eastAsia="Batang"/>
                <w:sz w:val="18"/>
                <w:szCs w:val="18"/>
              </w:rPr>
              <w:t>e.g.</w:t>
            </w:r>
            <w:proofErr w:type="gramEnd"/>
            <w:r w:rsidRPr="007B5F98">
              <w:rPr>
                <w:rFonts w:eastAsia="Batang"/>
                <w:sz w:val="18"/>
                <w:szCs w:val="18"/>
              </w:rPr>
              <w:t xml:space="preserve"> based on TCI state update, BFR response like mechanism, including the application time for the reported correspondence, if any</w:t>
            </w:r>
          </w:p>
          <w:p w14:paraId="417317FB" w14:textId="77777777" w:rsidR="007B5F98" w:rsidRPr="007B5F98" w:rsidRDefault="007B5F98" w:rsidP="007B5F98">
            <w:pPr>
              <w:numPr>
                <w:ilvl w:val="1"/>
                <w:numId w:val="40"/>
              </w:numPr>
              <w:overflowPunct/>
              <w:autoSpaceDE/>
              <w:autoSpaceDN/>
              <w:adjustRightInd/>
              <w:spacing w:before="0" w:after="0" w:line="240" w:lineRule="auto"/>
              <w:textAlignment w:val="auto"/>
              <w:rPr>
                <w:rFonts w:eastAsia="Batang"/>
                <w:sz w:val="18"/>
                <w:szCs w:val="18"/>
              </w:rPr>
            </w:pPr>
            <w:r w:rsidRPr="007B5F98">
              <w:rPr>
                <w:rFonts w:eastAsia="Batang"/>
                <w:sz w:val="18"/>
                <w:szCs w:val="18"/>
              </w:rPr>
              <w:t>No new DCI format and no new RNTI are introduced for this function.</w:t>
            </w:r>
          </w:p>
          <w:p w14:paraId="776BD5FE" w14:textId="77777777" w:rsidR="007B5F98" w:rsidRPr="007B5F98" w:rsidRDefault="007B5F98" w:rsidP="007B5F98">
            <w:pPr>
              <w:snapToGrid w:val="0"/>
              <w:spacing w:before="0" w:after="0" w:line="240" w:lineRule="auto"/>
              <w:rPr>
                <w:sz w:val="12"/>
                <w:szCs w:val="18"/>
              </w:rPr>
            </w:pPr>
          </w:p>
          <w:p w14:paraId="5898CDDD" w14:textId="77777777" w:rsidR="007B5F98" w:rsidRPr="007B5F98" w:rsidRDefault="007B5F98" w:rsidP="007B5F98">
            <w:pPr>
              <w:snapToGrid w:val="0"/>
              <w:spacing w:before="0" w:after="0" w:line="240" w:lineRule="auto"/>
              <w:rPr>
                <w:sz w:val="18"/>
                <w:szCs w:val="18"/>
              </w:rPr>
            </w:pPr>
          </w:p>
          <w:p w14:paraId="791E8068" w14:textId="77777777" w:rsidR="007B5F98" w:rsidRPr="007B5F98" w:rsidRDefault="007B5F98" w:rsidP="007B5F98">
            <w:pPr>
              <w:spacing w:before="0" w:after="0" w:line="240" w:lineRule="auto"/>
              <w:rPr>
                <w:rFonts w:eastAsia="Batang"/>
                <w:sz w:val="18"/>
                <w:szCs w:val="18"/>
                <w:lang w:val="sv-SE"/>
              </w:rPr>
            </w:pPr>
            <w:r w:rsidRPr="007B5F98">
              <w:rPr>
                <w:rFonts w:eastAsia="Batang"/>
                <w:b/>
                <w:bCs/>
                <w:sz w:val="18"/>
                <w:szCs w:val="18"/>
              </w:rPr>
              <w:t>Conclusion</w:t>
            </w:r>
          </w:p>
          <w:p w14:paraId="6F7CC9E2" w14:textId="1E28F583" w:rsidR="001F5D0D" w:rsidRPr="007B5F98" w:rsidRDefault="007B5F98" w:rsidP="007B5F98">
            <w:pPr>
              <w:spacing w:before="0" w:line="240" w:lineRule="auto"/>
              <w:rPr>
                <w:rFonts w:ascii="SimSun" w:hAnsi="SimSun"/>
                <w:sz w:val="18"/>
                <w:szCs w:val="18"/>
                <w:lang w:eastAsia="zh-CN"/>
              </w:rPr>
            </w:pPr>
            <w:r w:rsidRPr="007B5F98">
              <w:rPr>
                <w:rFonts w:eastAsia="Batang"/>
                <w:sz w:val="18"/>
                <w:szCs w:val="18"/>
                <w:lang w:val="sv-SE"/>
              </w:rPr>
              <w:t>On Rel.17 enhancements to facilitate UE -initiated panel activation and selection via UE reporting a list of UE capability value sets, other than the max supported number of SRS ports (note: currently pending endorsement in proposal 4.A), there is no consensus on supporting another UE capability type</w:t>
            </w:r>
          </w:p>
        </w:tc>
      </w:tr>
    </w:tbl>
    <w:p w14:paraId="6900E3FD" w14:textId="5808B8D0" w:rsidR="001E1D61" w:rsidRDefault="001E1D61" w:rsidP="00944B7D">
      <w:pPr>
        <w:spacing w:after="0"/>
        <w:rPr>
          <w:lang w:val="en-US"/>
        </w:rPr>
      </w:pPr>
    </w:p>
    <w:p w14:paraId="5AA06E58" w14:textId="77777777" w:rsidR="00861846" w:rsidRDefault="00861846" w:rsidP="00CE098A"/>
    <w:tbl>
      <w:tblPr>
        <w:tblStyle w:val="TableGrid"/>
        <w:tblW w:w="0" w:type="auto"/>
        <w:tblLook w:val="04A0" w:firstRow="1" w:lastRow="0" w:firstColumn="1" w:lastColumn="0" w:noHBand="0" w:noVBand="1"/>
      </w:tblPr>
      <w:tblGrid>
        <w:gridCol w:w="10160"/>
      </w:tblGrid>
      <w:tr w:rsidR="00DF056B" w14:paraId="53EF1F2C" w14:textId="77777777" w:rsidTr="00DF056B">
        <w:tc>
          <w:tcPr>
            <w:tcW w:w="10160" w:type="dxa"/>
          </w:tcPr>
          <w:p w14:paraId="221730F4" w14:textId="77777777" w:rsidR="00545C3A" w:rsidRDefault="00545C3A" w:rsidP="00545C3A">
            <w:pPr>
              <w:snapToGrid w:val="0"/>
              <w:spacing w:before="0" w:after="0" w:line="240" w:lineRule="auto"/>
            </w:pPr>
            <w:r>
              <w:rPr>
                <w:b/>
                <w:u w:val="single"/>
              </w:rPr>
              <w:t>Offline proposal 4.1a</w:t>
            </w:r>
            <w:r>
              <w:t xml:space="preserve">: Confirm the following working assumption as an agreement with the following refinement (highlighted in </w:t>
            </w:r>
            <w:r>
              <w:rPr>
                <w:b/>
                <w:color w:val="FF0000"/>
              </w:rPr>
              <w:t>red</w:t>
            </w:r>
            <w:r>
              <w:t>):</w:t>
            </w:r>
          </w:p>
          <w:p w14:paraId="6EBDD7B4" w14:textId="77777777" w:rsidR="00545C3A" w:rsidRDefault="00545C3A" w:rsidP="00545C3A">
            <w:pPr>
              <w:snapToGrid w:val="0"/>
              <w:spacing w:before="0" w:after="0" w:line="240" w:lineRule="auto"/>
            </w:pPr>
            <w:r>
              <w:t xml:space="preserve">Support the UE reporting a list of UE capability value sets </w:t>
            </w:r>
          </w:p>
          <w:p w14:paraId="04091725" w14:textId="77777777" w:rsidR="00545C3A" w:rsidRDefault="00545C3A" w:rsidP="00545C3A">
            <w:pPr>
              <w:numPr>
                <w:ilvl w:val="0"/>
                <w:numId w:val="48"/>
              </w:numPr>
              <w:overflowPunct/>
              <w:autoSpaceDE/>
              <w:autoSpaceDN/>
              <w:adjustRightInd/>
              <w:snapToGrid w:val="0"/>
              <w:spacing w:before="0" w:after="0" w:line="240" w:lineRule="auto"/>
              <w:textAlignment w:val="auto"/>
              <w:rPr>
                <w:color w:val="000000"/>
                <w:lang w:eastAsia="zh-CN"/>
              </w:rPr>
            </w:pPr>
            <w:r>
              <w:rPr>
                <w:color w:val="000000"/>
                <w:lang w:eastAsia="zh-CN"/>
              </w:rPr>
              <w:t>Each UE capability value set comprises the max supported number of SRS ports</w:t>
            </w:r>
          </w:p>
          <w:p w14:paraId="6BC99891" w14:textId="77777777" w:rsidR="00545C3A" w:rsidRDefault="00545C3A" w:rsidP="00545C3A">
            <w:pPr>
              <w:numPr>
                <w:ilvl w:val="0"/>
                <w:numId w:val="48"/>
              </w:numPr>
              <w:overflowPunct/>
              <w:autoSpaceDE/>
              <w:autoSpaceDN/>
              <w:adjustRightInd/>
              <w:snapToGrid w:val="0"/>
              <w:spacing w:before="0" w:after="0" w:line="240" w:lineRule="auto"/>
              <w:textAlignment w:val="auto"/>
              <w:rPr>
                <w:color w:val="000000"/>
                <w:lang w:eastAsia="zh-CN"/>
              </w:rPr>
            </w:pPr>
            <w:r>
              <w:rPr>
                <w:color w:val="000000"/>
                <w:lang w:eastAsia="zh-CN"/>
              </w:rPr>
              <w:t xml:space="preserve">For any two different value sets, at least one capability value needs to be different </w:t>
            </w:r>
          </w:p>
          <w:p w14:paraId="2FEEE05F" w14:textId="77777777" w:rsidR="00545C3A" w:rsidRDefault="00545C3A" w:rsidP="00545C3A">
            <w:pPr>
              <w:numPr>
                <w:ilvl w:val="1"/>
                <w:numId w:val="48"/>
              </w:numPr>
              <w:overflowPunct/>
              <w:autoSpaceDE/>
              <w:autoSpaceDN/>
              <w:adjustRightInd/>
              <w:snapToGrid w:val="0"/>
              <w:spacing w:before="0" w:after="0" w:line="240" w:lineRule="auto"/>
              <w:textAlignment w:val="auto"/>
              <w:rPr>
                <w:color w:val="000000"/>
                <w:lang w:eastAsia="zh-CN"/>
              </w:rPr>
            </w:pPr>
            <w:r>
              <w:rPr>
                <w:strike/>
                <w:color w:val="FF0000"/>
                <w:lang w:eastAsia="zh-CN"/>
              </w:rPr>
              <w:t xml:space="preserve">FFS: If </w:t>
            </w:r>
            <w:proofErr w:type="spellStart"/>
            <w:r>
              <w:rPr>
                <w:strike/>
                <w:color w:val="FF0000"/>
                <w:lang w:eastAsia="zh-CN"/>
              </w:rPr>
              <w:t>i</w:t>
            </w:r>
            <w:r>
              <w:rPr>
                <w:color w:val="FF0000"/>
                <w:lang w:eastAsia="zh-CN"/>
              </w:rPr>
              <w:t>I</w:t>
            </w:r>
            <w:r>
              <w:rPr>
                <w:color w:val="000000"/>
                <w:lang w:eastAsia="zh-CN"/>
              </w:rPr>
              <w:t>n</w:t>
            </w:r>
            <w:proofErr w:type="spellEnd"/>
            <w:r>
              <w:rPr>
                <w:color w:val="000000"/>
                <w:lang w:eastAsia="zh-CN"/>
              </w:rPr>
              <w:t xml:space="preserve"> addition also identical value sets are allowed.</w:t>
            </w:r>
          </w:p>
          <w:p w14:paraId="34058C96" w14:textId="42591A03" w:rsidR="00DF056B" w:rsidRPr="0082024C" w:rsidRDefault="00545C3A" w:rsidP="0082024C">
            <w:pPr>
              <w:numPr>
                <w:ilvl w:val="0"/>
                <w:numId w:val="48"/>
              </w:numPr>
              <w:overflowPunct/>
              <w:autoSpaceDE/>
              <w:autoSpaceDN/>
              <w:adjustRightInd/>
              <w:snapToGrid w:val="0"/>
              <w:spacing w:before="0" w:after="0" w:line="240" w:lineRule="auto"/>
              <w:textAlignment w:val="auto"/>
              <w:rPr>
                <w:color w:val="000000"/>
                <w:szCs w:val="28"/>
                <w:lang w:eastAsia="zh-CN"/>
              </w:rPr>
            </w:pPr>
            <w:r>
              <w:rPr>
                <w:color w:val="000000"/>
                <w:lang w:eastAsia="zh-CN"/>
              </w:rPr>
              <w:t>Whether the UE capability value set can be common across all BWPs/CCs in same band or BC can be discussed in UE feature session</w:t>
            </w:r>
          </w:p>
        </w:tc>
      </w:tr>
    </w:tbl>
    <w:p w14:paraId="7388BB7C" w14:textId="25761CA2" w:rsidR="0082024C" w:rsidRDefault="0082024C" w:rsidP="0082024C">
      <w:pPr>
        <w:spacing w:before="240"/>
        <w:rPr>
          <w:bCs/>
        </w:rPr>
      </w:pPr>
      <w:r>
        <w:rPr>
          <w:bCs/>
        </w:rPr>
        <w:t>We do</w:t>
      </w:r>
      <w:r>
        <w:rPr>
          <w:bCs/>
        </w:rPr>
        <w:t xml:space="preserve"> not</w:t>
      </w:r>
      <w:r>
        <w:rPr>
          <w:bCs/>
        </w:rPr>
        <w:t xml:space="preserve"> support having identical UE capability value set reports. The discussion so far has revolved around the use of different panel TYPEs i.e., UE panels with different number of ports. Introducing identical reporting makes things ambiguous where now this may imply that the UE capability value set index may or may not directly map to a panel index. In our understanding, for Rel-17 switching between homogenous panels is transparent to the specification and only switching between heterogenous panels is under discussion. We are ok to confirm the remaining parts of the WA</w:t>
      </w:r>
    </w:p>
    <w:p w14:paraId="443F547C" w14:textId="5252CD40" w:rsidR="00BB3942" w:rsidRPr="00BB3942" w:rsidRDefault="00C55E52" w:rsidP="00BB3942">
      <w:pPr>
        <w:pStyle w:val="ListParagraph"/>
        <w:numPr>
          <w:ilvl w:val="0"/>
          <w:numId w:val="43"/>
        </w:numPr>
        <w:spacing w:before="240" w:after="240"/>
        <w:rPr>
          <w:b/>
          <w:bCs/>
        </w:rPr>
      </w:pPr>
      <w:r w:rsidRPr="00BB3942">
        <w:rPr>
          <w:b/>
          <w:bCs/>
        </w:rPr>
        <w:t xml:space="preserve"> </w:t>
      </w:r>
      <w:r w:rsidR="00BB3942" w:rsidRPr="00BB3942">
        <w:rPr>
          <w:b/>
          <w:bCs/>
        </w:rPr>
        <w:t>For MPUE reporting of UE capability value sets, identical value sets should not be supported</w:t>
      </w:r>
    </w:p>
    <w:tbl>
      <w:tblPr>
        <w:tblStyle w:val="TableGrid"/>
        <w:tblW w:w="0" w:type="auto"/>
        <w:tblLook w:val="04A0" w:firstRow="1" w:lastRow="0" w:firstColumn="1" w:lastColumn="0" w:noHBand="0" w:noVBand="1"/>
      </w:tblPr>
      <w:tblGrid>
        <w:gridCol w:w="10160"/>
      </w:tblGrid>
      <w:tr w:rsidR="0082024C" w14:paraId="6C5290B2" w14:textId="77777777" w:rsidTr="0082024C">
        <w:tc>
          <w:tcPr>
            <w:tcW w:w="10160" w:type="dxa"/>
          </w:tcPr>
          <w:p w14:paraId="3685F586" w14:textId="77777777" w:rsidR="0082024C" w:rsidRDefault="0082024C" w:rsidP="0082024C">
            <w:pPr>
              <w:snapToGrid w:val="0"/>
              <w:spacing w:before="0" w:after="0" w:line="240" w:lineRule="auto"/>
              <w:rPr>
                <w:color w:val="000000"/>
                <w:szCs w:val="28"/>
                <w:lang w:eastAsia="zh-CN"/>
              </w:rPr>
            </w:pPr>
            <w:r>
              <w:rPr>
                <w:b/>
                <w:u w:val="single"/>
              </w:rPr>
              <w:t>Offline proposal 4.1b</w:t>
            </w:r>
            <w:r>
              <w:t>:</w:t>
            </w:r>
            <w:r w:rsidRPr="002D7588">
              <w:t xml:space="preserve"> </w:t>
            </w:r>
            <w:r>
              <w:t>On Rel.17 enhancements to facilitate UE-initiated panel activation and selection,</w:t>
            </w:r>
          </w:p>
          <w:p w14:paraId="04BD46D2" w14:textId="2BF13C49" w:rsidR="0082024C" w:rsidRPr="0082024C" w:rsidRDefault="0082024C" w:rsidP="0082024C">
            <w:pPr>
              <w:numPr>
                <w:ilvl w:val="0"/>
                <w:numId w:val="48"/>
              </w:numPr>
              <w:overflowPunct/>
              <w:autoSpaceDE/>
              <w:autoSpaceDN/>
              <w:adjustRightInd/>
              <w:snapToGrid w:val="0"/>
              <w:spacing w:before="0" w:after="0" w:line="240" w:lineRule="auto"/>
              <w:textAlignment w:val="auto"/>
              <w:rPr>
                <w:szCs w:val="28"/>
                <w:lang w:eastAsia="zh-CN"/>
              </w:rPr>
            </w:pPr>
            <w:r w:rsidRPr="002D7588">
              <w:rPr>
                <w:lang w:eastAsia="zh-CN"/>
              </w:rPr>
              <w:t xml:space="preserve">From the perspective of UE capability, maximum number of supported UL Tx layers = </w:t>
            </w:r>
            <w:proofErr w:type="gramStart"/>
            <w:r w:rsidRPr="002D7588">
              <w:rPr>
                <w:lang w:eastAsia="zh-CN"/>
              </w:rPr>
              <w:t>min{</w:t>
            </w:r>
            <w:proofErr w:type="gramEnd"/>
            <w:r w:rsidRPr="002D7588">
              <w:rPr>
                <w:lang w:eastAsia="zh-CN"/>
              </w:rPr>
              <w:t xml:space="preserve">maximum number of SRS ports for a reported set, maximum number of UL Tx layers reported by UE </w:t>
            </w:r>
            <w:r w:rsidRPr="002D7588">
              <w:rPr>
                <w:strike/>
                <w:color w:val="3333FF"/>
                <w:lang w:eastAsia="zh-CN"/>
              </w:rPr>
              <w:t>capability</w:t>
            </w:r>
            <w:r>
              <w:rPr>
                <w:lang w:eastAsia="zh-CN"/>
              </w:rPr>
              <w:t>}</w:t>
            </w:r>
          </w:p>
        </w:tc>
      </w:tr>
    </w:tbl>
    <w:p w14:paraId="05703E05" w14:textId="33975D34" w:rsidR="00861846" w:rsidRDefault="00861846" w:rsidP="00CE098A"/>
    <w:p w14:paraId="50DF66C3" w14:textId="203990F8" w:rsidR="00C55E52" w:rsidRDefault="00255A05" w:rsidP="00CE098A">
      <w:r>
        <w:t xml:space="preserve">This proposal is not required. If UE reports maximum number of UL Tx layers that should be followed anyway. We do not need to make an agreement to state this. </w:t>
      </w:r>
      <w:r w:rsidR="000A18A8">
        <w:t xml:space="preserve">Additionally, we do not understand the use case where UE reports larger number of </w:t>
      </w:r>
      <w:r w:rsidR="00176B7F">
        <w:t>UL Tx layers than SRS ports.</w:t>
      </w:r>
    </w:p>
    <w:p w14:paraId="5B7B41F3" w14:textId="74E5EA4F" w:rsidR="00176B7F" w:rsidRPr="00176B7F" w:rsidRDefault="00176B7F" w:rsidP="009A357A">
      <w:pPr>
        <w:pStyle w:val="ListParagraph"/>
        <w:numPr>
          <w:ilvl w:val="0"/>
          <w:numId w:val="43"/>
        </w:numPr>
        <w:spacing w:after="240"/>
        <w:rPr>
          <w:b/>
          <w:bCs/>
        </w:rPr>
      </w:pPr>
      <w:r w:rsidRPr="00176B7F">
        <w:rPr>
          <w:b/>
          <w:bCs/>
        </w:rPr>
        <w:t>Offline proposal 4.1b is not required.</w:t>
      </w:r>
    </w:p>
    <w:tbl>
      <w:tblPr>
        <w:tblStyle w:val="TableGrid"/>
        <w:tblW w:w="0" w:type="auto"/>
        <w:tblLook w:val="04A0" w:firstRow="1" w:lastRow="0" w:firstColumn="1" w:lastColumn="0" w:noHBand="0" w:noVBand="1"/>
      </w:tblPr>
      <w:tblGrid>
        <w:gridCol w:w="10160"/>
      </w:tblGrid>
      <w:tr w:rsidR="00855C49" w14:paraId="435E59B2" w14:textId="77777777" w:rsidTr="00855C49">
        <w:tc>
          <w:tcPr>
            <w:tcW w:w="10160" w:type="dxa"/>
          </w:tcPr>
          <w:p w14:paraId="0B8689BA" w14:textId="0A9D25DF" w:rsidR="00855C49" w:rsidRPr="00855C49" w:rsidRDefault="00855C49" w:rsidP="00855C49">
            <w:pPr>
              <w:snapToGrid w:val="0"/>
              <w:spacing w:after="0" w:line="240" w:lineRule="auto"/>
              <w:rPr>
                <w:lang w:val="en-US"/>
              </w:rPr>
            </w:pPr>
            <w:r>
              <w:rPr>
                <w:b/>
                <w:u w:val="single"/>
              </w:rPr>
              <w:lastRenderedPageBreak/>
              <w:t xml:space="preserve">Offline proposal </w:t>
            </w:r>
            <w:r w:rsidR="00AC26FA">
              <w:rPr>
                <w:b/>
                <w:u w:val="single"/>
              </w:rPr>
              <w:t>4</w:t>
            </w:r>
            <w:r>
              <w:rPr>
                <w:b/>
                <w:u w:val="single"/>
              </w:rPr>
              <w:t>.2a</w:t>
            </w:r>
            <w:r>
              <w:t>: On Rel.17 enhancements to facilitate UE-initiated panel activation and selection, UE can report one index of UE capability value set for each reported CRI/SSBRI in one beam reporting.</w:t>
            </w:r>
          </w:p>
        </w:tc>
      </w:tr>
    </w:tbl>
    <w:p w14:paraId="6EAB73C7" w14:textId="443A98F5" w:rsidR="00515C5E" w:rsidRDefault="00515C5E" w:rsidP="00515C5E">
      <w:pPr>
        <w:spacing w:before="240"/>
      </w:pPr>
      <w:r>
        <w:t xml:space="preserve">Of the two alternatives on the table, by reporting </w:t>
      </w:r>
      <w:r w:rsidR="007135E9">
        <w:t xml:space="preserve">one index for all reported SSBRI/CRIs in a beam report, the report itself becomes panel-type specific. The alternative to report one index per SSBRI/CRI is more flexible </w:t>
      </w:r>
      <w:r w:rsidR="00993D5D">
        <w:t xml:space="preserve">since it can enable reports with multiple panel types as well single panel type </w:t>
      </w:r>
      <w:r w:rsidR="00263B8E">
        <w:t xml:space="preserve">at slightly more UCI overhead. Overall, the flexible option is preferred. </w:t>
      </w:r>
    </w:p>
    <w:p w14:paraId="7A773BB8" w14:textId="4B4F0BC7" w:rsidR="00263B8E" w:rsidRPr="00263B8E" w:rsidRDefault="00515C5E" w:rsidP="00263B8E">
      <w:pPr>
        <w:pStyle w:val="ListParagraph"/>
        <w:numPr>
          <w:ilvl w:val="0"/>
          <w:numId w:val="43"/>
        </w:numPr>
        <w:spacing w:before="240" w:after="240"/>
        <w:rPr>
          <w:b/>
          <w:bCs/>
        </w:rPr>
      </w:pPr>
      <w:r w:rsidRPr="00263B8E">
        <w:rPr>
          <w:b/>
          <w:bCs/>
        </w:rPr>
        <w:t>Offline Proposal 4.2a should be agreed.</w:t>
      </w:r>
    </w:p>
    <w:tbl>
      <w:tblPr>
        <w:tblStyle w:val="TableGrid"/>
        <w:tblW w:w="0" w:type="auto"/>
        <w:tblLook w:val="04A0" w:firstRow="1" w:lastRow="0" w:firstColumn="1" w:lastColumn="0" w:noHBand="0" w:noVBand="1"/>
      </w:tblPr>
      <w:tblGrid>
        <w:gridCol w:w="10160"/>
      </w:tblGrid>
      <w:tr w:rsidR="00855C49" w14:paraId="660014D8" w14:textId="77777777" w:rsidTr="00855C49">
        <w:tc>
          <w:tcPr>
            <w:tcW w:w="10160" w:type="dxa"/>
          </w:tcPr>
          <w:p w14:paraId="12F54260" w14:textId="461D7805" w:rsidR="00855C49" w:rsidRDefault="00A42B76" w:rsidP="009C594F">
            <w:pPr>
              <w:snapToGrid w:val="0"/>
              <w:spacing w:after="0" w:line="240" w:lineRule="auto"/>
            </w:pPr>
            <w:r w:rsidRPr="00F54691">
              <w:rPr>
                <w:color w:val="3333FF"/>
                <w:lang w:eastAsia="zh-CN"/>
              </w:rPr>
              <w:t>[</w:t>
            </w:r>
            <w:r>
              <w:rPr>
                <w:b/>
                <w:u w:val="single"/>
              </w:rPr>
              <w:t>Offline proposal 4.2b</w:t>
            </w:r>
            <w:r>
              <w:t xml:space="preserve">: On Rel.17 enhancements to facilitate UE-initiated panel activation and selection, </w:t>
            </w:r>
            <w:r w:rsidRPr="00D435A5">
              <w:rPr>
                <w:color w:val="3333FF"/>
                <w:lang w:eastAsia="zh-CN"/>
              </w:rPr>
              <w:t xml:space="preserve">one value of the max supported number of SRS ports (e.g., 0) </w:t>
            </w:r>
            <w:r>
              <w:rPr>
                <w:color w:val="3333FF"/>
                <w:lang w:eastAsia="zh-CN"/>
              </w:rPr>
              <w:t xml:space="preserve">is reserved </w:t>
            </w:r>
            <w:r w:rsidRPr="00D435A5">
              <w:rPr>
                <w:color w:val="3333FF"/>
                <w:lang w:eastAsia="zh-CN"/>
              </w:rPr>
              <w:t>to indicate the DL-only panel</w:t>
            </w:r>
            <w:r w:rsidRPr="00F54691">
              <w:rPr>
                <w:color w:val="3333FF"/>
                <w:lang w:eastAsia="zh-CN"/>
              </w:rPr>
              <w:t>]</w:t>
            </w:r>
          </w:p>
        </w:tc>
      </w:tr>
    </w:tbl>
    <w:p w14:paraId="6AECF8EE" w14:textId="0F08A9C9" w:rsidR="00861846" w:rsidRDefault="00861846" w:rsidP="00CE098A"/>
    <w:p w14:paraId="5A6647AE" w14:textId="3FCDBFE4" w:rsidR="001D6C90" w:rsidRDefault="001D6C90" w:rsidP="00CE098A">
      <w:r>
        <w:t xml:space="preserve">While the use case of indication of DL only panel is still not clear, it can potentially </w:t>
      </w:r>
      <w:r w:rsidR="005D2D17">
        <w:t xml:space="preserve">be </w:t>
      </w:r>
      <w:r>
        <w:t xml:space="preserve">supported via </w:t>
      </w:r>
      <w:r w:rsidR="0032386E">
        <w:t xml:space="preserve">reporting of 0 SRS ports as a candidate value of UE capability value set. </w:t>
      </w:r>
    </w:p>
    <w:p w14:paraId="1F8DE97D" w14:textId="4C8DC5B5" w:rsidR="00861846" w:rsidRPr="00F40649" w:rsidRDefault="005D2D17" w:rsidP="005D2D17">
      <w:pPr>
        <w:pStyle w:val="ListParagraph"/>
        <w:numPr>
          <w:ilvl w:val="0"/>
          <w:numId w:val="43"/>
        </w:numPr>
      </w:pPr>
      <w:r>
        <w:rPr>
          <w:b/>
          <w:bCs/>
        </w:rPr>
        <w:t>Reporting max number of SRS ports equal to 0 may indicate a DL-only panel type.</w:t>
      </w:r>
    </w:p>
    <w:p w14:paraId="75E68B30" w14:textId="77777777" w:rsidR="00F40649" w:rsidRDefault="00F40649" w:rsidP="00F40649"/>
    <w:tbl>
      <w:tblPr>
        <w:tblStyle w:val="TableGrid"/>
        <w:tblW w:w="0" w:type="auto"/>
        <w:tblLook w:val="04A0" w:firstRow="1" w:lastRow="0" w:firstColumn="1" w:lastColumn="0" w:noHBand="0" w:noVBand="1"/>
      </w:tblPr>
      <w:tblGrid>
        <w:gridCol w:w="10160"/>
      </w:tblGrid>
      <w:tr w:rsidR="009C594F" w14:paraId="2F272FF4" w14:textId="77777777" w:rsidTr="009C594F">
        <w:tc>
          <w:tcPr>
            <w:tcW w:w="10160" w:type="dxa"/>
          </w:tcPr>
          <w:p w14:paraId="3C8A56D0" w14:textId="30CECFF3" w:rsidR="00C6396A" w:rsidRDefault="00C6396A" w:rsidP="00C6396A">
            <w:pPr>
              <w:snapToGrid w:val="0"/>
              <w:spacing w:before="0" w:after="0" w:line="240" w:lineRule="auto"/>
              <w:rPr>
                <w:lang w:val="en-US"/>
              </w:rPr>
            </w:pPr>
            <w:r>
              <w:rPr>
                <w:b/>
                <w:u w:val="single"/>
              </w:rPr>
              <w:t xml:space="preserve">Offline proposal </w:t>
            </w:r>
            <w:r w:rsidR="00E32252">
              <w:rPr>
                <w:b/>
                <w:u w:val="single"/>
              </w:rPr>
              <w:t>4</w:t>
            </w:r>
            <w:r>
              <w:rPr>
                <w:b/>
                <w:u w:val="single"/>
              </w:rPr>
              <w:t>.3</w:t>
            </w:r>
            <w:r>
              <w:t>: On Rel.17 enhancements to facilitate UE-initiated panel activation and selection, all types of time-</w:t>
            </w:r>
            <w:proofErr w:type="gramStart"/>
            <w:r>
              <w:t>domain</w:t>
            </w:r>
            <w:proofErr w:type="gramEnd"/>
            <w:r>
              <w:t xml:space="preserve"> </w:t>
            </w:r>
            <w:proofErr w:type="spellStart"/>
            <w:r>
              <w:t>behavior</w:t>
            </w:r>
            <w:proofErr w:type="spellEnd"/>
            <w:r>
              <w:t>, i.e., periodic, semi-persistent, and aperiodic reporting, are supported for the enhanced beam report with index(es) of UE capability value set.</w:t>
            </w:r>
          </w:p>
          <w:p w14:paraId="223134CB" w14:textId="77777777" w:rsidR="00C6396A" w:rsidRDefault="00C6396A" w:rsidP="00C6396A">
            <w:pPr>
              <w:numPr>
                <w:ilvl w:val="0"/>
                <w:numId w:val="41"/>
              </w:numPr>
              <w:overflowPunct/>
              <w:autoSpaceDE/>
              <w:autoSpaceDN/>
              <w:adjustRightInd/>
              <w:snapToGrid w:val="0"/>
              <w:spacing w:before="0" w:after="0" w:line="240" w:lineRule="auto"/>
              <w:textAlignment w:val="auto"/>
              <w:rPr>
                <w:color w:val="FF0000"/>
              </w:rPr>
            </w:pPr>
            <w:r>
              <w:rPr>
                <w:color w:val="FF0000"/>
              </w:rPr>
              <w:t>[FFS: Semi-persistent and/or aperiodic reporting is triggered only when periodic reporting is configured]</w:t>
            </w:r>
          </w:p>
          <w:p w14:paraId="19B4261F" w14:textId="63275211" w:rsidR="009C594F" w:rsidRPr="00C6396A" w:rsidRDefault="00C6396A" w:rsidP="00C6396A">
            <w:pPr>
              <w:numPr>
                <w:ilvl w:val="0"/>
                <w:numId w:val="41"/>
              </w:numPr>
              <w:overflowPunct/>
              <w:autoSpaceDE/>
              <w:autoSpaceDN/>
              <w:adjustRightInd/>
              <w:snapToGrid w:val="0"/>
              <w:spacing w:before="0" w:after="0" w:line="240" w:lineRule="auto"/>
              <w:textAlignment w:val="auto"/>
              <w:rPr>
                <w:color w:val="FF0000"/>
              </w:rPr>
            </w:pPr>
            <w:r>
              <w:rPr>
                <w:color w:val="FF0000"/>
              </w:rPr>
              <w:t>[In such case, the candidate periodicities for periodic report are subjective to UE capability]</w:t>
            </w:r>
          </w:p>
        </w:tc>
      </w:tr>
    </w:tbl>
    <w:p w14:paraId="04EB3FC9" w14:textId="54C65181" w:rsidR="00861846" w:rsidRDefault="00861846" w:rsidP="00CE098A"/>
    <w:p w14:paraId="5731B088" w14:textId="7BABAD52" w:rsidR="00E32252" w:rsidRPr="009A357A" w:rsidRDefault="00560354" w:rsidP="00E32252">
      <w:pPr>
        <w:pStyle w:val="ListParagraph"/>
        <w:numPr>
          <w:ilvl w:val="0"/>
          <w:numId w:val="43"/>
        </w:numPr>
        <w:rPr>
          <w:b/>
          <w:bCs/>
        </w:rPr>
      </w:pPr>
      <w:r w:rsidRPr="009A357A">
        <w:rPr>
          <w:b/>
          <w:bCs/>
        </w:rPr>
        <w:t>The main bullet of Offline proposal 4.3 can be agreed.</w:t>
      </w:r>
    </w:p>
    <w:p w14:paraId="042511C3" w14:textId="77777777" w:rsidR="00560354" w:rsidRDefault="00560354" w:rsidP="00560354">
      <w:pPr>
        <w:pStyle w:val="ListParagraph"/>
        <w:numPr>
          <w:ilvl w:val="0"/>
          <w:numId w:val="0"/>
        </w:numPr>
        <w:ind w:left="720"/>
      </w:pPr>
    </w:p>
    <w:tbl>
      <w:tblPr>
        <w:tblStyle w:val="TableGrid"/>
        <w:tblW w:w="0" w:type="auto"/>
        <w:tblLook w:val="04A0" w:firstRow="1" w:lastRow="0" w:firstColumn="1" w:lastColumn="0" w:noHBand="0" w:noVBand="1"/>
      </w:tblPr>
      <w:tblGrid>
        <w:gridCol w:w="10160"/>
      </w:tblGrid>
      <w:tr w:rsidR="00C6396A" w14:paraId="36BF8030" w14:textId="77777777" w:rsidTr="00C6396A">
        <w:tc>
          <w:tcPr>
            <w:tcW w:w="10160" w:type="dxa"/>
          </w:tcPr>
          <w:p w14:paraId="71D6BEFD" w14:textId="77777777" w:rsidR="00177916" w:rsidRDefault="00177916" w:rsidP="00177916">
            <w:pPr>
              <w:snapToGrid w:val="0"/>
              <w:spacing w:before="0" w:after="0" w:line="240" w:lineRule="auto"/>
            </w:pPr>
            <w:r>
              <w:rPr>
                <w:b/>
                <w:u w:val="single"/>
              </w:rPr>
              <w:t>Offline proposal 4.4</w:t>
            </w:r>
            <w:r>
              <w:t xml:space="preserve">: Regarding acknowledgement mechanism of the reported correspondence from NW to UE, </w:t>
            </w:r>
            <w:proofErr w:type="gramStart"/>
            <w:r>
              <w:t>down-select</w:t>
            </w:r>
            <w:proofErr w:type="gramEnd"/>
            <w:r>
              <w:t xml:space="preserve"> the following alternatives:</w:t>
            </w:r>
          </w:p>
          <w:p w14:paraId="5669DCB4" w14:textId="77777777" w:rsidR="00177916" w:rsidRDefault="00177916" w:rsidP="00177916">
            <w:pPr>
              <w:numPr>
                <w:ilvl w:val="0"/>
                <w:numId w:val="41"/>
              </w:numPr>
              <w:overflowPunct/>
              <w:autoSpaceDE/>
              <w:autoSpaceDN/>
              <w:adjustRightInd/>
              <w:snapToGrid w:val="0"/>
              <w:spacing w:before="0" w:after="0" w:line="240" w:lineRule="auto"/>
              <w:textAlignment w:val="auto"/>
            </w:pPr>
            <w:r>
              <w:t>Alt-1: Being based on TCI state activation/update mechanism where the activated TCI state includes reported RS (SSBRI or CSI-RS) [and is additionally associated with the index of UE capability value set</w:t>
            </w:r>
            <w:proofErr w:type="gramStart"/>
            <w:r>
              <w:t>];</w:t>
            </w:r>
            <w:proofErr w:type="gramEnd"/>
          </w:p>
          <w:p w14:paraId="3644DBB4" w14:textId="77777777" w:rsidR="00177916" w:rsidRDefault="00177916" w:rsidP="00177916">
            <w:pPr>
              <w:numPr>
                <w:ilvl w:val="0"/>
                <w:numId w:val="41"/>
              </w:numPr>
              <w:overflowPunct/>
              <w:autoSpaceDE/>
              <w:autoSpaceDN/>
              <w:adjustRightInd/>
              <w:snapToGrid w:val="0"/>
              <w:spacing w:before="0" w:after="0" w:line="240" w:lineRule="auto"/>
              <w:textAlignment w:val="auto"/>
            </w:pPr>
            <w:r>
              <w:t xml:space="preserve">Alt-2: A dedicated SS can be configured to send the ACK, which is like </w:t>
            </w:r>
            <w:proofErr w:type="spellStart"/>
            <w:r>
              <w:t>PCell</w:t>
            </w:r>
            <w:proofErr w:type="spellEnd"/>
            <w:r>
              <w:t>-BFR.</w:t>
            </w:r>
          </w:p>
          <w:p w14:paraId="0AAD5AF7" w14:textId="77777777" w:rsidR="00177916" w:rsidRPr="0047492F" w:rsidRDefault="00177916" w:rsidP="00177916">
            <w:pPr>
              <w:numPr>
                <w:ilvl w:val="0"/>
                <w:numId w:val="41"/>
              </w:numPr>
              <w:overflowPunct/>
              <w:autoSpaceDE/>
              <w:autoSpaceDN/>
              <w:adjustRightInd/>
              <w:snapToGrid w:val="0"/>
              <w:spacing w:before="0" w:after="0" w:line="240" w:lineRule="auto"/>
              <w:textAlignment w:val="auto"/>
              <w:rPr>
                <w:color w:val="3333FF"/>
                <w:lang w:eastAsia="zh-CN"/>
              </w:rPr>
            </w:pPr>
            <w:r w:rsidRPr="0047492F">
              <w:rPr>
                <w:color w:val="3333FF"/>
                <w:lang w:eastAsia="zh-CN"/>
              </w:rPr>
              <w:t xml:space="preserve">Alt-3: A scheme based on the BFR response in </w:t>
            </w:r>
            <w:proofErr w:type="spellStart"/>
            <w:r w:rsidRPr="0047492F">
              <w:rPr>
                <w:color w:val="3333FF"/>
                <w:lang w:eastAsia="zh-CN"/>
              </w:rPr>
              <w:t>SCell</w:t>
            </w:r>
            <w:proofErr w:type="spellEnd"/>
            <w:r w:rsidRPr="0047492F">
              <w:rPr>
                <w:color w:val="3333FF"/>
                <w:lang w:eastAsia="zh-CN"/>
              </w:rPr>
              <w:t xml:space="preserve"> BFR</w:t>
            </w:r>
          </w:p>
          <w:p w14:paraId="37876FA7" w14:textId="77777777" w:rsidR="00177916" w:rsidRPr="0047492F" w:rsidRDefault="00177916" w:rsidP="00177916">
            <w:pPr>
              <w:numPr>
                <w:ilvl w:val="0"/>
                <w:numId w:val="41"/>
              </w:numPr>
              <w:overflowPunct/>
              <w:autoSpaceDE/>
              <w:autoSpaceDN/>
              <w:adjustRightInd/>
              <w:snapToGrid w:val="0"/>
              <w:spacing w:before="0" w:after="0" w:line="240" w:lineRule="auto"/>
              <w:textAlignment w:val="auto"/>
              <w:rPr>
                <w:color w:val="3333FF"/>
                <w:lang w:eastAsia="zh-CN"/>
              </w:rPr>
            </w:pPr>
            <w:r w:rsidRPr="0047492F">
              <w:rPr>
                <w:color w:val="3333FF"/>
                <w:lang w:eastAsia="zh-CN"/>
              </w:rPr>
              <w:t>Alt-4: acknowledgement mechanism is not supported.</w:t>
            </w:r>
          </w:p>
          <w:p w14:paraId="61D31CCD" w14:textId="77777777" w:rsidR="00177916" w:rsidRDefault="00177916" w:rsidP="00177916">
            <w:pPr>
              <w:snapToGrid w:val="0"/>
              <w:spacing w:before="0" w:after="0" w:line="240" w:lineRule="auto"/>
            </w:pPr>
          </w:p>
          <w:p w14:paraId="7B04DB15" w14:textId="77777777" w:rsidR="00177916" w:rsidRDefault="00177916" w:rsidP="00177916">
            <w:pPr>
              <w:snapToGrid w:val="0"/>
              <w:spacing w:before="0" w:after="0" w:line="240" w:lineRule="auto"/>
            </w:pPr>
            <w:r>
              <w:rPr>
                <w:b/>
                <w:u w:val="single"/>
              </w:rPr>
              <w:t>[Offline proposal 4.5 (from LGE)</w:t>
            </w:r>
            <w:r>
              <w:t xml:space="preserve">: Regarding how to update the number of SRS ports according to UE reporting, </w:t>
            </w:r>
            <w:proofErr w:type="gramStart"/>
            <w:r>
              <w:t>down-select</w:t>
            </w:r>
            <w:proofErr w:type="gramEnd"/>
            <w:r>
              <w:t xml:space="preserve"> the following alternatives:</w:t>
            </w:r>
          </w:p>
          <w:p w14:paraId="0455A314" w14:textId="77777777" w:rsidR="00177916" w:rsidRDefault="00177916" w:rsidP="00177916">
            <w:pPr>
              <w:numPr>
                <w:ilvl w:val="0"/>
                <w:numId w:val="41"/>
              </w:numPr>
              <w:overflowPunct/>
              <w:autoSpaceDE/>
              <w:autoSpaceDN/>
              <w:adjustRightInd/>
              <w:snapToGrid w:val="0"/>
              <w:spacing w:before="0" w:after="0" w:line="240" w:lineRule="auto"/>
              <w:textAlignment w:val="auto"/>
              <w:rPr>
                <w:sz w:val="18"/>
                <w:szCs w:val="18"/>
              </w:rPr>
            </w:pPr>
            <w:r w:rsidRPr="00DE2374">
              <w:rPr>
                <w:color w:val="3333FF"/>
                <w:sz w:val="18"/>
                <w:szCs w:val="18"/>
              </w:rPr>
              <w:t>[</w:t>
            </w:r>
            <w:r>
              <w:rPr>
                <w:sz w:val="18"/>
                <w:szCs w:val="18"/>
              </w:rPr>
              <w:t xml:space="preserve">Alt1: via UL BWP switching where each UL BWP has different number of </w:t>
            </w:r>
            <w:r>
              <w:t>SRS</w:t>
            </w:r>
            <w:r>
              <w:rPr>
                <w:sz w:val="18"/>
                <w:szCs w:val="18"/>
              </w:rPr>
              <w:t xml:space="preserve"> ports</w:t>
            </w:r>
          </w:p>
          <w:p w14:paraId="645DDFD9" w14:textId="77777777" w:rsidR="00177916" w:rsidRDefault="00177916" w:rsidP="00177916">
            <w:pPr>
              <w:numPr>
                <w:ilvl w:val="1"/>
                <w:numId w:val="41"/>
              </w:numPr>
              <w:overflowPunct/>
              <w:autoSpaceDE/>
              <w:autoSpaceDN/>
              <w:adjustRightInd/>
              <w:snapToGrid w:val="0"/>
              <w:spacing w:before="0" w:after="0" w:line="240" w:lineRule="auto"/>
              <w:textAlignment w:val="auto"/>
              <w:rPr>
                <w:sz w:val="18"/>
                <w:szCs w:val="18"/>
              </w:rPr>
            </w:pPr>
            <w:r>
              <w:rPr>
                <w:sz w:val="18"/>
                <w:szCs w:val="18"/>
              </w:rPr>
              <w:t xml:space="preserve">FFS: BWP fallback mechanism which would let NW to control UE panel, </w:t>
            </w:r>
            <w:proofErr w:type="gramStart"/>
            <w:r>
              <w:rPr>
                <w:sz w:val="18"/>
                <w:szCs w:val="18"/>
              </w:rPr>
              <w:t>i.e.</w:t>
            </w:r>
            <w:proofErr w:type="gramEnd"/>
            <w:r>
              <w:rPr>
                <w:sz w:val="18"/>
                <w:szCs w:val="18"/>
              </w:rPr>
              <w:t xml:space="preserve"> switch to a specific UE panel or panel type when timer expires.</w:t>
            </w:r>
            <w:r w:rsidRPr="00DE2374">
              <w:rPr>
                <w:color w:val="3333FF"/>
                <w:sz w:val="18"/>
                <w:szCs w:val="18"/>
              </w:rPr>
              <w:t>]</w:t>
            </w:r>
          </w:p>
          <w:p w14:paraId="006180C5" w14:textId="77777777" w:rsidR="00177916" w:rsidRDefault="00177916" w:rsidP="00177916">
            <w:pPr>
              <w:numPr>
                <w:ilvl w:val="0"/>
                <w:numId w:val="41"/>
              </w:numPr>
              <w:overflowPunct/>
              <w:autoSpaceDE/>
              <w:autoSpaceDN/>
              <w:adjustRightInd/>
              <w:snapToGrid w:val="0"/>
              <w:spacing w:before="0" w:after="0" w:line="240" w:lineRule="auto"/>
              <w:textAlignment w:val="auto"/>
              <w:rPr>
                <w:sz w:val="18"/>
                <w:szCs w:val="18"/>
              </w:rPr>
            </w:pPr>
            <w:r>
              <w:rPr>
                <w:sz w:val="18"/>
                <w:szCs w:val="18"/>
              </w:rPr>
              <w:t>Alt2: via SRS resource set selection by DCI where each set has different number of ports</w:t>
            </w:r>
          </w:p>
          <w:p w14:paraId="3795BF7D" w14:textId="77777777" w:rsidR="00177916" w:rsidRDefault="00177916" w:rsidP="00177916">
            <w:pPr>
              <w:numPr>
                <w:ilvl w:val="1"/>
                <w:numId w:val="41"/>
              </w:numPr>
              <w:overflowPunct/>
              <w:autoSpaceDE/>
              <w:autoSpaceDN/>
              <w:adjustRightInd/>
              <w:snapToGrid w:val="0"/>
              <w:spacing w:before="0" w:after="0" w:line="240" w:lineRule="auto"/>
              <w:textAlignment w:val="auto"/>
              <w:rPr>
                <w:sz w:val="18"/>
                <w:szCs w:val="18"/>
              </w:rPr>
            </w:pPr>
            <w:r>
              <w:rPr>
                <w:sz w:val="18"/>
                <w:szCs w:val="18"/>
              </w:rPr>
              <w:t>Note1: ‘SRS resource set indicator’ is already specified in DCI format 0_1/0_2 and it provides functionality to select one SRS resource set by the DCI between two SRS resource sets configured by RRC</w:t>
            </w:r>
          </w:p>
          <w:p w14:paraId="06DFE18D" w14:textId="77777777" w:rsidR="00177916" w:rsidRDefault="00177916" w:rsidP="00177916">
            <w:pPr>
              <w:numPr>
                <w:ilvl w:val="1"/>
                <w:numId w:val="41"/>
              </w:numPr>
              <w:overflowPunct/>
              <w:autoSpaceDE/>
              <w:autoSpaceDN/>
              <w:adjustRightInd/>
              <w:snapToGrid w:val="0"/>
              <w:spacing w:before="0" w:after="0" w:line="240" w:lineRule="auto"/>
              <w:textAlignment w:val="auto"/>
              <w:rPr>
                <w:sz w:val="18"/>
                <w:szCs w:val="18"/>
              </w:rPr>
            </w:pPr>
            <w:r>
              <w:rPr>
                <w:sz w:val="18"/>
                <w:szCs w:val="18"/>
              </w:rPr>
              <w:t>Note2: TPMI/TRI mapping for varying number of SRS ports is already specified for fullpowerMode2.</w:t>
            </w:r>
          </w:p>
          <w:p w14:paraId="55DC967E" w14:textId="77777777" w:rsidR="00177916" w:rsidRPr="001663E6" w:rsidRDefault="00177916" w:rsidP="00177916">
            <w:pPr>
              <w:numPr>
                <w:ilvl w:val="0"/>
                <w:numId w:val="41"/>
              </w:numPr>
              <w:overflowPunct/>
              <w:autoSpaceDE/>
              <w:autoSpaceDN/>
              <w:adjustRightInd/>
              <w:snapToGrid w:val="0"/>
              <w:spacing w:before="0" w:after="0" w:line="240" w:lineRule="auto"/>
              <w:textAlignment w:val="auto"/>
              <w:rPr>
                <w:color w:val="3333FF"/>
                <w:sz w:val="18"/>
                <w:szCs w:val="18"/>
              </w:rPr>
            </w:pPr>
            <w:r>
              <w:rPr>
                <w:color w:val="3333FF"/>
                <w:sz w:val="18"/>
                <w:szCs w:val="18"/>
              </w:rPr>
              <w:t>FFS: Any other</w:t>
            </w:r>
            <w:r w:rsidRPr="001663E6">
              <w:rPr>
                <w:color w:val="3333FF"/>
                <w:sz w:val="18"/>
                <w:szCs w:val="18"/>
              </w:rPr>
              <w:t xml:space="preserve"> RRC parameters, e.g., the maximum number of UL layers, codebook subset, uplink full power mode, configuration of SRS for antenna switching and so on, may need to be updated</w:t>
            </w:r>
            <w:r>
              <w:rPr>
                <w:color w:val="3333FF"/>
                <w:sz w:val="18"/>
                <w:szCs w:val="18"/>
              </w:rPr>
              <w:t xml:space="preserve"> simultaneously with the</w:t>
            </w:r>
            <w:r w:rsidRPr="001663E6">
              <w:rPr>
                <w:color w:val="3333FF"/>
                <w:sz w:val="18"/>
                <w:szCs w:val="18"/>
              </w:rPr>
              <w:t xml:space="preserve"> number of </w:t>
            </w:r>
            <w:r>
              <w:rPr>
                <w:color w:val="3333FF"/>
                <w:sz w:val="18"/>
                <w:szCs w:val="18"/>
              </w:rPr>
              <w:t xml:space="preserve">configured </w:t>
            </w:r>
            <w:r w:rsidRPr="001663E6">
              <w:rPr>
                <w:color w:val="3333FF"/>
                <w:sz w:val="18"/>
                <w:szCs w:val="18"/>
              </w:rPr>
              <w:t>SRS ports.]</w:t>
            </w:r>
          </w:p>
          <w:p w14:paraId="05A56FD2" w14:textId="4BBECD4C" w:rsidR="00C6396A" w:rsidRPr="00B0021B" w:rsidRDefault="00C6396A" w:rsidP="00177916">
            <w:pPr>
              <w:overflowPunct/>
              <w:autoSpaceDE/>
              <w:autoSpaceDN/>
              <w:adjustRightInd/>
              <w:snapToGrid w:val="0"/>
              <w:spacing w:before="0" w:after="0" w:line="240" w:lineRule="auto"/>
              <w:ind w:left="1440"/>
              <w:textAlignment w:val="auto"/>
              <w:rPr>
                <w:sz w:val="18"/>
                <w:szCs w:val="18"/>
              </w:rPr>
            </w:pPr>
          </w:p>
        </w:tc>
      </w:tr>
    </w:tbl>
    <w:p w14:paraId="1A3B4825" w14:textId="4BABF7D2" w:rsidR="00500337" w:rsidRDefault="001847C4" w:rsidP="003D6ADF">
      <w:pPr>
        <w:spacing w:before="240"/>
        <w:rPr>
          <w:bCs/>
        </w:rPr>
      </w:pPr>
      <w:r>
        <w:rPr>
          <w:bCs/>
        </w:rPr>
        <w:t>On proposal 4.4, f</w:t>
      </w:r>
      <w:r w:rsidR="0089078B">
        <w:rPr>
          <w:bCs/>
        </w:rPr>
        <w:t>irst</w:t>
      </w:r>
      <w:r>
        <w:rPr>
          <w:bCs/>
        </w:rPr>
        <w:t>ly</w:t>
      </w:r>
      <w:r w:rsidR="0089078B">
        <w:rPr>
          <w:bCs/>
        </w:rPr>
        <w:t>, we think acknowledgement is necessary</w:t>
      </w:r>
      <w:r w:rsidR="003D6ADF">
        <w:rPr>
          <w:bCs/>
        </w:rPr>
        <w:t>, i.e., we cannot agree to Alt-4</w:t>
      </w:r>
      <w:r w:rsidR="0089078B">
        <w:rPr>
          <w:bCs/>
        </w:rPr>
        <w:t xml:space="preserve">. An implicit method such as </w:t>
      </w:r>
      <w:r>
        <w:rPr>
          <w:bCs/>
        </w:rPr>
        <w:t xml:space="preserve">Alt-1 </w:t>
      </w:r>
      <w:r w:rsidR="0089078B">
        <w:rPr>
          <w:bCs/>
        </w:rPr>
        <w:t xml:space="preserve">activation of a TCI state associated with reported SSBRI/CRI and UE capability value set index only works if there is </w:t>
      </w:r>
      <w:r>
        <w:rPr>
          <w:bCs/>
        </w:rPr>
        <w:t xml:space="preserve">a </w:t>
      </w:r>
      <w:r w:rsidR="0089078B">
        <w:rPr>
          <w:bCs/>
        </w:rPr>
        <w:t xml:space="preserve">guarantee from the UE side that panel change does not occur before such TCI state is activated and applied. Since homogeneous panel switching is in general spec transparent as in Rel-15/16, in Rel-17 for the case of switching panel types, we may then need to specify UE behaviour on when panel can be switched. Otherwise, if we do not have any acknowledgement of if UE switches panel types autonomously, there is no guarantee that the UE and gNB can maintain common understanding of the capabilities of the active panel. Therefore, Alt-1 </w:t>
      </w:r>
      <w:proofErr w:type="gramStart"/>
      <w:r w:rsidR="0089078B">
        <w:rPr>
          <w:bCs/>
        </w:rPr>
        <w:t>in itself may</w:t>
      </w:r>
      <w:proofErr w:type="gramEnd"/>
      <w:r w:rsidR="0089078B">
        <w:rPr>
          <w:bCs/>
        </w:rPr>
        <w:t xml:space="preserve"> not be sufficient, and we would </w:t>
      </w:r>
      <w:r w:rsidR="0089078B">
        <w:rPr>
          <w:bCs/>
        </w:rPr>
        <w:lastRenderedPageBreak/>
        <w:t>need to also add that UE does not change panel until after activation and application (+BAT) of such TCI state (which may be a reasonable UE implementation).</w:t>
      </w:r>
      <w:r w:rsidR="003D6ADF">
        <w:rPr>
          <w:bCs/>
        </w:rPr>
        <w:t xml:space="preserve"> </w:t>
      </w:r>
      <w:r w:rsidR="00500337">
        <w:rPr>
          <w:bCs/>
        </w:rPr>
        <w:t xml:space="preserve">Additionally, </w:t>
      </w:r>
      <w:r w:rsidR="00500337">
        <w:rPr>
          <w:bCs/>
        </w:rPr>
        <w:t>w</w:t>
      </w:r>
      <w:r w:rsidR="00500337">
        <w:rPr>
          <w:bCs/>
        </w:rPr>
        <w:t xml:space="preserve">e can differentiate mechanism based on if the UCI is reported via PUCCH or PUSCH. </w:t>
      </w:r>
      <w:r w:rsidR="00480A66">
        <w:rPr>
          <w:bCs/>
        </w:rPr>
        <w:t>Only i</w:t>
      </w:r>
      <w:r w:rsidR="00500337">
        <w:rPr>
          <w:bCs/>
        </w:rPr>
        <w:t xml:space="preserve">f it’s multiplexed on PUSCH, </w:t>
      </w:r>
      <w:r w:rsidR="00480A66">
        <w:rPr>
          <w:bCs/>
        </w:rPr>
        <w:t>Alt-3 can be supported,</w:t>
      </w:r>
      <w:r w:rsidR="00500337">
        <w:rPr>
          <w:bCs/>
        </w:rPr>
        <w:t xml:space="preserve"> otherwise in case of </w:t>
      </w:r>
      <w:r w:rsidR="003D6ADF">
        <w:rPr>
          <w:bCs/>
        </w:rPr>
        <w:t xml:space="preserve">UCI over </w:t>
      </w:r>
      <w:r w:rsidR="00500337">
        <w:rPr>
          <w:bCs/>
        </w:rPr>
        <w:t>PUCCH Alt-2 can be supported.</w:t>
      </w:r>
    </w:p>
    <w:p w14:paraId="5DCA150F" w14:textId="4BF7250F" w:rsidR="00861846" w:rsidRPr="00BC1E0F" w:rsidRDefault="00E30785" w:rsidP="00E30785">
      <w:pPr>
        <w:pStyle w:val="ListParagraph"/>
        <w:numPr>
          <w:ilvl w:val="0"/>
          <w:numId w:val="43"/>
        </w:numPr>
        <w:rPr>
          <w:b/>
          <w:bCs/>
        </w:rPr>
      </w:pPr>
      <w:r w:rsidRPr="00BC1E0F">
        <w:rPr>
          <w:b/>
          <w:bCs/>
        </w:rPr>
        <w:t>Acknowledgement mechanism for MPUE beam report is required.</w:t>
      </w:r>
    </w:p>
    <w:p w14:paraId="6E79E816" w14:textId="72A79688" w:rsidR="00E30785" w:rsidRPr="00BC1E0F" w:rsidRDefault="00902F3F" w:rsidP="00902F3F">
      <w:pPr>
        <w:pStyle w:val="ListParagraph"/>
        <w:numPr>
          <w:ilvl w:val="0"/>
          <w:numId w:val="49"/>
        </w:numPr>
        <w:spacing w:before="240"/>
        <w:rPr>
          <w:b/>
          <w:bCs/>
        </w:rPr>
      </w:pPr>
      <w:r w:rsidRPr="00BC1E0F">
        <w:rPr>
          <w:b/>
          <w:bCs/>
        </w:rPr>
        <w:t xml:space="preserve">Implicit acknowledgement mechanism can only be supported if UE switches </w:t>
      </w:r>
      <w:r w:rsidR="006E3D54" w:rsidRPr="00BC1E0F">
        <w:rPr>
          <w:b/>
          <w:bCs/>
        </w:rPr>
        <w:t>panel types after network activation of TCI state corresponding to</w:t>
      </w:r>
      <w:r w:rsidR="00C00881" w:rsidRPr="00BC1E0F">
        <w:rPr>
          <w:b/>
          <w:bCs/>
        </w:rPr>
        <w:t xml:space="preserve"> UE capability value set index</w:t>
      </w:r>
    </w:p>
    <w:p w14:paraId="320765EC" w14:textId="77777777" w:rsidR="00861846" w:rsidRDefault="00861846" w:rsidP="00CE098A"/>
    <w:p w14:paraId="37FA3192" w14:textId="2ABF8283" w:rsidR="00861846" w:rsidRDefault="0056172C" w:rsidP="00CE098A">
      <w:r>
        <w:t xml:space="preserve">We would also like to note that proposal 4.5 needs to be discussed together with proposal 4.4 since the BWP based panel type switching in Proposal </w:t>
      </w:r>
      <w:r w:rsidR="00B9422F">
        <w:t xml:space="preserve">4.5 would mean that UE cannot autonomously switch panel types and it controlled by network using BWP which is mapped to a panel type. In this case, BWP switching mechanism is reused and there is no need to </w:t>
      </w:r>
      <w:r w:rsidR="00E87274">
        <w:t xml:space="preserve">specify any acknowledgement mechanism. However, proposal 4.5 and 4.4 imply different methods of MP-UE panel switching and can therefore not be supported together. </w:t>
      </w:r>
    </w:p>
    <w:p w14:paraId="39248488" w14:textId="6C7E812F" w:rsidR="00861846" w:rsidRPr="00BC1E0F" w:rsidRDefault="00E87274" w:rsidP="00B31972">
      <w:pPr>
        <w:pStyle w:val="ListParagraph"/>
        <w:numPr>
          <w:ilvl w:val="0"/>
          <w:numId w:val="49"/>
        </w:numPr>
        <w:rPr>
          <w:b/>
          <w:bCs/>
        </w:rPr>
      </w:pPr>
      <w:r w:rsidRPr="00BC1E0F">
        <w:rPr>
          <w:b/>
          <w:bCs/>
        </w:rPr>
        <w:t>Offline Proposal 4.</w:t>
      </w:r>
      <w:r w:rsidR="00DA1C03" w:rsidRPr="00BC1E0F">
        <w:rPr>
          <w:b/>
          <w:bCs/>
        </w:rPr>
        <w:t xml:space="preserve">4 and 4.5 imply different methods for MPUE panel switching. Only one can be supported and not both. </w:t>
      </w:r>
    </w:p>
    <w:p w14:paraId="5FDC9900" w14:textId="77777777" w:rsidR="00E47E0E" w:rsidRDefault="00E47E0E" w:rsidP="00CE3749">
      <w:pPr>
        <w:overflowPunct/>
        <w:autoSpaceDE/>
        <w:autoSpaceDN/>
        <w:adjustRightInd/>
        <w:snapToGrid w:val="0"/>
        <w:spacing w:after="0"/>
        <w:textAlignment w:val="auto"/>
        <w:rPr>
          <w:rFonts w:eastAsia="DengXian"/>
          <w:b/>
          <w:color w:val="000000"/>
          <w:lang w:val="en-US" w:eastAsia="zh-CN"/>
        </w:rPr>
      </w:pPr>
    </w:p>
    <w:p w14:paraId="1DBF2523" w14:textId="6D9B47FD" w:rsidR="00F65153" w:rsidRPr="00F65153" w:rsidRDefault="00F65153" w:rsidP="00CE3749">
      <w:pPr>
        <w:overflowPunct/>
        <w:autoSpaceDE/>
        <w:autoSpaceDN/>
        <w:adjustRightInd/>
        <w:snapToGrid w:val="0"/>
        <w:spacing w:after="0"/>
        <w:textAlignment w:val="auto"/>
        <w:rPr>
          <w:rFonts w:eastAsia="DengXian"/>
          <w:bCs/>
          <w:color w:val="000000"/>
          <w:lang w:val="en-US" w:eastAsia="zh-CN"/>
        </w:rPr>
      </w:pPr>
      <w:r w:rsidRPr="00F65153">
        <w:rPr>
          <w:rFonts w:eastAsia="DengXian"/>
          <w:bCs/>
          <w:color w:val="000000"/>
          <w:lang w:val="en-US" w:eastAsia="zh-CN"/>
        </w:rPr>
        <w:t>In the case proposal 4.5 is further discussed, we have the following comments on different aspects for this proposal</w:t>
      </w:r>
      <w:r>
        <w:rPr>
          <w:rFonts w:eastAsia="DengXian"/>
          <w:bCs/>
          <w:color w:val="000000"/>
          <w:lang w:val="en-US" w:eastAsia="zh-CN"/>
        </w:rPr>
        <w:t>.</w:t>
      </w:r>
    </w:p>
    <w:p w14:paraId="0C4FEBFA" w14:textId="77777777" w:rsidR="00F65153" w:rsidRDefault="00F65153" w:rsidP="00CE3749">
      <w:pPr>
        <w:overflowPunct/>
        <w:autoSpaceDE/>
        <w:autoSpaceDN/>
        <w:adjustRightInd/>
        <w:snapToGrid w:val="0"/>
        <w:spacing w:after="0"/>
        <w:textAlignment w:val="auto"/>
        <w:rPr>
          <w:rFonts w:eastAsia="DengXian"/>
          <w:b/>
          <w:color w:val="000000"/>
          <w:lang w:val="en-US" w:eastAsia="zh-CN"/>
        </w:rPr>
      </w:pPr>
    </w:p>
    <w:p w14:paraId="4B7DCAAE" w14:textId="2EF175A6" w:rsidR="00CE3749" w:rsidRDefault="00CE3749" w:rsidP="00CE3749">
      <w:pPr>
        <w:overflowPunct/>
        <w:autoSpaceDE/>
        <w:autoSpaceDN/>
        <w:adjustRightInd/>
        <w:snapToGrid w:val="0"/>
        <w:spacing w:after="0"/>
        <w:textAlignment w:val="auto"/>
        <w:rPr>
          <w:rFonts w:eastAsia="DengXian"/>
          <w:bCs/>
          <w:color w:val="000000"/>
          <w:lang w:val="en-US" w:eastAsia="zh-CN"/>
        </w:rPr>
      </w:pPr>
      <w:r w:rsidRPr="00CE3749">
        <w:rPr>
          <w:rFonts w:eastAsia="DengXian"/>
          <w:b/>
          <w:color w:val="000000"/>
          <w:lang w:val="en-US" w:eastAsia="zh-CN"/>
        </w:rPr>
        <w:t>Use of BWP Framework</w:t>
      </w:r>
      <w:r w:rsidR="00E47E0E">
        <w:rPr>
          <w:rFonts w:eastAsia="DengXian"/>
          <w:b/>
          <w:color w:val="000000"/>
          <w:lang w:val="en-US" w:eastAsia="zh-CN"/>
        </w:rPr>
        <w:t>:</w:t>
      </w:r>
      <w:r w:rsidR="00840EDA">
        <w:rPr>
          <w:rFonts w:eastAsia="DengXian"/>
          <w:b/>
          <w:color w:val="000000"/>
          <w:lang w:val="en-US" w:eastAsia="zh-CN"/>
        </w:rPr>
        <w:t xml:space="preserve"> </w:t>
      </w:r>
      <w:r w:rsidRPr="00CE3749">
        <w:rPr>
          <w:rFonts w:eastAsia="DengXian"/>
          <w:bCs/>
          <w:color w:val="000000"/>
          <w:lang w:val="en-US" w:eastAsia="zh-CN"/>
        </w:rPr>
        <w:t xml:space="preserve">Dynamic switching between UE panels with different configuration would also require dynamic adaptation of the MIMO layers in DL. In this case, the only option is to reuse Rel-16 power saving framework and configure multiple BWPs with different number of MIMO layers and use dynamic switching between BWP to enable dynamic adaptation for the number of MIMO layers. </w:t>
      </w:r>
      <w:r w:rsidR="00463339">
        <w:rPr>
          <w:rFonts w:eastAsia="DengXian"/>
          <w:bCs/>
          <w:color w:val="000000"/>
          <w:lang w:val="en-US" w:eastAsia="zh-CN"/>
        </w:rPr>
        <w:t>Note that even with the use of BWP framework, the reporting of the correspondence between a CSI-RS</w:t>
      </w:r>
      <w:r w:rsidR="00DC77CB">
        <w:rPr>
          <w:rFonts w:eastAsia="DengXian"/>
          <w:bCs/>
          <w:color w:val="000000"/>
          <w:lang w:val="en-US" w:eastAsia="zh-CN"/>
        </w:rPr>
        <w:t xml:space="preserve"> and or SSB resource index and the </w:t>
      </w:r>
      <w:r w:rsidR="00D6513F">
        <w:rPr>
          <w:rFonts w:eastAsia="DengXian"/>
          <w:bCs/>
          <w:color w:val="000000"/>
          <w:lang w:val="en-US" w:eastAsia="zh-CN"/>
        </w:rPr>
        <w:t>“panel</w:t>
      </w:r>
      <w:r w:rsidR="00BA6BE1">
        <w:rPr>
          <w:rFonts w:eastAsia="DengXian"/>
          <w:bCs/>
          <w:color w:val="000000"/>
          <w:lang w:val="en-US" w:eastAsia="zh-CN"/>
        </w:rPr>
        <w:t xml:space="preserve"> type</w:t>
      </w:r>
      <w:r w:rsidR="00D6513F">
        <w:rPr>
          <w:rFonts w:eastAsia="DengXian"/>
          <w:bCs/>
          <w:color w:val="000000"/>
          <w:lang w:val="en-US" w:eastAsia="zh-CN"/>
        </w:rPr>
        <w:t xml:space="preserve">” represented by the BWP is </w:t>
      </w:r>
      <w:r w:rsidR="0029249B">
        <w:rPr>
          <w:rFonts w:eastAsia="DengXian"/>
          <w:bCs/>
          <w:color w:val="000000"/>
          <w:lang w:val="en-US" w:eastAsia="zh-CN"/>
        </w:rPr>
        <w:t xml:space="preserve">still required. Therefore, we suggest only </w:t>
      </w:r>
      <w:r w:rsidR="00C76485">
        <w:rPr>
          <w:rFonts w:eastAsia="DengXian"/>
          <w:bCs/>
          <w:color w:val="000000"/>
          <w:lang w:val="en-US" w:eastAsia="zh-CN"/>
        </w:rPr>
        <w:t>Alt-1 in proposal 4.5 is further considered for discussion</w:t>
      </w:r>
    </w:p>
    <w:p w14:paraId="1CFE1D49" w14:textId="5BB632C3" w:rsidR="0029249B" w:rsidRDefault="0029249B" w:rsidP="00CE3749">
      <w:pPr>
        <w:overflowPunct/>
        <w:autoSpaceDE/>
        <w:autoSpaceDN/>
        <w:adjustRightInd/>
        <w:snapToGrid w:val="0"/>
        <w:spacing w:after="0"/>
        <w:textAlignment w:val="auto"/>
        <w:rPr>
          <w:rFonts w:eastAsia="DengXian"/>
          <w:bCs/>
          <w:color w:val="000000"/>
          <w:lang w:val="en-US" w:eastAsia="zh-CN"/>
        </w:rPr>
      </w:pPr>
    </w:p>
    <w:p w14:paraId="77C65A59" w14:textId="6E804625" w:rsidR="0029249B" w:rsidRPr="0029249B" w:rsidRDefault="0029249B" w:rsidP="00417372">
      <w:pPr>
        <w:pStyle w:val="ListParagraph"/>
        <w:numPr>
          <w:ilvl w:val="0"/>
          <w:numId w:val="43"/>
        </w:numPr>
        <w:snapToGrid w:val="0"/>
        <w:rPr>
          <w:rFonts w:eastAsia="DengXian"/>
          <w:b/>
          <w:color w:val="000000"/>
          <w:lang w:eastAsia="zh-CN"/>
        </w:rPr>
      </w:pPr>
      <w:r w:rsidRPr="0029249B">
        <w:rPr>
          <w:rFonts w:eastAsia="DengXian"/>
          <w:b/>
          <w:color w:val="000000"/>
          <w:lang w:eastAsia="zh-CN"/>
        </w:rPr>
        <w:t xml:space="preserve">Support for </w:t>
      </w:r>
      <w:r w:rsidRPr="00CE098A">
        <w:rPr>
          <w:rFonts w:eastAsia="DengXian"/>
          <w:b/>
          <w:szCs w:val="18"/>
          <w:lang w:eastAsia="ko-KR"/>
        </w:rPr>
        <w:t>multiple codebook-based SRS resource sets with different number of SRS ports</w:t>
      </w:r>
      <w:r w:rsidRPr="0029249B">
        <w:rPr>
          <w:rFonts w:eastAsia="DengXian"/>
          <w:b/>
          <w:szCs w:val="18"/>
          <w:lang w:eastAsia="ko-KR"/>
        </w:rPr>
        <w:t xml:space="preserve"> is not required.</w:t>
      </w:r>
    </w:p>
    <w:p w14:paraId="174F6E08" w14:textId="77777777" w:rsidR="00CE3749" w:rsidRPr="00CE3749" w:rsidRDefault="00CE3749" w:rsidP="00CE3749">
      <w:pPr>
        <w:overflowPunct/>
        <w:autoSpaceDE/>
        <w:autoSpaceDN/>
        <w:adjustRightInd/>
        <w:snapToGrid w:val="0"/>
        <w:spacing w:after="0"/>
        <w:textAlignment w:val="auto"/>
        <w:rPr>
          <w:rFonts w:eastAsia="DengXian"/>
          <w:bCs/>
          <w:color w:val="000000"/>
          <w:lang w:val="en-US" w:eastAsia="zh-CN"/>
        </w:rPr>
      </w:pPr>
    </w:p>
    <w:p w14:paraId="5D3CD437" w14:textId="77777777" w:rsidR="00CE3749" w:rsidRPr="00CE3749" w:rsidRDefault="00CE3749" w:rsidP="00CE3749">
      <w:pPr>
        <w:overflowPunct/>
        <w:autoSpaceDE/>
        <w:autoSpaceDN/>
        <w:adjustRightInd/>
        <w:snapToGrid w:val="0"/>
        <w:spacing w:after="0"/>
        <w:textAlignment w:val="auto"/>
        <w:rPr>
          <w:rFonts w:eastAsia="DengXian"/>
          <w:bCs/>
          <w:color w:val="000000"/>
          <w:lang w:val="en-US" w:eastAsia="zh-CN"/>
        </w:rPr>
      </w:pPr>
      <w:r w:rsidRPr="00CE3749">
        <w:rPr>
          <w:rFonts w:eastAsia="DengXian"/>
          <w:b/>
          <w:color w:val="000000"/>
          <w:lang w:val="en-US" w:eastAsia="zh-CN"/>
        </w:rPr>
        <w:t xml:space="preserve">Impact on rate matching: </w:t>
      </w:r>
      <w:r w:rsidRPr="00CE3749">
        <w:rPr>
          <w:rFonts w:eastAsia="DengXian"/>
          <w:bCs/>
          <w:color w:val="000000"/>
          <w:lang w:val="en-US" w:eastAsia="zh-CN"/>
        </w:rPr>
        <w:t>We are not sure how the proposed dynamic indication of UL parameters has impact on UE rate matching which is dependent on number of MIMO layers. We would prefer to have some clarification on this aspect.</w:t>
      </w:r>
    </w:p>
    <w:p w14:paraId="01A61B60" w14:textId="77777777" w:rsidR="00CE3749" w:rsidRPr="00CE3749" w:rsidRDefault="00CE3749" w:rsidP="00CE3749">
      <w:pPr>
        <w:overflowPunct/>
        <w:autoSpaceDE/>
        <w:autoSpaceDN/>
        <w:adjustRightInd/>
        <w:snapToGrid w:val="0"/>
        <w:spacing w:after="0"/>
        <w:textAlignment w:val="auto"/>
        <w:rPr>
          <w:rFonts w:eastAsia="DengXian"/>
          <w:bCs/>
          <w:color w:val="000000"/>
          <w:lang w:val="en-US" w:eastAsia="zh-CN"/>
        </w:rPr>
      </w:pPr>
    </w:p>
    <w:p w14:paraId="5C74D9BC" w14:textId="77777777" w:rsidR="00CE3749" w:rsidRPr="00CE3749" w:rsidRDefault="00CE3749" w:rsidP="00CE3749">
      <w:pPr>
        <w:overflowPunct/>
        <w:autoSpaceDE/>
        <w:autoSpaceDN/>
        <w:adjustRightInd/>
        <w:snapToGrid w:val="0"/>
        <w:spacing w:after="0"/>
        <w:textAlignment w:val="auto"/>
        <w:rPr>
          <w:rFonts w:eastAsia="DengXian"/>
          <w:bCs/>
          <w:color w:val="000000"/>
          <w:lang w:val="en-US" w:eastAsia="zh-CN"/>
        </w:rPr>
      </w:pPr>
      <w:r w:rsidRPr="00CE3749">
        <w:rPr>
          <w:rFonts w:eastAsia="DengXian"/>
          <w:b/>
          <w:color w:val="000000"/>
          <w:lang w:val="en-US" w:eastAsia="zh-CN"/>
        </w:rPr>
        <w:t xml:space="preserve">Interruption time/activation time: </w:t>
      </w:r>
      <w:r w:rsidRPr="00CE3749">
        <w:rPr>
          <w:rFonts w:eastAsia="DengXian"/>
          <w:bCs/>
          <w:color w:val="000000"/>
          <w:lang w:val="en-US" w:eastAsia="zh-CN"/>
        </w:rPr>
        <w:t>We noticed that dynamic adaptation of some parameters by BWP e.g., number of SRS ports and max MIMO layers may create interruption time on some of the CCs (TS 38.133 Table 8.2.1.2.7-1/2). We want to understand whether the same issue would also exist for the proposed solution due to change in SRS antenna ports and what the implications are.</w:t>
      </w:r>
    </w:p>
    <w:p w14:paraId="09D1F36B"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567400F3" w14:textId="77777777" w:rsidR="00CE3749" w:rsidRPr="00CE3749" w:rsidRDefault="00CE3749" w:rsidP="00AA1573">
      <w:pPr>
        <w:overflowPunct/>
        <w:autoSpaceDE/>
        <w:autoSpaceDN/>
        <w:adjustRightInd/>
        <w:snapToGrid w:val="0"/>
        <w:spacing w:after="160" w:line="254" w:lineRule="auto"/>
        <w:ind w:left="720" w:hanging="360"/>
        <w:jc w:val="center"/>
        <w:textAlignment w:val="auto"/>
        <w:rPr>
          <w:bCs/>
          <w:color w:val="000000"/>
          <w:sz w:val="18"/>
          <w:szCs w:val="18"/>
          <w:lang w:val="en-US" w:eastAsia="zh-CN"/>
        </w:rPr>
      </w:pPr>
      <w:r w:rsidRPr="00CE3749">
        <w:rPr>
          <w:bCs/>
          <w:color w:val="000000"/>
          <w:sz w:val="18"/>
          <w:szCs w:val="18"/>
          <w:lang w:val="en-US" w:eastAsia="zh-CN"/>
        </w:rPr>
        <w:t>Table 8.2.1.2.7-1: interruption length X</w:t>
      </w:r>
    </w:p>
    <w:tbl>
      <w:tblPr>
        <w:tblpPr w:leftFromText="180" w:rightFromText="180" w:bottomFromText="160" w:vertAnchor="text" w:tblpXSpec="center"/>
        <w:tblW w:w="0" w:type="auto"/>
        <w:tblCellMar>
          <w:left w:w="0" w:type="dxa"/>
          <w:right w:w="0" w:type="dxa"/>
        </w:tblCellMar>
        <w:tblLook w:val="04A0" w:firstRow="1" w:lastRow="0" w:firstColumn="1" w:lastColumn="0" w:noHBand="0" w:noVBand="1"/>
      </w:tblPr>
      <w:tblGrid>
        <w:gridCol w:w="852"/>
        <w:gridCol w:w="1276"/>
        <w:gridCol w:w="2362"/>
      </w:tblGrid>
      <w:tr w:rsidR="00CE3749" w:rsidRPr="00CE3749" w14:paraId="7DE8ED8C" w14:textId="77777777" w:rsidTr="00AA1573">
        <w:trPr>
          <w:trHeight w:val="233"/>
        </w:trPr>
        <w:tc>
          <w:tcPr>
            <w:tcW w:w="8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554325" w14:textId="77777777" w:rsidR="00CE3749" w:rsidRPr="00CE3749" w:rsidRDefault="00CE3749" w:rsidP="00CE3749">
            <w:pPr>
              <w:overflowPunct/>
              <w:autoSpaceDE/>
              <w:autoSpaceDN/>
              <w:adjustRightInd/>
              <w:snapToGrid w:val="0"/>
              <w:spacing w:after="0"/>
              <w:textAlignment w:val="auto"/>
              <w:rPr>
                <w:rFonts w:eastAsia="DengXian"/>
                <w:b/>
                <w:bCs/>
                <w:color w:val="000000"/>
                <w:sz w:val="18"/>
                <w:szCs w:val="18"/>
                <w:lang w:val="en-US" w:eastAsia="zh-CN"/>
              </w:rPr>
            </w:pPr>
            <w:r w:rsidRPr="00CE3749">
              <w:rPr>
                <w:rFonts w:eastAsia="DengXian"/>
                <w:noProof/>
                <w:sz w:val="24"/>
                <w:szCs w:val="24"/>
                <w:lang w:val="en-US" w:eastAsia="ko-KR"/>
              </w:rPr>
              <w:drawing>
                <wp:inline distT="0" distB="0" distL="0" distR="0" wp14:anchorId="55E6D2B3" wp14:editId="132DF3B9">
                  <wp:extent cx="154305" cy="154305"/>
                  <wp:effectExtent l="0" t="0" r="17145" b="171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FDA640" w14:textId="77777777" w:rsidR="00CE3749" w:rsidRPr="00CE3749" w:rsidRDefault="00CE3749" w:rsidP="00CE3749">
            <w:pPr>
              <w:overflowPunct/>
              <w:autoSpaceDE/>
              <w:autoSpaceDN/>
              <w:adjustRightInd/>
              <w:snapToGrid w:val="0"/>
              <w:spacing w:after="0"/>
              <w:textAlignment w:val="auto"/>
              <w:rPr>
                <w:rFonts w:eastAsia="DengXian"/>
                <w:b/>
                <w:bCs/>
                <w:color w:val="000000"/>
                <w:sz w:val="18"/>
                <w:szCs w:val="18"/>
                <w:lang w:val="en-US" w:eastAsia="zh-CN"/>
              </w:rPr>
            </w:pPr>
            <w:r w:rsidRPr="00CE3749">
              <w:rPr>
                <w:rFonts w:eastAsia="DengXian"/>
                <w:b/>
                <w:bCs/>
                <w:color w:val="000000"/>
                <w:sz w:val="18"/>
                <w:szCs w:val="18"/>
                <w:lang w:val="en-US" w:eastAsia="zh-CN"/>
              </w:rPr>
              <w:t>NR Slot length (ms)</w:t>
            </w:r>
          </w:p>
        </w:tc>
        <w:tc>
          <w:tcPr>
            <w:tcW w:w="23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DFCDDA" w14:textId="77777777" w:rsidR="00CE3749" w:rsidRPr="00CE3749" w:rsidRDefault="00CE3749" w:rsidP="00CE3749">
            <w:pPr>
              <w:overflowPunct/>
              <w:autoSpaceDE/>
              <w:autoSpaceDN/>
              <w:adjustRightInd/>
              <w:snapToGrid w:val="0"/>
              <w:spacing w:after="0"/>
              <w:textAlignment w:val="auto"/>
              <w:rPr>
                <w:rFonts w:eastAsia="DengXian"/>
                <w:b/>
                <w:bCs/>
                <w:color w:val="000000"/>
                <w:sz w:val="18"/>
                <w:szCs w:val="18"/>
                <w:lang w:val="en-US" w:eastAsia="zh-CN"/>
              </w:rPr>
            </w:pPr>
            <w:r w:rsidRPr="00CE3749">
              <w:rPr>
                <w:rFonts w:eastAsia="DengXian"/>
                <w:b/>
                <w:bCs/>
                <w:color w:val="000000"/>
                <w:sz w:val="18"/>
                <w:szCs w:val="18"/>
                <w:lang w:val="en-US" w:eastAsia="zh-CN"/>
              </w:rPr>
              <w:t>Interruption length X (slots)</w:t>
            </w:r>
          </w:p>
        </w:tc>
      </w:tr>
      <w:tr w:rsidR="00CE3749" w:rsidRPr="00CE3749" w14:paraId="71B7F184" w14:textId="77777777" w:rsidTr="00AA1573">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E0D64"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0</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684A725"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1</w:t>
            </w:r>
          </w:p>
        </w:tc>
        <w:tc>
          <w:tcPr>
            <w:tcW w:w="2362" w:type="dxa"/>
            <w:tcBorders>
              <w:top w:val="nil"/>
              <w:left w:val="nil"/>
              <w:bottom w:val="single" w:sz="8" w:space="0" w:color="auto"/>
              <w:right w:val="single" w:sz="8" w:space="0" w:color="auto"/>
            </w:tcBorders>
            <w:tcMar>
              <w:top w:w="0" w:type="dxa"/>
              <w:left w:w="108" w:type="dxa"/>
              <w:bottom w:w="0" w:type="dxa"/>
              <w:right w:w="108" w:type="dxa"/>
            </w:tcMar>
            <w:hideMark/>
          </w:tcPr>
          <w:p w14:paraId="4A0D0CFC"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1</w:t>
            </w:r>
          </w:p>
        </w:tc>
      </w:tr>
      <w:tr w:rsidR="00CE3749" w:rsidRPr="00CE3749" w14:paraId="590BD1AB" w14:textId="77777777" w:rsidTr="00AA1573">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94A37"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1</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7610429"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0.5</w:t>
            </w:r>
          </w:p>
        </w:tc>
        <w:tc>
          <w:tcPr>
            <w:tcW w:w="2362" w:type="dxa"/>
            <w:tcBorders>
              <w:top w:val="nil"/>
              <w:left w:val="nil"/>
              <w:bottom w:val="single" w:sz="8" w:space="0" w:color="auto"/>
              <w:right w:val="single" w:sz="8" w:space="0" w:color="auto"/>
            </w:tcBorders>
            <w:tcMar>
              <w:top w:w="0" w:type="dxa"/>
              <w:left w:w="108" w:type="dxa"/>
              <w:bottom w:w="0" w:type="dxa"/>
              <w:right w:w="108" w:type="dxa"/>
            </w:tcMar>
            <w:hideMark/>
          </w:tcPr>
          <w:p w14:paraId="1FE96D1E"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1</w:t>
            </w:r>
          </w:p>
        </w:tc>
      </w:tr>
      <w:tr w:rsidR="00CE3749" w:rsidRPr="00CE3749" w14:paraId="5A8FA311" w14:textId="77777777" w:rsidTr="00AA1573">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7768AF"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2</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0F7DA11"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0.25</w:t>
            </w:r>
          </w:p>
        </w:tc>
        <w:tc>
          <w:tcPr>
            <w:tcW w:w="2362" w:type="dxa"/>
            <w:tcBorders>
              <w:top w:val="nil"/>
              <w:left w:val="nil"/>
              <w:bottom w:val="single" w:sz="8" w:space="0" w:color="auto"/>
              <w:right w:val="single" w:sz="8" w:space="0" w:color="auto"/>
            </w:tcBorders>
            <w:tcMar>
              <w:top w:w="0" w:type="dxa"/>
              <w:left w:w="108" w:type="dxa"/>
              <w:bottom w:w="0" w:type="dxa"/>
              <w:right w:w="108" w:type="dxa"/>
            </w:tcMar>
            <w:hideMark/>
          </w:tcPr>
          <w:p w14:paraId="7F758581"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3</w:t>
            </w:r>
          </w:p>
        </w:tc>
      </w:tr>
      <w:tr w:rsidR="00CE3749" w:rsidRPr="00CE3749" w14:paraId="38366318" w14:textId="77777777" w:rsidTr="00AA1573">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FB118"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3</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EE9D176"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0.125</w:t>
            </w:r>
          </w:p>
        </w:tc>
        <w:tc>
          <w:tcPr>
            <w:tcW w:w="2362" w:type="dxa"/>
            <w:tcBorders>
              <w:top w:val="nil"/>
              <w:left w:val="nil"/>
              <w:bottom w:val="single" w:sz="8" w:space="0" w:color="auto"/>
              <w:right w:val="single" w:sz="8" w:space="0" w:color="auto"/>
            </w:tcBorders>
            <w:tcMar>
              <w:top w:w="0" w:type="dxa"/>
              <w:left w:w="108" w:type="dxa"/>
              <w:bottom w:w="0" w:type="dxa"/>
              <w:right w:w="108" w:type="dxa"/>
            </w:tcMar>
            <w:hideMark/>
          </w:tcPr>
          <w:p w14:paraId="6B15A3B6"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5</w:t>
            </w:r>
          </w:p>
        </w:tc>
      </w:tr>
      <w:tr w:rsidR="00CE3749" w:rsidRPr="00CE3749" w14:paraId="090E9666" w14:textId="77777777" w:rsidTr="00AA1573">
        <w:tc>
          <w:tcPr>
            <w:tcW w:w="449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8471CD"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Note1:    void</w:t>
            </w:r>
          </w:p>
        </w:tc>
      </w:tr>
    </w:tbl>
    <w:p w14:paraId="0FAC8121"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67E279B2"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76639008"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64997219"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6DBB1833"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3D9C44AE"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2F038D45"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364F638A"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1EAA65F3"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0A15D354" w14:textId="77777777" w:rsidR="00CE3749" w:rsidRPr="00CE3749" w:rsidRDefault="00CE3749" w:rsidP="00AA1573">
      <w:pPr>
        <w:overflowPunct/>
        <w:autoSpaceDE/>
        <w:autoSpaceDN/>
        <w:adjustRightInd/>
        <w:snapToGrid w:val="0"/>
        <w:spacing w:after="0"/>
        <w:jc w:val="center"/>
        <w:textAlignment w:val="auto"/>
        <w:rPr>
          <w:rFonts w:eastAsia="DengXian"/>
          <w:bCs/>
          <w:color w:val="000000"/>
          <w:sz w:val="18"/>
          <w:szCs w:val="18"/>
          <w:lang w:val="en-US" w:eastAsia="zh-CN"/>
        </w:rPr>
      </w:pPr>
      <w:r w:rsidRPr="00CE3749">
        <w:rPr>
          <w:rFonts w:eastAsia="DengXian"/>
          <w:bCs/>
          <w:color w:val="000000"/>
          <w:sz w:val="18"/>
          <w:szCs w:val="18"/>
          <w:lang w:val="en-US" w:eastAsia="zh-CN"/>
        </w:rPr>
        <w:t>Table 8.2.1.2.7-2: Parameters which cause interruption other than SCS</w:t>
      </w:r>
    </w:p>
    <w:tbl>
      <w:tblPr>
        <w:tblpPr w:leftFromText="180" w:rightFromText="180" w:bottomFromText="160" w:vertAnchor="text" w:tblpXSpec="center"/>
        <w:tblW w:w="0" w:type="auto"/>
        <w:tblCellMar>
          <w:left w:w="0" w:type="dxa"/>
          <w:right w:w="0" w:type="dxa"/>
        </w:tblCellMar>
        <w:tblLook w:val="04A0" w:firstRow="1" w:lastRow="0" w:firstColumn="1" w:lastColumn="0" w:noHBand="0" w:noVBand="1"/>
      </w:tblPr>
      <w:tblGrid>
        <w:gridCol w:w="4680"/>
        <w:gridCol w:w="2828"/>
      </w:tblGrid>
      <w:tr w:rsidR="00CE3749" w:rsidRPr="00CE3749" w14:paraId="506329BD" w14:textId="77777777" w:rsidTr="00AA1573">
        <w:trPr>
          <w:trHeight w:val="293"/>
        </w:trPr>
        <w:tc>
          <w:tcPr>
            <w:tcW w:w="46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58EBE6" w14:textId="77777777" w:rsidR="00CE3749" w:rsidRPr="00CE3749" w:rsidRDefault="00CE3749" w:rsidP="00CE3749">
            <w:pPr>
              <w:overflowPunct/>
              <w:autoSpaceDE/>
              <w:autoSpaceDN/>
              <w:adjustRightInd/>
              <w:snapToGrid w:val="0"/>
              <w:spacing w:after="0"/>
              <w:textAlignment w:val="auto"/>
              <w:rPr>
                <w:rFonts w:eastAsia="DengXian"/>
                <w:b/>
                <w:bCs/>
                <w:color w:val="000000"/>
                <w:sz w:val="18"/>
                <w:szCs w:val="18"/>
                <w:lang w:val="en-US" w:eastAsia="zh-CN"/>
              </w:rPr>
            </w:pPr>
            <w:r w:rsidRPr="00CE3749">
              <w:rPr>
                <w:rFonts w:eastAsia="DengXian"/>
                <w:b/>
                <w:bCs/>
                <w:color w:val="000000"/>
                <w:sz w:val="18"/>
                <w:szCs w:val="18"/>
                <w:lang w:val="en-US" w:eastAsia="zh-CN"/>
              </w:rPr>
              <w:t>Parameters</w:t>
            </w:r>
          </w:p>
        </w:tc>
        <w:tc>
          <w:tcPr>
            <w:tcW w:w="2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5E9ABE" w14:textId="77777777" w:rsidR="00CE3749" w:rsidRPr="00CE3749" w:rsidRDefault="00CE3749" w:rsidP="00CE3749">
            <w:pPr>
              <w:overflowPunct/>
              <w:autoSpaceDE/>
              <w:autoSpaceDN/>
              <w:adjustRightInd/>
              <w:snapToGrid w:val="0"/>
              <w:spacing w:after="0"/>
              <w:textAlignment w:val="auto"/>
              <w:rPr>
                <w:rFonts w:eastAsia="DengXian"/>
                <w:b/>
                <w:bCs/>
                <w:color w:val="000000"/>
                <w:sz w:val="18"/>
                <w:szCs w:val="18"/>
                <w:lang w:val="en-US" w:eastAsia="zh-CN"/>
              </w:rPr>
            </w:pPr>
            <w:r w:rsidRPr="00CE3749">
              <w:rPr>
                <w:rFonts w:eastAsia="DengXian"/>
                <w:b/>
                <w:bCs/>
                <w:color w:val="000000"/>
                <w:sz w:val="18"/>
                <w:szCs w:val="18"/>
                <w:lang w:val="en-US" w:eastAsia="zh-CN"/>
              </w:rPr>
              <w:t>Comment</w:t>
            </w:r>
          </w:p>
        </w:tc>
      </w:tr>
      <w:tr w:rsidR="00CE3749" w:rsidRPr="00CE3749" w14:paraId="2898CEF3" w14:textId="77777777" w:rsidTr="00AA1573">
        <w:trPr>
          <w:trHeight w:val="293"/>
        </w:trPr>
        <w:tc>
          <w:tcPr>
            <w:tcW w:w="4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4529C8" w14:textId="77777777" w:rsidR="00CE3749" w:rsidRPr="00CE3749" w:rsidRDefault="00CE3749" w:rsidP="00CE3749">
            <w:pPr>
              <w:overflowPunct/>
              <w:autoSpaceDE/>
              <w:autoSpaceDN/>
              <w:adjustRightInd/>
              <w:snapToGrid w:val="0"/>
              <w:spacing w:after="0"/>
              <w:textAlignment w:val="auto"/>
              <w:rPr>
                <w:rFonts w:eastAsia="DengXian"/>
                <w:bCs/>
                <w:i/>
                <w:iCs/>
                <w:color w:val="000000"/>
                <w:sz w:val="18"/>
                <w:szCs w:val="18"/>
                <w:lang w:val="en-US" w:eastAsia="zh-CN"/>
              </w:rPr>
            </w:pPr>
            <w:proofErr w:type="spellStart"/>
            <w:r w:rsidRPr="00CE3749">
              <w:rPr>
                <w:rFonts w:eastAsia="DengXian"/>
                <w:bCs/>
                <w:i/>
                <w:iCs/>
                <w:color w:val="000000"/>
                <w:sz w:val="18"/>
                <w:szCs w:val="18"/>
                <w:lang w:val="en-US" w:eastAsia="zh-CN"/>
              </w:rPr>
              <w:t>locationAndBandwidth</w:t>
            </w:r>
            <w:proofErr w:type="spellEnd"/>
          </w:p>
        </w:tc>
        <w:tc>
          <w:tcPr>
            <w:tcW w:w="2828" w:type="dxa"/>
            <w:tcBorders>
              <w:top w:val="nil"/>
              <w:left w:val="nil"/>
              <w:bottom w:val="nil"/>
              <w:right w:val="single" w:sz="8" w:space="0" w:color="auto"/>
            </w:tcBorders>
            <w:tcMar>
              <w:top w:w="0" w:type="dxa"/>
              <w:left w:w="108" w:type="dxa"/>
              <w:bottom w:w="0" w:type="dxa"/>
              <w:right w:w="108" w:type="dxa"/>
            </w:tcMar>
            <w:vAlign w:val="center"/>
            <w:hideMark/>
          </w:tcPr>
          <w:p w14:paraId="03608346"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r w:rsidRPr="00CE3749">
              <w:rPr>
                <w:rFonts w:eastAsia="DengXian"/>
                <w:bCs/>
                <w:color w:val="000000"/>
                <w:sz w:val="18"/>
                <w:szCs w:val="18"/>
                <w:lang w:val="en-US" w:eastAsia="zh-CN"/>
              </w:rPr>
              <w:t>From TS 38.331 [2]</w:t>
            </w:r>
          </w:p>
        </w:tc>
      </w:tr>
      <w:tr w:rsidR="00CE3749" w:rsidRPr="00CE3749" w14:paraId="5793D631" w14:textId="77777777" w:rsidTr="00AA1573">
        <w:trPr>
          <w:trHeight w:val="293"/>
        </w:trPr>
        <w:tc>
          <w:tcPr>
            <w:tcW w:w="4680" w:type="dxa"/>
            <w:tcBorders>
              <w:top w:val="nil"/>
              <w:left w:val="single" w:sz="8" w:space="0" w:color="auto"/>
              <w:bottom w:val="single" w:sz="8" w:space="0" w:color="auto"/>
              <w:right w:val="single" w:sz="8" w:space="0" w:color="auto"/>
            </w:tcBorders>
            <w:shd w:val="clear" w:color="auto" w:fill="FFC000"/>
            <w:tcMar>
              <w:top w:w="0" w:type="dxa"/>
              <w:left w:w="108" w:type="dxa"/>
              <w:bottom w:w="0" w:type="dxa"/>
              <w:right w:w="108" w:type="dxa"/>
            </w:tcMar>
            <w:vAlign w:val="center"/>
            <w:hideMark/>
          </w:tcPr>
          <w:p w14:paraId="094814CD" w14:textId="77777777" w:rsidR="00CE3749" w:rsidRPr="00CE3749" w:rsidRDefault="00CE3749" w:rsidP="00CE3749">
            <w:pPr>
              <w:overflowPunct/>
              <w:autoSpaceDE/>
              <w:autoSpaceDN/>
              <w:adjustRightInd/>
              <w:snapToGrid w:val="0"/>
              <w:spacing w:after="0"/>
              <w:textAlignment w:val="auto"/>
              <w:rPr>
                <w:rFonts w:eastAsia="DengXian"/>
                <w:bCs/>
                <w:i/>
                <w:iCs/>
                <w:color w:val="000000"/>
                <w:sz w:val="18"/>
                <w:szCs w:val="18"/>
                <w:lang w:val="en-US" w:eastAsia="zh-CN"/>
              </w:rPr>
            </w:pPr>
            <w:proofErr w:type="spellStart"/>
            <w:r w:rsidRPr="00CE3749">
              <w:rPr>
                <w:rFonts w:eastAsia="DengXian"/>
                <w:bCs/>
                <w:i/>
                <w:iCs/>
                <w:color w:val="000000"/>
                <w:sz w:val="18"/>
                <w:szCs w:val="18"/>
                <w:lang w:val="en-US" w:eastAsia="zh-CN"/>
              </w:rPr>
              <w:t>nrofSRS</w:t>
            </w:r>
            <w:proofErr w:type="spellEnd"/>
            <w:r w:rsidRPr="00CE3749">
              <w:rPr>
                <w:rFonts w:eastAsia="DengXian"/>
                <w:bCs/>
                <w:i/>
                <w:iCs/>
                <w:color w:val="000000"/>
                <w:sz w:val="18"/>
                <w:szCs w:val="18"/>
                <w:lang w:val="en-US" w:eastAsia="zh-CN"/>
              </w:rPr>
              <w:t>-Ports</w:t>
            </w:r>
          </w:p>
        </w:tc>
        <w:tc>
          <w:tcPr>
            <w:tcW w:w="0" w:type="auto"/>
            <w:tcBorders>
              <w:top w:val="nil"/>
              <w:left w:val="nil"/>
              <w:bottom w:val="nil"/>
              <w:right w:val="single" w:sz="8" w:space="0" w:color="auto"/>
            </w:tcBorders>
            <w:tcMar>
              <w:top w:w="0" w:type="dxa"/>
              <w:left w:w="108" w:type="dxa"/>
              <w:bottom w:w="0" w:type="dxa"/>
              <w:right w:w="108" w:type="dxa"/>
            </w:tcMar>
            <w:vAlign w:val="center"/>
            <w:hideMark/>
          </w:tcPr>
          <w:p w14:paraId="2D52ABC1" w14:textId="77777777" w:rsidR="00CE3749" w:rsidRPr="00CE3749" w:rsidRDefault="00CE3749" w:rsidP="00CE3749">
            <w:pPr>
              <w:overflowPunct/>
              <w:autoSpaceDE/>
              <w:autoSpaceDN/>
              <w:adjustRightInd/>
              <w:spacing w:after="160" w:line="256" w:lineRule="auto"/>
              <w:textAlignment w:val="auto"/>
              <w:rPr>
                <w:rFonts w:eastAsia="DengXian"/>
                <w:bCs/>
                <w:i/>
                <w:iCs/>
                <w:color w:val="000000"/>
                <w:sz w:val="18"/>
                <w:szCs w:val="18"/>
                <w:lang w:val="en-US" w:eastAsia="zh-CN"/>
              </w:rPr>
            </w:pPr>
          </w:p>
        </w:tc>
      </w:tr>
      <w:tr w:rsidR="00CE3749" w:rsidRPr="00CE3749" w14:paraId="32519C6C" w14:textId="77777777" w:rsidTr="00AA1573">
        <w:trPr>
          <w:trHeight w:val="293"/>
        </w:trPr>
        <w:tc>
          <w:tcPr>
            <w:tcW w:w="46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CEFCA" w14:textId="77777777" w:rsidR="00CE3749" w:rsidRPr="00CE3749" w:rsidRDefault="00CE3749" w:rsidP="00CE3749">
            <w:pPr>
              <w:overflowPunct/>
              <w:autoSpaceDE/>
              <w:autoSpaceDN/>
              <w:adjustRightInd/>
              <w:snapToGrid w:val="0"/>
              <w:spacing w:after="0"/>
              <w:textAlignment w:val="auto"/>
              <w:rPr>
                <w:rFonts w:eastAsia="DengXian"/>
                <w:bCs/>
                <w:i/>
                <w:iCs/>
                <w:color w:val="000000"/>
                <w:sz w:val="18"/>
                <w:szCs w:val="18"/>
                <w:lang w:eastAsia="zh-CN"/>
              </w:rPr>
            </w:pPr>
            <w:r w:rsidRPr="00CE3749">
              <w:rPr>
                <w:rFonts w:eastAsia="DengXian"/>
                <w:bCs/>
                <w:i/>
                <w:iCs/>
                <w:color w:val="000000"/>
                <w:sz w:val="18"/>
                <w:szCs w:val="18"/>
                <w:lang w:val="en-US" w:eastAsia="zh-CN"/>
              </w:rPr>
              <w:t>maxMIMO-Layers-r16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D7F7FF"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tc>
      </w:tr>
    </w:tbl>
    <w:p w14:paraId="7FEAAA35"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6890B554"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12893DF2"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361A2C01"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2516F9F5"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7D7FEC70"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2F9E8CFC" w14:textId="77777777" w:rsidR="00CE3749" w:rsidRPr="00CE3749" w:rsidRDefault="00CE3749" w:rsidP="00CE3749">
      <w:pPr>
        <w:overflowPunct/>
        <w:autoSpaceDE/>
        <w:autoSpaceDN/>
        <w:adjustRightInd/>
        <w:snapToGrid w:val="0"/>
        <w:spacing w:after="0"/>
        <w:textAlignment w:val="auto"/>
        <w:rPr>
          <w:rFonts w:eastAsia="DengXian"/>
          <w:bCs/>
          <w:color w:val="000000"/>
          <w:sz w:val="18"/>
          <w:szCs w:val="18"/>
          <w:lang w:val="en-US" w:eastAsia="zh-CN"/>
        </w:rPr>
      </w:pPr>
    </w:p>
    <w:p w14:paraId="29095EFB" w14:textId="77777777" w:rsidR="0029249B" w:rsidRDefault="0029249B" w:rsidP="00CE3749">
      <w:pPr>
        <w:overflowPunct/>
        <w:autoSpaceDE/>
        <w:autoSpaceDN/>
        <w:adjustRightInd/>
        <w:snapToGrid w:val="0"/>
        <w:spacing w:after="0"/>
        <w:textAlignment w:val="auto"/>
        <w:rPr>
          <w:rFonts w:eastAsia="DengXian"/>
          <w:bCs/>
          <w:color w:val="000000"/>
          <w:lang w:val="en-US" w:eastAsia="zh-CN"/>
        </w:rPr>
      </w:pPr>
    </w:p>
    <w:p w14:paraId="3B4CE934" w14:textId="5A171161" w:rsidR="0029249B" w:rsidRPr="00B14B30" w:rsidRDefault="00B14B30" w:rsidP="00E47E0E">
      <w:pPr>
        <w:pStyle w:val="ListParagraph"/>
        <w:numPr>
          <w:ilvl w:val="0"/>
          <w:numId w:val="49"/>
        </w:numPr>
        <w:snapToGrid w:val="0"/>
        <w:rPr>
          <w:rFonts w:eastAsia="DengXian"/>
          <w:bCs/>
          <w:color w:val="000000"/>
          <w:lang w:eastAsia="zh-CN"/>
        </w:rPr>
      </w:pPr>
      <w:r>
        <w:rPr>
          <w:rFonts w:eastAsia="DengXian"/>
          <w:b/>
          <w:color w:val="000000"/>
          <w:lang w:eastAsia="zh-CN"/>
        </w:rPr>
        <w:lastRenderedPageBreak/>
        <w:t xml:space="preserve">Impact of </w:t>
      </w:r>
      <w:r w:rsidR="00E448F3">
        <w:rPr>
          <w:rFonts w:eastAsia="DengXian"/>
          <w:b/>
          <w:color w:val="000000"/>
          <w:lang w:eastAsia="zh-CN"/>
        </w:rPr>
        <w:t>Offline Proposal 4.5</w:t>
      </w:r>
      <w:r>
        <w:rPr>
          <w:rFonts w:eastAsia="DengXian"/>
          <w:b/>
          <w:color w:val="000000"/>
          <w:lang w:eastAsia="zh-CN"/>
        </w:rPr>
        <w:t xml:space="preserve"> </w:t>
      </w:r>
      <w:r w:rsidR="00C76485">
        <w:rPr>
          <w:rFonts w:eastAsia="DengXian"/>
          <w:b/>
          <w:color w:val="000000"/>
          <w:lang w:eastAsia="zh-CN"/>
        </w:rPr>
        <w:t xml:space="preserve">Alt-2 </w:t>
      </w:r>
      <w:r>
        <w:rPr>
          <w:rFonts w:eastAsia="DengXian"/>
          <w:b/>
          <w:color w:val="000000"/>
          <w:lang w:eastAsia="zh-CN"/>
        </w:rPr>
        <w:t>on rate matching and interruption/activation time should be clarified.</w:t>
      </w:r>
    </w:p>
    <w:bookmarkEnd w:id="0"/>
    <w:p w14:paraId="79F4FCB6" w14:textId="0C49B9FE" w:rsidR="00C24399" w:rsidRPr="009C2192" w:rsidRDefault="00217F1F" w:rsidP="00D3591E">
      <w:pPr>
        <w:pStyle w:val="Heading1"/>
        <w:pBdr>
          <w:top w:val="single" w:sz="12" w:space="4" w:color="auto"/>
        </w:pBdr>
        <w:ind w:left="0" w:firstLine="0"/>
        <w:rPr>
          <w:lang w:val="en-US"/>
        </w:rPr>
      </w:pPr>
      <w:r w:rsidRPr="009C2192">
        <w:rPr>
          <w:rFonts w:cs="Arial"/>
          <w:sz w:val="32"/>
          <w:szCs w:val="18"/>
          <w:lang w:val="en-US"/>
        </w:rPr>
        <w:t>Conclusion</w:t>
      </w:r>
    </w:p>
    <w:p w14:paraId="37B127FD" w14:textId="57C3F4A8" w:rsidR="00C62484" w:rsidRDefault="00217F1F" w:rsidP="00837927">
      <w:pPr>
        <w:rPr>
          <w:lang w:val="en-US"/>
        </w:rPr>
      </w:pPr>
      <w:r>
        <w:rPr>
          <w:lang w:val="en-US"/>
        </w:rPr>
        <w:t xml:space="preserve">In this paper, beam management enhancement for Rel-17 feMIMO has been discussed. </w:t>
      </w:r>
      <w:r w:rsidR="00C97AB0">
        <w:rPr>
          <w:lang w:val="en-US"/>
        </w:rPr>
        <w:t xml:space="preserve">The main proposals </w:t>
      </w:r>
      <w:r w:rsidR="00F23D65">
        <w:rPr>
          <w:lang w:val="en-US"/>
        </w:rPr>
        <w:t>from this paper are outlined here:</w:t>
      </w:r>
    </w:p>
    <w:p w14:paraId="01A7D5F5" w14:textId="41F10A99" w:rsidR="002E2FE8" w:rsidRPr="002E2FE8" w:rsidRDefault="002E2FE8" w:rsidP="007E1D58">
      <w:pPr>
        <w:pStyle w:val="ListParagraph"/>
        <w:numPr>
          <w:ilvl w:val="0"/>
          <w:numId w:val="50"/>
        </w:numPr>
        <w:spacing w:before="120" w:after="120"/>
        <w:rPr>
          <w:b/>
          <w:bCs/>
        </w:rPr>
      </w:pPr>
      <w:r w:rsidRPr="00F07F82">
        <w:rPr>
          <w:b/>
          <w:bCs/>
        </w:rPr>
        <w:t>Confirm the WA in Offline Proposal 1.1 with the following updated to the sub-bullet: “</w:t>
      </w:r>
      <w:r w:rsidRPr="00F07F82">
        <w:rPr>
          <w:b/>
          <w:bCs/>
          <w:i w:val="0"/>
          <w:iCs w:val="0"/>
          <w:color w:val="FF0000"/>
          <w:lang w:val="en-GB"/>
        </w:rPr>
        <w:t>different CC lists are used for Rel-15/16 and Rel-17 multi-CC common beam update and indication”</w:t>
      </w:r>
    </w:p>
    <w:p w14:paraId="35FBD4A5" w14:textId="573057A9" w:rsidR="002E2FE8" w:rsidRDefault="002E2FE8" w:rsidP="007E1D58">
      <w:pPr>
        <w:pStyle w:val="ListParagraph"/>
        <w:numPr>
          <w:ilvl w:val="0"/>
          <w:numId w:val="50"/>
        </w:numPr>
        <w:snapToGrid w:val="0"/>
        <w:spacing w:before="120" w:after="120"/>
        <w:rPr>
          <w:b/>
          <w:bCs/>
        </w:rPr>
      </w:pPr>
      <w:r w:rsidRPr="00F07F82">
        <w:rPr>
          <w:b/>
          <w:bCs/>
        </w:rPr>
        <w:t>OK with Offline proposal 1.2, with an update to the second sub-bullet to clarify that it applies to “</w:t>
      </w:r>
      <w:r w:rsidRPr="00F07F82">
        <w:rPr>
          <w:b/>
          <w:bCs/>
          <w:color w:val="FF0000"/>
        </w:rPr>
        <w:t>all</w:t>
      </w:r>
      <w:r w:rsidRPr="00F07F82">
        <w:rPr>
          <w:b/>
          <w:bCs/>
        </w:rPr>
        <w:t xml:space="preserve"> SRS resources in the same SRS resource set”. Additionally, whether to re-use existing MAC-CE or design a new one is up to RAN</w:t>
      </w:r>
      <w:r>
        <w:rPr>
          <w:b/>
          <w:bCs/>
        </w:rPr>
        <w:t xml:space="preserve"> </w:t>
      </w:r>
      <w:r w:rsidRPr="00F07F82">
        <w:rPr>
          <w:b/>
          <w:bCs/>
        </w:rPr>
        <w:t xml:space="preserve">2 and we do not need the third sub-bullet. </w:t>
      </w:r>
    </w:p>
    <w:p w14:paraId="29DD716B" w14:textId="77777777" w:rsidR="002E2FE8" w:rsidRPr="00527BD3" w:rsidRDefault="002E2FE8" w:rsidP="007E1D58">
      <w:pPr>
        <w:pStyle w:val="ListParagraph"/>
        <w:numPr>
          <w:ilvl w:val="0"/>
          <w:numId w:val="50"/>
        </w:numPr>
        <w:spacing w:before="120" w:after="120"/>
        <w:rPr>
          <w:b/>
          <w:bCs/>
          <w:lang w:eastAsia="ko-KR"/>
        </w:rPr>
      </w:pPr>
      <w:r w:rsidRPr="007D05A6">
        <w:rPr>
          <w:rFonts w:eastAsia="Malgun Gothic"/>
          <w:b/>
          <w:bCs/>
          <w:szCs w:val="22"/>
          <w:lang w:eastAsia="ko-KR"/>
        </w:rPr>
        <w:t>For CORESET C</w:t>
      </w:r>
      <w:r w:rsidRPr="006B2EBF">
        <w:rPr>
          <w:rFonts w:eastAsia="Malgun Gothic"/>
          <w:b/>
          <w:bCs/>
          <w:lang w:eastAsia="ko-KR"/>
        </w:rPr>
        <w:t xml:space="preserve">, for intra-cell, </w:t>
      </w:r>
      <w:r w:rsidRPr="006B2EBF">
        <w:rPr>
          <w:rFonts w:ascii="Times" w:eastAsia="Batang" w:hAnsi="Times"/>
          <w:b/>
          <w:bCs/>
          <w:lang w:eastAsia="x-none"/>
        </w:rPr>
        <w:t xml:space="preserve">UE </w:t>
      </w:r>
      <w:r w:rsidRPr="007D05A6">
        <w:rPr>
          <w:rFonts w:ascii="Times" w:eastAsia="Batang" w:hAnsi="Times"/>
          <w:b/>
          <w:bCs/>
          <w:lang w:eastAsia="x-none"/>
        </w:rPr>
        <w:t>is configured per CORESET whether to apply the</w:t>
      </w:r>
      <w:r w:rsidRPr="006B2EBF">
        <w:rPr>
          <w:rFonts w:ascii="Times" w:eastAsia="Batang" w:hAnsi="Times"/>
          <w:b/>
          <w:bCs/>
          <w:lang w:eastAsia="x-none"/>
        </w:rPr>
        <w:t xml:space="preserve"> indicated Rel-17 TCI state</w:t>
      </w:r>
      <w:r w:rsidRPr="007D05A6">
        <w:rPr>
          <w:rFonts w:ascii="Times" w:eastAsia="Batang" w:hAnsi="Times"/>
          <w:b/>
          <w:bCs/>
          <w:lang w:eastAsia="x-none"/>
        </w:rPr>
        <w:t xml:space="preserve"> </w:t>
      </w:r>
      <w:proofErr w:type="gramStart"/>
      <w:r w:rsidRPr="007D05A6">
        <w:rPr>
          <w:rFonts w:ascii="Times" w:eastAsia="Batang" w:hAnsi="Times"/>
          <w:b/>
          <w:bCs/>
          <w:lang w:eastAsia="x-none"/>
        </w:rPr>
        <w:t>similar to</w:t>
      </w:r>
      <w:proofErr w:type="gramEnd"/>
      <w:r w:rsidRPr="007D05A6">
        <w:rPr>
          <w:rFonts w:ascii="Times" w:eastAsia="Batang" w:hAnsi="Times"/>
          <w:b/>
          <w:bCs/>
          <w:lang w:eastAsia="x-none"/>
        </w:rPr>
        <w:t xml:space="preserve"> the configuration for CORESET B. </w:t>
      </w:r>
    </w:p>
    <w:p w14:paraId="2F54ED2A" w14:textId="77777777" w:rsidR="002E2FE8" w:rsidRPr="007D05A6" w:rsidRDefault="002E2FE8" w:rsidP="007E1D58">
      <w:pPr>
        <w:pStyle w:val="ListParagraph"/>
        <w:numPr>
          <w:ilvl w:val="0"/>
          <w:numId w:val="50"/>
        </w:numPr>
        <w:spacing w:before="120" w:after="120"/>
        <w:rPr>
          <w:b/>
          <w:bCs/>
          <w:lang w:eastAsia="ko-KR"/>
        </w:rPr>
      </w:pPr>
      <w:r w:rsidRPr="007D05A6">
        <w:rPr>
          <w:rFonts w:ascii="Times" w:eastAsia="Batang" w:hAnsi="Times"/>
          <w:b/>
          <w:bCs/>
          <w:lang w:eastAsia="x-none"/>
        </w:rPr>
        <w:t xml:space="preserve">For inter-cell case, CORSET C is not supported. </w:t>
      </w:r>
    </w:p>
    <w:p w14:paraId="7181A1E3" w14:textId="77777777" w:rsidR="002E2FE8" w:rsidRPr="007326F3" w:rsidRDefault="002E2FE8" w:rsidP="007E1D58">
      <w:pPr>
        <w:pStyle w:val="ListParagraph"/>
        <w:numPr>
          <w:ilvl w:val="0"/>
          <w:numId w:val="50"/>
        </w:numPr>
        <w:spacing w:before="120" w:after="120"/>
        <w:rPr>
          <w:b/>
          <w:bCs/>
          <w:lang w:eastAsia="ko-KR"/>
        </w:rPr>
      </w:pPr>
      <w:r w:rsidRPr="007326F3">
        <w:rPr>
          <w:b/>
          <w:bCs/>
          <w:lang w:eastAsia="ko-KR"/>
        </w:rPr>
        <w:t>CORESET#0 should only be receiving from the serving cell PCID i.e., its applicable for only intra-cell beam management and first or second alternative should apply for TCI state configuration of CORESET#0:</w:t>
      </w:r>
    </w:p>
    <w:p w14:paraId="152C656C" w14:textId="77777777" w:rsidR="002E2FE8" w:rsidRPr="007326F3" w:rsidRDefault="002E2FE8" w:rsidP="007E1D58">
      <w:pPr>
        <w:pStyle w:val="ListParagraph"/>
        <w:numPr>
          <w:ilvl w:val="0"/>
          <w:numId w:val="45"/>
        </w:numPr>
        <w:spacing w:before="120" w:after="120"/>
        <w:rPr>
          <w:b/>
          <w:bCs/>
          <w:lang w:eastAsia="ko-KR"/>
        </w:rPr>
      </w:pPr>
      <w:r w:rsidRPr="007326F3">
        <w:rPr>
          <w:b/>
          <w:bCs/>
          <w:lang w:eastAsia="ko-KR"/>
        </w:rPr>
        <w:t>Alt-1: Follow the same rule as ‘CORESET A’ only when the indicated Rel-17 TCI state is associated with serving cell PCID</w:t>
      </w:r>
    </w:p>
    <w:p w14:paraId="633B9FB2" w14:textId="77777777" w:rsidR="002E2FE8" w:rsidRPr="007326F3" w:rsidRDefault="002E2FE8" w:rsidP="007E1D58">
      <w:pPr>
        <w:pStyle w:val="ListParagraph"/>
        <w:numPr>
          <w:ilvl w:val="0"/>
          <w:numId w:val="45"/>
        </w:numPr>
        <w:spacing w:before="120" w:after="120"/>
        <w:rPr>
          <w:b/>
          <w:bCs/>
          <w:lang w:eastAsia="ko-KR"/>
        </w:rPr>
      </w:pPr>
      <w:r w:rsidRPr="007326F3">
        <w:rPr>
          <w:b/>
          <w:bCs/>
          <w:lang w:eastAsia="ko-KR"/>
        </w:rPr>
        <w:t>Alt-2: Always use the legacy MAC-CE signalling mechanism to configure a TCI state which is associated with the serving cell PCID</w:t>
      </w:r>
    </w:p>
    <w:p w14:paraId="4466B36D" w14:textId="77777777" w:rsidR="002E2FE8" w:rsidRPr="002E2FE8" w:rsidRDefault="002E2FE8" w:rsidP="007E1D58">
      <w:pPr>
        <w:pStyle w:val="ListParagraph"/>
        <w:numPr>
          <w:ilvl w:val="0"/>
          <w:numId w:val="50"/>
        </w:numPr>
        <w:spacing w:before="120" w:after="120"/>
        <w:rPr>
          <w:b/>
          <w:bCs/>
        </w:rPr>
      </w:pPr>
      <w:r w:rsidRPr="002E2FE8">
        <w:rPr>
          <w:b/>
          <w:bCs/>
        </w:rPr>
        <w:t>CORESET A should be associated only with USS and CORESET B should be associated with all CSS including CSS Type 3.</w:t>
      </w:r>
    </w:p>
    <w:p w14:paraId="75C5CB47" w14:textId="77777777" w:rsidR="002E2FE8" w:rsidRPr="007326F3" w:rsidRDefault="002E2FE8" w:rsidP="007E1D58">
      <w:pPr>
        <w:pStyle w:val="ListParagraph"/>
        <w:numPr>
          <w:ilvl w:val="0"/>
          <w:numId w:val="50"/>
        </w:numPr>
        <w:spacing w:before="120" w:after="120"/>
        <w:rPr>
          <w:b/>
          <w:bCs/>
        </w:rPr>
      </w:pPr>
      <w:r w:rsidRPr="007326F3">
        <w:rPr>
          <w:b/>
          <w:bCs/>
        </w:rPr>
        <w:t>Support Offline Conclusion 3.1</w:t>
      </w:r>
    </w:p>
    <w:p w14:paraId="6A20B734" w14:textId="77777777" w:rsidR="002E2FE8" w:rsidRDefault="002E2FE8" w:rsidP="007E1D58">
      <w:pPr>
        <w:pStyle w:val="ListParagraph"/>
        <w:numPr>
          <w:ilvl w:val="0"/>
          <w:numId w:val="50"/>
        </w:numPr>
        <w:spacing w:before="120" w:after="120"/>
        <w:rPr>
          <w:b/>
          <w:bCs/>
        </w:rPr>
      </w:pPr>
      <w:r w:rsidRPr="007326F3">
        <w:rPr>
          <w:b/>
          <w:bCs/>
        </w:rPr>
        <w:t>On Rel-17 DCI-based beam indication, the BAT is configured per-CC when common TCI state ID update is not configured/supported</w:t>
      </w:r>
    </w:p>
    <w:p w14:paraId="0B937802" w14:textId="77777777" w:rsidR="002E2FE8" w:rsidRPr="00715502" w:rsidRDefault="002E2FE8" w:rsidP="007E1D58">
      <w:pPr>
        <w:pStyle w:val="ListParagraph"/>
        <w:numPr>
          <w:ilvl w:val="0"/>
          <w:numId w:val="50"/>
        </w:numPr>
        <w:spacing w:before="120" w:after="120"/>
        <w:rPr>
          <w:b/>
          <w:bCs/>
        </w:rPr>
      </w:pPr>
      <w:r w:rsidRPr="00715502">
        <w:rPr>
          <w:b/>
          <w:bCs/>
        </w:rPr>
        <w:t>Support Offline Proposal 3.3</w:t>
      </w:r>
    </w:p>
    <w:p w14:paraId="59434AAD" w14:textId="77777777" w:rsidR="002E2FE8" w:rsidRDefault="002E2FE8" w:rsidP="007E1D58">
      <w:pPr>
        <w:pStyle w:val="ListParagraph"/>
        <w:numPr>
          <w:ilvl w:val="0"/>
          <w:numId w:val="50"/>
        </w:numPr>
        <w:spacing w:before="120" w:after="120"/>
        <w:rPr>
          <w:b/>
          <w:bCs/>
        </w:rPr>
      </w:pPr>
      <w:r w:rsidRPr="006F19D1">
        <w:rPr>
          <w:b/>
          <w:bCs/>
        </w:rPr>
        <w:t xml:space="preserve">For DCI formats 1_1 and 1_2 without DL assignment, the UCI carrying the HARQ feedback should be mapped to high priority HARQ codebook and PUCCH resources associated with priority index 1 when the UE is configured with two priority indexes. If UE is configured with single priority index, the UCI carrying the HARQ feedback for beam indication should be prioritized over other UCI. </w:t>
      </w:r>
    </w:p>
    <w:p w14:paraId="344C9686" w14:textId="4A774A4C" w:rsidR="009A357A" w:rsidRPr="009A357A" w:rsidRDefault="009A357A" w:rsidP="007E1D58">
      <w:pPr>
        <w:pStyle w:val="ListParagraph"/>
        <w:numPr>
          <w:ilvl w:val="0"/>
          <w:numId w:val="50"/>
        </w:numPr>
        <w:spacing w:before="120" w:after="120"/>
        <w:rPr>
          <w:b/>
          <w:bCs/>
        </w:rPr>
      </w:pPr>
      <w:r w:rsidRPr="009A357A">
        <w:rPr>
          <w:b/>
          <w:bCs/>
        </w:rPr>
        <w:t>For separate UL beam indication using UL TCI state</w:t>
      </w:r>
      <w:r>
        <w:rPr>
          <w:b/>
          <w:bCs/>
        </w:rPr>
        <w:t xml:space="preserve">, </w:t>
      </w:r>
      <w:r w:rsidRPr="009A357A">
        <w:rPr>
          <w:b/>
          <w:bCs/>
        </w:rPr>
        <w:t>UL DCI formats 0_1, 0_2 can be used with SRI field being reinterpreted as the TCI codepoint in DCI for the case when separate UL TCI is indicated or when there is only UL data to be scheduled.</w:t>
      </w:r>
    </w:p>
    <w:p w14:paraId="749FE48E" w14:textId="36ECDDF5" w:rsidR="002E2FE8" w:rsidRDefault="009A357A" w:rsidP="007E1D58">
      <w:pPr>
        <w:pStyle w:val="ListParagraph"/>
        <w:numPr>
          <w:ilvl w:val="0"/>
          <w:numId w:val="50"/>
        </w:numPr>
        <w:snapToGrid w:val="0"/>
        <w:spacing w:before="120" w:after="120"/>
        <w:rPr>
          <w:b/>
          <w:bCs/>
        </w:rPr>
      </w:pPr>
      <w:r w:rsidRPr="00BB3942">
        <w:rPr>
          <w:b/>
          <w:bCs/>
        </w:rPr>
        <w:t>For MPUE reporting of UE capability value sets, identical value sets should not be supported</w:t>
      </w:r>
    </w:p>
    <w:p w14:paraId="37190304" w14:textId="77777777" w:rsidR="009A357A" w:rsidRPr="00176B7F" w:rsidRDefault="009A357A" w:rsidP="007E1D58">
      <w:pPr>
        <w:pStyle w:val="ListParagraph"/>
        <w:numPr>
          <w:ilvl w:val="0"/>
          <w:numId w:val="50"/>
        </w:numPr>
        <w:spacing w:before="120" w:after="120"/>
        <w:rPr>
          <w:b/>
          <w:bCs/>
        </w:rPr>
      </w:pPr>
      <w:r w:rsidRPr="00176B7F">
        <w:rPr>
          <w:b/>
          <w:bCs/>
        </w:rPr>
        <w:t>Offline proposal 4.1b is not required.</w:t>
      </w:r>
    </w:p>
    <w:p w14:paraId="380BC889" w14:textId="1284B9CF" w:rsidR="009A357A" w:rsidRDefault="009A357A" w:rsidP="007E1D58">
      <w:pPr>
        <w:pStyle w:val="ListParagraph"/>
        <w:numPr>
          <w:ilvl w:val="0"/>
          <w:numId w:val="50"/>
        </w:numPr>
        <w:snapToGrid w:val="0"/>
        <w:spacing w:before="120" w:after="120"/>
        <w:rPr>
          <w:b/>
          <w:bCs/>
        </w:rPr>
      </w:pPr>
      <w:r w:rsidRPr="00263B8E">
        <w:rPr>
          <w:b/>
          <w:bCs/>
        </w:rPr>
        <w:t>Offline Proposal 4.2a should be agreed</w:t>
      </w:r>
    </w:p>
    <w:p w14:paraId="1591A9F9" w14:textId="77777777" w:rsidR="009A357A" w:rsidRPr="00F40649" w:rsidRDefault="009A357A" w:rsidP="007E1D58">
      <w:pPr>
        <w:pStyle w:val="ListParagraph"/>
        <w:numPr>
          <w:ilvl w:val="0"/>
          <w:numId w:val="50"/>
        </w:numPr>
        <w:spacing w:before="120" w:after="120"/>
      </w:pPr>
      <w:r>
        <w:rPr>
          <w:b/>
          <w:bCs/>
        </w:rPr>
        <w:t>Reporting max number of SRS ports equal to 0 may indicate a DL-only panel type.</w:t>
      </w:r>
    </w:p>
    <w:p w14:paraId="7A325C02" w14:textId="77777777" w:rsidR="009A357A" w:rsidRPr="009A357A" w:rsidRDefault="009A357A" w:rsidP="007E1D58">
      <w:pPr>
        <w:pStyle w:val="ListParagraph"/>
        <w:numPr>
          <w:ilvl w:val="0"/>
          <w:numId w:val="50"/>
        </w:numPr>
        <w:spacing w:before="120" w:after="120"/>
        <w:rPr>
          <w:b/>
          <w:bCs/>
        </w:rPr>
      </w:pPr>
      <w:r w:rsidRPr="009A357A">
        <w:rPr>
          <w:b/>
          <w:bCs/>
        </w:rPr>
        <w:t>The main bullet of Offline proposal 4.3 can be agreed.</w:t>
      </w:r>
    </w:p>
    <w:p w14:paraId="08D8E297" w14:textId="31556F9E" w:rsidR="009A357A" w:rsidRDefault="009A357A" w:rsidP="007E1D58">
      <w:pPr>
        <w:pStyle w:val="ListParagraph"/>
        <w:numPr>
          <w:ilvl w:val="0"/>
          <w:numId w:val="50"/>
        </w:numPr>
        <w:snapToGrid w:val="0"/>
        <w:spacing w:before="120" w:after="120"/>
        <w:rPr>
          <w:b/>
          <w:bCs/>
        </w:rPr>
      </w:pPr>
      <w:r w:rsidRPr="00BC1E0F">
        <w:rPr>
          <w:b/>
          <w:bCs/>
        </w:rPr>
        <w:t>Acknowledgement mechanism for MPUE beam report is required</w:t>
      </w:r>
    </w:p>
    <w:p w14:paraId="35A7CDCD" w14:textId="5B2F8006" w:rsidR="00F65153" w:rsidRPr="009E7CD5" w:rsidRDefault="00F65153" w:rsidP="007E1D58">
      <w:pPr>
        <w:pStyle w:val="ListParagraph"/>
        <w:numPr>
          <w:ilvl w:val="0"/>
          <w:numId w:val="50"/>
        </w:numPr>
        <w:snapToGrid w:val="0"/>
        <w:spacing w:before="120" w:after="120"/>
        <w:rPr>
          <w:rFonts w:eastAsia="DengXian"/>
          <w:b/>
          <w:color w:val="000000"/>
          <w:lang w:eastAsia="zh-CN"/>
        </w:rPr>
      </w:pPr>
      <w:r w:rsidRPr="0029249B">
        <w:rPr>
          <w:rFonts w:eastAsia="DengXian"/>
          <w:b/>
          <w:color w:val="000000"/>
          <w:lang w:eastAsia="zh-CN"/>
        </w:rPr>
        <w:t xml:space="preserve">Support for </w:t>
      </w:r>
      <w:r w:rsidRPr="00CE098A">
        <w:rPr>
          <w:rFonts w:eastAsia="DengXian"/>
          <w:b/>
          <w:szCs w:val="18"/>
          <w:lang w:eastAsia="ko-KR"/>
        </w:rPr>
        <w:t>multiple codebook-based SRS resource sets with different number of SRS ports</w:t>
      </w:r>
      <w:r w:rsidRPr="0029249B">
        <w:rPr>
          <w:rFonts w:eastAsia="DengXian"/>
          <w:b/>
          <w:szCs w:val="18"/>
          <w:lang w:eastAsia="ko-KR"/>
        </w:rPr>
        <w:t xml:space="preserve"> is not required.</w:t>
      </w:r>
    </w:p>
    <w:p w14:paraId="138DB86F" w14:textId="109C4F1B" w:rsidR="0012018E" w:rsidRDefault="0012018E" w:rsidP="00837927">
      <w:pPr>
        <w:rPr>
          <w:lang w:val="en-US"/>
        </w:rPr>
      </w:pPr>
    </w:p>
    <w:p w14:paraId="5793852A" w14:textId="77777777" w:rsidR="007E1D58" w:rsidRDefault="007E1D58" w:rsidP="00837927">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2E3E6133" w14:textId="522BF913" w:rsidR="00E91B92" w:rsidRDefault="00E91B92"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3" w:name="_Ref87028839"/>
      <w:bookmarkStart w:id="14" w:name="_Ref47732651"/>
      <w:bookmarkStart w:id="15" w:name="_Hlk47700964"/>
      <w:bookmarkStart w:id="16" w:name="_Ref47692869"/>
      <w:r>
        <w:rPr>
          <w:rFonts w:ascii="Times New Roman" w:eastAsia="SimSun" w:hAnsi="Times New Roman" w:cs="Times New Roman"/>
          <w:color w:val="auto"/>
          <w:sz w:val="18"/>
          <w:szCs w:val="18"/>
          <w:lang w:eastAsia="zh-CN"/>
        </w:rPr>
        <w:t>3GPP RAN1, Chairman’s Note, 3GPP RAN1 10</w:t>
      </w:r>
      <w:r w:rsidR="00296DCA">
        <w:rPr>
          <w:rFonts w:ascii="Times New Roman" w:eastAsia="SimSun" w:hAnsi="Times New Roman" w:cs="Times New Roman"/>
          <w:color w:val="auto"/>
          <w:sz w:val="18"/>
          <w:szCs w:val="18"/>
          <w:lang w:eastAsia="zh-CN"/>
        </w:rPr>
        <w:t>7</w:t>
      </w:r>
      <w:r>
        <w:rPr>
          <w:rFonts w:ascii="Times New Roman" w:eastAsia="SimSun" w:hAnsi="Times New Roman" w:cs="Times New Roman"/>
          <w:color w:val="auto"/>
          <w:sz w:val="18"/>
          <w:szCs w:val="18"/>
          <w:lang w:eastAsia="zh-CN"/>
        </w:rPr>
        <w:t xml:space="preserve">-e, </w:t>
      </w:r>
      <w:r w:rsidR="00296DCA">
        <w:rPr>
          <w:rFonts w:ascii="Times New Roman" w:eastAsia="SimSun" w:hAnsi="Times New Roman" w:cs="Times New Roman"/>
          <w:color w:val="auto"/>
          <w:sz w:val="18"/>
          <w:szCs w:val="18"/>
          <w:lang w:eastAsia="zh-CN"/>
        </w:rPr>
        <w:t>November</w:t>
      </w:r>
      <w:r>
        <w:rPr>
          <w:rFonts w:ascii="Times New Roman" w:eastAsia="SimSun" w:hAnsi="Times New Roman" w:cs="Times New Roman"/>
          <w:color w:val="auto"/>
          <w:sz w:val="18"/>
          <w:szCs w:val="18"/>
          <w:lang w:eastAsia="zh-CN"/>
        </w:rPr>
        <w:t xml:space="preserve"> 2021.</w:t>
      </w:r>
      <w:bookmarkEnd w:id="13"/>
    </w:p>
    <w:p w14:paraId="5691FCB4" w14:textId="6920E6AD" w:rsidR="00ED1975" w:rsidRDefault="00ED1975"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RP-193133, New WID: Further Enhancements on MIMO for NR, Samsung, 3GPP TSG RAN #86, Sitges, Spain, December 2019.</w:t>
      </w:r>
      <w:bookmarkEnd w:id="14"/>
      <w:r w:rsidRPr="008D2E98">
        <w:rPr>
          <w:rFonts w:ascii="Times New Roman" w:eastAsia="SimSun" w:hAnsi="Times New Roman" w:cs="Times New Roman"/>
          <w:color w:val="auto"/>
          <w:sz w:val="18"/>
          <w:szCs w:val="18"/>
          <w:lang w:eastAsia="zh-CN"/>
        </w:rPr>
        <w:t xml:space="preserve"> </w:t>
      </w:r>
    </w:p>
    <w:p w14:paraId="47D4E76E" w14:textId="39A8D7AC" w:rsidR="00D66957" w:rsidRPr="008D2E98" w:rsidRDefault="00AA5A50"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7" w:name="_Ref79150108"/>
      <w:r>
        <w:rPr>
          <w:rFonts w:ascii="Times New Roman" w:eastAsia="SimSun" w:hAnsi="Times New Roman" w:cs="Times New Roman"/>
          <w:color w:val="auto"/>
          <w:sz w:val="18"/>
          <w:szCs w:val="18"/>
          <w:lang w:eastAsia="zh-CN"/>
        </w:rPr>
        <w:t>RP-211586, Revised WID: Further Enhancements on MIMO for NR, 3GPP TSG RAN#</w:t>
      </w:r>
      <w:r w:rsidR="00CB7E60">
        <w:rPr>
          <w:rFonts w:ascii="Times New Roman" w:eastAsia="SimSun" w:hAnsi="Times New Roman" w:cs="Times New Roman"/>
          <w:color w:val="auto"/>
          <w:sz w:val="18"/>
          <w:szCs w:val="18"/>
          <w:lang w:eastAsia="zh-CN"/>
        </w:rPr>
        <w:t>92e, June 2021.</w:t>
      </w:r>
      <w:bookmarkEnd w:id="17"/>
    </w:p>
    <w:p w14:paraId="0C4889A2" w14:textId="0BFDF6D8" w:rsidR="00E30BEB" w:rsidRPr="008D2E98" w:rsidRDefault="00E30BEB"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8" w:name="_Ref54369575"/>
      <w:bookmarkEnd w:id="15"/>
      <w:r w:rsidRPr="008D2E98">
        <w:rPr>
          <w:rFonts w:ascii="Times New Roman" w:eastAsia="SimSun" w:hAnsi="Times New Roman" w:cs="Times New Roman"/>
          <w:color w:val="auto"/>
          <w:sz w:val="18"/>
          <w:szCs w:val="18"/>
          <w:lang w:eastAsia="zh-CN"/>
        </w:rPr>
        <w:t>R1-2</w:t>
      </w:r>
      <w:r w:rsidR="004F01D4">
        <w:rPr>
          <w:rFonts w:ascii="Times New Roman" w:eastAsia="SimSun" w:hAnsi="Times New Roman" w:cs="Times New Roman"/>
          <w:color w:val="auto"/>
          <w:sz w:val="18"/>
          <w:szCs w:val="18"/>
          <w:lang w:eastAsia="zh-CN"/>
        </w:rPr>
        <w:t>201995</w:t>
      </w:r>
      <w:r w:rsidR="000B0352" w:rsidRPr="008D2E98">
        <w:rPr>
          <w:rFonts w:ascii="Times New Roman" w:eastAsia="SimSun" w:hAnsi="Times New Roman" w:cs="Times New Roman"/>
          <w:color w:val="auto"/>
          <w:sz w:val="18"/>
          <w:szCs w:val="18"/>
          <w:lang w:eastAsia="zh-CN"/>
        </w:rPr>
        <w:t xml:space="preserve">, </w:t>
      </w:r>
      <w:r w:rsidR="0037209A" w:rsidRPr="0037209A">
        <w:rPr>
          <w:rFonts w:ascii="Times New Roman" w:eastAsia="SimSun" w:hAnsi="Times New Roman" w:cs="Times New Roman"/>
          <w:color w:val="auto"/>
          <w:sz w:val="18"/>
          <w:szCs w:val="18"/>
          <w:lang w:eastAsia="zh-CN"/>
        </w:rPr>
        <w:t>Moderator Summary of Offline Discussion on Rel-17 Multi-Beam</w:t>
      </w:r>
      <w:r w:rsidR="000B0352" w:rsidRPr="008D2E98">
        <w:rPr>
          <w:rFonts w:ascii="Times New Roman" w:eastAsia="SimSun" w:hAnsi="Times New Roman" w:cs="Times New Roman"/>
          <w:color w:val="auto"/>
          <w:sz w:val="18"/>
          <w:szCs w:val="18"/>
          <w:lang w:eastAsia="zh-CN"/>
        </w:rPr>
        <w:t>, RAN1#10</w:t>
      </w:r>
      <w:r w:rsidR="0037209A">
        <w:rPr>
          <w:rFonts w:ascii="Times New Roman" w:eastAsia="SimSun" w:hAnsi="Times New Roman" w:cs="Times New Roman"/>
          <w:color w:val="auto"/>
          <w:sz w:val="18"/>
          <w:szCs w:val="18"/>
          <w:lang w:eastAsia="zh-CN"/>
        </w:rPr>
        <w:t>8</w:t>
      </w:r>
      <w:r w:rsidR="000B0352" w:rsidRPr="008D2E98">
        <w:rPr>
          <w:rFonts w:ascii="Times New Roman" w:eastAsia="SimSun" w:hAnsi="Times New Roman" w:cs="Times New Roman"/>
          <w:color w:val="auto"/>
          <w:sz w:val="18"/>
          <w:szCs w:val="18"/>
          <w:lang w:eastAsia="zh-CN"/>
        </w:rPr>
        <w:t>-e.</w:t>
      </w:r>
      <w:bookmarkEnd w:id="18"/>
      <w:r w:rsidR="000B0352" w:rsidRPr="008D2E98">
        <w:rPr>
          <w:rFonts w:ascii="Times New Roman" w:eastAsia="SimSun" w:hAnsi="Times New Roman" w:cs="Times New Roman"/>
          <w:color w:val="auto"/>
          <w:sz w:val="18"/>
          <w:szCs w:val="18"/>
          <w:lang w:eastAsia="zh-CN"/>
        </w:rPr>
        <w:t xml:space="preserve"> </w:t>
      </w:r>
    </w:p>
    <w:bookmarkEnd w:id="16"/>
    <w:p w14:paraId="42DA418D" w14:textId="6128A7D3" w:rsidR="00682841" w:rsidRPr="008D2E98" w:rsidRDefault="00682841"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38.211 v</w:t>
      </w:r>
      <w:r w:rsidR="00C44626">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sidR="00C44626">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Channels and Modulation (Release 1</w:t>
      </w:r>
      <w:r w:rsidR="00C44626">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4A11906B" w14:textId="7DB7179E" w:rsidR="00682841" w:rsidRPr="008D2E98" w:rsidRDefault="00682841"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38.212 v</w:t>
      </w:r>
      <w:r w:rsidR="00C44626">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sidR="00C44626">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Multiplexing and Channel Coding (Release 1</w:t>
      </w:r>
      <w:r w:rsidR="00C44626">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1EDE3CAE" w14:textId="71935CB1" w:rsidR="00682841" w:rsidRPr="008D2E98" w:rsidRDefault="00682841" w:rsidP="00B54A96">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38.213 v</w:t>
      </w:r>
      <w:r w:rsidR="00C44626">
        <w:rPr>
          <w:rFonts w:ascii="Times New Roman" w:eastAsia="SimSun" w:hAnsi="Times New Roman" w:cs="Times New Roman"/>
          <w:color w:val="auto"/>
          <w:sz w:val="18"/>
          <w:szCs w:val="18"/>
          <w:lang w:eastAsia="zh-CN"/>
        </w:rPr>
        <w:t>17</w:t>
      </w:r>
      <w:r w:rsidR="00C44626" w:rsidRPr="008D2E98">
        <w:rPr>
          <w:rFonts w:ascii="Times New Roman" w:eastAsia="SimSun" w:hAnsi="Times New Roman" w:cs="Times New Roman"/>
          <w:color w:val="auto"/>
          <w:sz w:val="18"/>
          <w:szCs w:val="18"/>
          <w:lang w:eastAsia="zh-CN"/>
        </w:rPr>
        <w:t>.</w:t>
      </w:r>
      <w:r w:rsidR="00C44626">
        <w:rPr>
          <w:rFonts w:ascii="Times New Roman" w:eastAsia="SimSun" w:hAnsi="Times New Roman" w:cs="Times New Roman"/>
          <w:color w:val="auto"/>
          <w:sz w:val="18"/>
          <w:szCs w:val="18"/>
          <w:lang w:eastAsia="zh-CN"/>
        </w:rPr>
        <w:t>0</w:t>
      </w:r>
      <w:r w:rsidR="00C44626" w:rsidRPr="008D2E98">
        <w:rPr>
          <w:rFonts w:ascii="Times New Roman" w:eastAsia="SimSun" w:hAnsi="Times New Roman" w:cs="Times New Roman"/>
          <w:color w:val="auto"/>
          <w:sz w:val="18"/>
          <w:szCs w:val="18"/>
          <w:lang w:eastAsia="zh-CN"/>
        </w:rPr>
        <w:t>.</w:t>
      </w:r>
      <w:r w:rsidRPr="008D2E98">
        <w:rPr>
          <w:rFonts w:ascii="Times New Roman" w:eastAsia="SimSun" w:hAnsi="Times New Roman" w:cs="Times New Roman"/>
          <w:color w:val="auto"/>
          <w:sz w:val="18"/>
          <w:szCs w:val="18"/>
          <w:lang w:eastAsia="zh-CN"/>
        </w:rPr>
        <w:t>0, NR Physical Layer Procedures for Control (Release 1</w:t>
      </w:r>
      <w:r w:rsidR="00C44626">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74987B54" w14:textId="6FE2A8EC" w:rsidR="0039564D" w:rsidRPr="008D2E98" w:rsidRDefault="00682841" w:rsidP="00B54A96">
      <w:pPr>
        <w:pStyle w:val="Default"/>
        <w:numPr>
          <w:ilvl w:val="0"/>
          <w:numId w:val="8"/>
        </w:numPr>
        <w:spacing w:before="60"/>
        <w:ind w:left="810" w:hanging="630"/>
        <w:jc w:val="both"/>
        <w:rPr>
          <w:sz w:val="18"/>
          <w:szCs w:val="18"/>
          <w:lang w:eastAsia="zh-CN"/>
        </w:rPr>
      </w:pPr>
      <w:r w:rsidRPr="008D2E98">
        <w:rPr>
          <w:rFonts w:ascii="Times New Roman" w:eastAsia="SimSun" w:hAnsi="Times New Roman" w:cs="Times New Roman"/>
          <w:color w:val="auto"/>
          <w:sz w:val="18"/>
          <w:szCs w:val="18"/>
          <w:lang w:eastAsia="zh-CN"/>
        </w:rPr>
        <w:t>3GPP TS 38.214 v</w:t>
      </w:r>
      <w:r w:rsidR="00C44626">
        <w:rPr>
          <w:rFonts w:ascii="Times New Roman" w:eastAsia="SimSun" w:hAnsi="Times New Roman" w:cs="Times New Roman"/>
          <w:color w:val="auto"/>
          <w:sz w:val="18"/>
          <w:szCs w:val="18"/>
          <w:lang w:eastAsia="zh-CN"/>
        </w:rPr>
        <w:t>17</w:t>
      </w:r>
      <w:r w:rsidR="00C44626" w:rsidRPr="008D2E98">
        <w:rPr>
          <w:rFonts w:ascii="Times New Roman" w:eastAsia="SimSun" w:hAnsi="Times New Roman" w:cs="Times New Roman"/>
          <w:color w:val="auto"/>
          <w:sz w:val="18"/>
          <w:szCs w:val="18"/>
          <w:lang w:eastAsia="zh-CN"/>
        </w:rPr>
        <w:t>.</w:t>
      </w:r>
      <w:r w:rsidR="00C44626">
        <w:rPr>
          <w:rFonts w:ascii="Times New Roman" w:eastAsia="SimSun" w:hAnsi="Times New Roman" w:cs="Times New Roman"/>
          <w:color w:val="auto"/>
          <w:sz w:val="18"/>
          <w:szCs w:val="18"/>
          <w:lang w:eastAsia="zh-CN"/>
        </w:rPr>
        <w:t>0</w:t>
      </w:r>
      <w:r w:rsidR="00C44626" w:rsidRPr="008D2E98">
        <w:rPr>
          <w:rFonts w:ascii="Times New Roman" w:eastAsia="SimSun" w:hAnsi="Times New Roman" w:cs="Times New Roman"/>
          <w:color w:val="auto"/>
          <w:sz w:val="18"/>
          <w:szCs w:val="18"/>
          <w:lang w:eastAsia="zh-CN"/>
        </w:rPr>
        <w:t>.</w:t>
      </w:r>
      <w:r w:rsidRPr="008D2E98">
        <w:rPr>
          <w:rFonts w:ascii="Times New Roman" w:eastAsia="SimSun" w:hAnsi="Times New Roman" w:cs="Times New Roman"/>
          <w:color w:val="auto"/>
          <w:sz w:val="18"/>
          <w:szCs w:val="18"/>
          <w:lang w:eastAsia="zh-CN"/>
        </w:rPr>
        <w:t>0, NR Physical Layer Procedures for Data (Release 1</w:t>
      </w:r>
      <w:r w:rsidR="00C44626">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5D1183C1" w14:textId="77777777" w:rsidR="008D2E98" w:rsidRPr="00C2288B" w:rsidRDefault="008D2E98" w:rsidP="00F974CD">
      <w:pPr>
        <w:rPr>
          <w:lang w:val="en-US"/>
        </w:rPr>
      </w:pPr>
    </w:p>
    <w:sectPr w:rsidR="008D2E98" w:rsidRPr="00C2288B" w:rsidSect="00733B1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54D9E" w14:textId="77777777" w:rsidR="00D2200D" w:rsidRDefault="00D2200D">
      <w:r>
        <w:separator/>
      </w:r>
    </w:p>
  </w:endnote>
  <w:endnote w:type="continuationSeparator" w:id="0">
    <w:p w14:paraId="2A39FED6" w14:textId="77777777" w:rsidR="00D2200D" w:rsidRDefault="00D22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281B4" w14:textId="77777777" w:rsidR="00D2200D" w:rsidRDefault="00D2200D">
      <w:r>
        <w:separator/>
      </w:r>
    </w:p>
  </w:footnote>
  <w:footnote w:type="continuationSeparator" w:id="0">
    <w:p w14:paraId="64B8D210" w14:textId="77777777" w:rsidR="00D2200D" w:rsidRDefault="00D22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18654F"/>
    <w:multiLevelType w:val="hybridMultilevel"/>
    <w:tmpl w:val="C9E00D8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cs="Times New Roman"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58578C"/>
    <w:multiLevelType w:val="hybridMultilevel"/>
    <w:tmpl w:val="F3245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7A07A95"/>
    <w:multiLevelType w:val="multilevel"/>
    <w:tmpl w:val="86922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717A35"/>
    <w:multiLevelType w:val="multilevel"/>
    <w:tmpl w:val="7318D4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D60B1D"/>
    <w:multiLevelType w:val="hybridMultilevel"/>
    <w:tmpl w:val="C53C32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656C91"/>
    <w:multiLevelType w:val="hybridMultilevel"/>
    <w:tmpl w:val="B0A2AC3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6EB1E7E"/>
    <w:multiLevelType w:val="hybridMultilevel"/>
    <w:tmpl w:val="0E8A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815540"/>
    <w:multiLevelType w:val="hybridMultilevel"/>
    <w:tmpl w:val="479A4686"/>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D00D52"/>
    <w:multiLevelType w:val="hybridMultilevel"/>
    <w:tmpl w:val="02D4D4E8"/>
    <w:lvl w:ilvl="0" w:tplc="3D1CE47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85D5A69"/>
    <w:multiLevelType w:val="hybridMultilevel"/>
    <w:tmpl w:val="7A42A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481956"/>
    <w:multiLevelType w:val="hybridMultilevel"/>
    <w:tmpl w:val="B8065E9A"/>
    <w:lvl w:ilvl="0" w:tplc="6C66F9D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F956E8"/>
    <w:multiLevelType w:val="hybridMultilevel"/>
    <w:tmpl w:val="68AABCA6"/>
    <w:lvl w:ilvl="0" w:tplc="3D1CE47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8A6AB2"/>
    <w:multiLevelType w:val="hybridMultilevel"/>
    <w:tmpl w:val="3918C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D095DF8"/>
    <w:multiLevelType w:val="hybridMultilevel"/>
    <w:tmpl w:val="65EA5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116245"/>
    <w:multiLevelType w:val="hybridMultilevel"/>
    <w:tmpl w:val="9F840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9D5A39"/>
    <w:multiLevelType w:val="multilevel"/>
    <w:tmpl w:val="669D5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B0F7AC3"/>
    <w:multiLevelType w:val="hybridMultilevel"/>
    <w:tmpl w:val="C462624E"/>
    <w:lvl w:ilvl="0" w:tplc="6C66F9D2">
      <w:start w:val="1"/>
      <w:numFmt w:val="decimal"/>
      <w:lvlText w:val="Proposal %1:"/>
      <w:lvlJc w:val="left"/>
      <w:pPr>
        <w:ind w:left="720" w:hanging="360"/>
      </w:pPr>
      <w:rPr>
        <w:rFonts w:ascii="Times New Roman" w:hAnsi="Times New Roman" w:hint="default"/>
        <w:b/>
        <w:i/>
        <w:sz w:val="20"/>
        <w:szCs w:val="20"/>
      </w:rPr>
    </w:lvl>
    <w:lvl w:ilvl="1" w:tplc="6C66F9D2">
      <w:start w:val="1"/>
      <w:numFmt w:val="decimal"/>
      <w:lvlText w:val="Proposal %2:"/>
      <w:lvlJc w:val="left"/>
      <w:pPr>
        <w:ind w:left="1440" w:hanging="360"/>
      </w:pPr>
      <w:rPr>
        <w:rFonts w:ascii="Times New Roman" w:hAnsi="Times New Roman" w:hint="default"/>
        <w:b/>
        <w:i/>
        <w:sz w:val="20"/>
        <w:szCs w:val="20"/>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1B3B7C"/>
    <w:multiLevelType w:val="hybridMultilevel"/>
    <w:tmpl w:val="0B7A9122"/>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A85740"/>
    <w:multiLevelType w:val="hybridMultilevel"/>
    <w:tmpl w:val="4AB452E4"/>
    <w:lvl w:ilvl="0" w:tplc="6C66F9D2">
      <w:start w:val="1"/>
      <w:numFmt w:val="decimal"/>
      <w:lvlText w:val="Proposal %1:"/>
      <w:lvlJc w:val="left"/>
      <w:pPr>
        <w:ind w:left="720" w:hanging="360"/>
      </w:pPr>
      <w:rPr>
        <w:rFonts w:ascii="Times New Roman" w:hAnsi="Times New Roman" w:hint="default"/>
        <w:b/>
        <w:i/>
        <w:sz w:val="20"/>
        <w:szCs w:val="20"/>
      </w:rPr>
    </w:lvl>
    <w:lvl w:ilvl="1" w:tplc="6C66F9D2">
      <w:start w:val="1"/>
      <w:numFmt w:val="decimal"/>
      <w:lvlText w:val="Proposal %2:"/>
      <w:lvlJc w:val="left"/>
      <w:pPr>
        <w:ind w:left="1440" w:hanging="360"/>
      </w:pPr>
      <w:rPr>
        <w:rFonts w:ascii="Times New Roman" w:hAnsi="Times New Roman" w:hint="default"/>
        <w:b/>
        <w:i/>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0E71C9"/>
    <w:multiLevelType w:val="hybridMultilevel"/>
    <w:tmpl w:val="D5387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5254DC5"/>
    <w:multiLevelType w:val="hybridMultilevel"/>
    <w:tmpl w:val="07D844D2"/>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375BA8"/>
    <w:multiLevelType w:val="hybridMultilevel"/>
    <w:tmpl w:val="B8065E9A"/>
    <w:lvl w:ilvl="0" w:tplc="6C66F9D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BA7F27"/>
    <w:multiLevelType w:val="hybridMultilevel"/>
    <w:tmpl w:val="B9DA7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711E26"/>
    <w:multiLevelType w:val="hybridMultilevel"/>
    <w:tmpl w:val="B08C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DDB13F0"/>
    <w:multiLevelType w:val="hybridMultilevel"/>
    <w:tmpl w:val="34982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4"/>
  </w:num>
  <w:num w:numId="2">
    <w:abstractNumId w:val="45"/>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4"/>
  </w:num>
  <w:num w:numId="6">
    <w:abstractNumId w:val="32"/>
  </w:num>
  <w:num w:numId="7">
    <w:abstractNumId w:val="5"/>
  </w:num>
  <w:num w:numId="8">
    <w:abstractNumId w:val="23"/>
  </w:num>
  <w:num w:numId="9">
    <w:abstractNumId w:val="2"/>
  </w:num>
  <w:num w:numId="10">
    <w:abstractNumId w:val="9"/>
  </w:num>
  <w:num w:numId="11">
    <w:abstractNumId w:val="38"/>
  </w:num>
  <w:num w:numId="12">
    <w:abstractNumId w:val="31"/>
  </w:num>
  <w:num w:numId="13">
    <w:abstractNumId w:val="46"/>
  </w:num>
  <w:num w:numId="14">
    <w:abstractNumId w:val="19"/>
  </w:num>
  <w:num w:numId="15">
    <w:abstractNumId w:val="11"/>
  </w:num>
  <w:num w:numId="16">
    <w:abstractNumId w:val="33"/>
  </w:num>
  <w:num w:numId="17">
    <w:abstractNumId w:val="27"/>
  </w:num>
  <w:num w:numId="18">
    <w:abstractNumId w:val="41"/>
  </w:num>
  <w:num w:numId="19">
    <w:abstractNumId w:val="44"/>
  </w:num>
  <w:num w:numId="20">
    <w:abstractNumId w:val="12"/>
  </w:num>
  <w:num w:numId="21">
    <w:abstractNumId w:val="15"/>
  </w:num>
  <w:num w:numId="22">
    <w:abstractNumId w:val="7"/>
  </w:num>
  <w:num w:numId="23">
    <w:abstractNumId w:val="8"/>
  </w:num>
  <w:num w:numId="24">
    <w:abstractNumId w:val="29"/>
  </w:num>
  <w:num w:numId="25">
    <w:abstractNumId w:val="36"/>
  </w:num>
  <w:num w:numId="26">
    <w:abstractNumId w:val="42"/>
  </w:num>
  <w:num w:numId="27">
    <w:abstractNumId w:val="35"/>
  </w:num>
  <w:num w:numId="28">
    <w:abstractNumId w:val="26"/>
  </w:num>
  <w:num w:numId="29">
    <w:abstractNumId w:val="40"/>
  </w:num>
  <w:num w:numId="30">
    <w:abstractNumId w:val="20"/>
  </w:num>
  <w:num w:numId="31">
    <w:abstractNumId w:val="22"/>
  </w:num>
  <w:num w:numId="32">
    <w:abstractNumId w:val="43"/>
  </w:num>
  <w:num w:numId="33">
    <w:abstractNumId w:val="39"/>
  </w:num>
  <w:num w:numId="34">
    <w:abstractNumId w:val="1"/>
  </w:num>
  <w:num w:numId="35">
    <w:abstractNumId w:val="30"/>
    <w:lvlOverride w:ilvl="0"/>
    <w:lvlOverride w:ilvl="1"/>
    <w:lvlOverride w:ilvl="2"/>
    <w:lvlOverride w:ilvl="3"/>
    <w:lvlOverride w:ilvl="4"/>
    <w:lvlOverride w:ilvl="5"/>
    <w:lvlOverride w:ilvl="6"/>
    <w:lvlOverride w:ilvl="7"/>
    <w:lvlOverride w:ilvl="8"/>
  </w:num>
  <w:num w:numId="36">
    <w:abstractNumId w:val="3"/>
    <w:lvlOverride w:ilvl="0"/>
    <w:lvlOverride w:ilvl="1"/>
    <w:lvlOverride w:ilvl="2"/>
    <w:lvlOverride w:ilvl="3"/>
    <w:lvlOverride w:ilvl="4"/>
    <w:lvlOverride w:ilvl="5"/>
    <w:lvlOverride w:ilvl="6"/>
    <w:lvlOverride w:ilvl="7"/>
    <w:lvlOverride w:ilvl="8"/>
  </w:num>
  <w:num w:numId="37">
    <w:abstractNumId w:val="17"/>
    <w:lvlOverride w:ilvl="0"/>
    <w:lvlOverride w:ilvl="1"/>
    <w:lvlOverride w:ilvl="2"/>
    <w:lvlOverride w:ilvl="3"/>
    <w:lvlOverride w:ilvl="4"/>
    <w:lvlOverride w:ilvl="5"/>
    <w:lvlOverride w:ilvl="6"/>
    <w:lvlOverride w:ilvl="7"/>
    <w:lvlOverride w:ilvl="8"/>
  </w:num>
  <w:num w:numId="38">
    <w:abstractNumId w:val="16"/>
    <w:lvlOverride w:ilvl="0"/>
    <w:lvlOverride w:ilvl="1"/>
    <w:lvlOverride w:ilvl="2"/>
    <w:lvlOverride w:ilvl="3"/>
    <w:lvlOverride w:ilvl="4"/>
    <w:lvlOverride w:ilvl="5"/>
    <w:lvlOverride w:ilvl="6"/>
    <w:lvlOverride w:ilvl="7"/>
    <w:lvlOverride w:ilvl="8"/>
  </w:num>
  <w:num w:numId="39">
    <w:abstractNumId w:val="10"/>
    <w:lvlOverride w:ilvl="0"/>
    <w:lvlOverride w:ilvl="1"/>
    <w:lvlOverride w:ilvl="2"/>
    <w:lvlOverride w:ilvl="3"/>
    <w:lvlOverride w:ilvl="4"/>
    <w:lvlOverride w:ilvl="5"/>
    <w:lvlOverride w:ilvl="6"/>
    <w:lvlOverride w:ilvl="7"/>
    <w:lvlOverride w:ilvl="8"/>
  </w:num>
  <w:num w:numId="40">
    <w:abstractNumId w:val="25"/>
  </w:num>
  <w:num w:numId="41">
    <w:abstractNumId w:val="34"/>
    <w:lvlOverride w:ilvl="0"/>
    <w:lvlOverride w:ilvl="1"/>
    <w:lvlOverride w:ilvl="2"/>
    <w:lvlOverride w:ilvl="3"/>
    <w:lvlOverride w:ilvl="4"/>
    <w:lvlOverride w:ilvl="5"/>
    <w:lvlOverride w:ilvl="6"/>
    <w:lvlOverride w:ilvl="7"/>
    <w:lvlOverride w:ilvl="8"/>
  </w:num>
  <w:num w:numId="42">
    <w:abstractNumId w:val="16"/>
  </w:num>
  <w:num w:numId="43">
    <w:abstractNumId w:val="28"/>
  </w:num>
  <w:num w:numId="44">
    <w:abstractNumId w:val="3"/>
  </w:num>
  <w:num w:numId="45">
    <w:abstractNumId w:val="47"/>
  </w:num>
  <w:num w:numId="46">
    <w:abstractNumId w:val="18"/>
  </w:num>
  <w:num w:numId="47">
    <w:abstractNumId w:val="6"/>
  </w:num>
  <w:num w:numId="48">
    <w:abstractNumId w:val="34"/>
  </w:num>
  <w:num w:numId="49">
    <w:abstractNumId w:val="37"/>
  </w:num>
  <w:num w:numId="50">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7B5"/>
    <w:rsid w:val="0000792C"/>
    <w:rsid w:val="00007CEF"/>
    <w:rsid w:val="00007E57"/>
    <w:rsid w:val="0001004F"/>
    <w:rsid w:val="000101EF"/>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C29"/>
    <w:rsid w:val="00023D63"/>
    <w:rsid w:val="00024C66"/>
    <w:rsid w:val="00024E37"/>
    <w:rsid w:val="00024E57"/>
    <w:rsid w:val="0002506A"/>
    <w:rsid w:val="00025281"/>
    <w:rsid w:val="000255A1"/>
    <w:rsid w:val="00025880"/>
    <w:rsid w:val="000258DD"/>
    <w:rsid w:val="0002591B"/>
    <w:rsid w:val="00025AFC"/>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C20"/>
    <w:rsid w:val="00080D68"/>
    <w:rsid w:val="00080D74"/>
    <w:rsid w:val="000814B2"/>
    <w:rsid w:val="000814C5"/>
    <w:rsid w:val="00081534"/>
    <w:rsid w:val="00082152"/>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840"/>
    <w:rsid w:val="00086A02"/>
    <w:rsid w:val="00086B50"/>
    <w:rsid w:val="00086C4D"/>
    <w:rsid w:val="00086CF2"/>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C47"/>
    <w:rsid w:val="000931C3"/>
    <w:rsid w:val="00093629"/>
    <w:rsid w:val="00093B23"/>
    <w:rsid w:val="00093EA6"/>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F0"/>
    <w:rsid w:val="00097A74"/>
    <w:rsid w:val="00097AE8"/>
    <w:rsid w:val="00097C6B"/>
    <w:rsid w:val="000A02DC"/>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FDD"/>
    <w:rsid w:val="000A7C88"/>
    <w:rsid w:val="000A7E17"/>
    <w:rsid w:val="000B016D"/>
    <w:rsid w:val="000B02C2"/>
    <w:rsid w:val="000B0352"/>
    <w:rsid w:val="000B060C"/>
    <w:rsid w:val="000B081C"/>
    <w:rsid w:val="000B0F92"/>
    <w:rsid w:val="000B10AB"/>
    <w:rsid w:val="000B17A1"/>
    <w:rsid w:val="000B1CD3"/>
    <w:rsid w:val="000B20AF"/>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306"/>
    <w:rsid w:val="000C2DE1"/>
    <w:rsid w:val="000C393F"/>
    <w:rsid w:val="000C3987"/>
    <w:rsid w:val="000C3EB8"/>
    <w:rsid w:val="000C3F16"/>
    <w:rsid w:val="000C44B7"/>
    <w:rsid w:val="000C4C76"/>
    <w:rsid w:val="000C4E89"/>
    <w:rsid w:val="000C550B"/>
    <w:rsid w:val="000C5759"/>
    <w:rsid w:val="000C59A5"/>
    <w:rsid w:val="000C5B11"/>
    <w:rsid w:val="000C5D65"/>
    <w:rsid w:val="000C5E7D"/>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957"/>
    <w:rsid w:val="00117B90"/>
    <w:rsid w:val="0012018E"/>
    <w:rsid w:val="0012022B"/>
    <w:rsid w:val="001203DB"/>
    <w:rsid w:val="0012079F"/>
    <w:rsid w:val="001207F3"/>
    <w:rsid w:val="00120D2A"/>
    <w:rsid w:val="00121897"/>
    <w:rsid w:val="00121AF7"/>
    <w:rsid w:val="00121E20"/>
    <w:rsid w:val="00121F72"/>
    <w:rsid w:val="00121FDE"/>
    <w:rsid w:val="00122581"/>
    <w:rsid w:val="00122842"/>
    <w:rsid w:val="00122A64"/>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A0"/>
    <w:rsid w:val="00133EBD"/>
    <w:rsid w:val="001345D5"/>
    <w:rsid w:val="001348C5"/>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7BA"/>
    <w:rsid w:val="00181B3A"/>
    <w:rsid w:val="00181FD4"/>
    <w:rsid w:val="001820B2"/>
    <w:rsid w:val="001821E9"/>
    <w:rsid w:val="001825DC"/>
    <w:rsid w:val="00182608"/>
    <w:rsid w:val="001828CC"/>
    <w:rsid w:val="00182A82"/>
    <w:rsid w:val="00182E75"/>
    <w:rsid w:val="00182E85"/>
    <w:rsid w:val="001830CF"/>
    <w:rsid w:val="00183221"/>
    <w:rsid w:val="0018322F"/>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6085"/>
    <w:rsid w:val="00196228"/>
    <w:rsid w:val="00196A48"/>
    <w:rsid w:val="00196B90"/>
    <w:rsid w:val="00196FF4"/>
    <w:rsid w:val="0019734F"/>
    <w:rsid w:val="001975D9"/>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E53"/>
    <w:rsid w:val="001C211D"/>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7DE"/>
    <w:rsid w:val="00204A5A"/>
    <w:rsid w:val="00204C12"/>
    <w:rsid w:val="00204E54"/>
    <w:rsid w:val="00205218"/>
    <w:rsid w:val="00205635"/>
    <w:rsid w:val="002058DC"/>
    <w:rsid w:val="00205AB2"/>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398"/>
    <w:rsid w:val="00225FAF"/>
    <w:rsid w:val="0022657F"/>
    <w:rsid w:val="00226608"/>
    <w:rsid w:val="002269A7"/>
    <w:rsid w:val="00226B7D"/>
    <w:rsid w:val="00226BD3"/>
    <w:rsid w:val="00226F21"/>
    <w:rsid w:val="0022735A"/>
    <w:rsid w:val="002275A8"/>
    <w:rsid w:val="002276C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53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70C"/>
    <w:rsid w:val="002A5912"/>
    <w:rsid w:val="002A5F1E"/>
    <w:rsid w:val="002A5FC1"/>
    <w:rsid w:val="002A60B6"/>
    <w:rsid w:val="002A6377"/>
    <w:rsid w:val="002A649B"/>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16"/>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65C8"/>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FB"/>
    <w:rsid w:val="00301EE4"/>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11AD"/>
    <w:rsid w:val="003111DA"/>
    <w:rsid w:val="00311642"/>
    <w:rsid w:val="00311761"/>
    <w:rsid w:val="00311941"/>
    <w:rsid w:val="003119F3"/>
    <w:rsid w:val="00311AFC"/>
    <w:rsid w:val="00311D01"/>
    <w:rsid w:val="003121B8"/>
    <w:rsid w:val="00312287"/>
    <w:rsid w:val="00312357"/>
    <w:rsid w:val="00312416"/>
    <w:rsid w:val="00312D99"/>
    <w:rsid w:val="003137A0"/>
    <w:rsid w:val="003137ED"/>
    <w:rsid w:val="00313C4F"/>
    <w:rsid w:val="00313D20"/>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6EB2"/>
    <w:rsid w:val="00367080"/>
    <w:rsid w:val="003674A3"/>
    <w:rsid w:val="00367730"/>
    <w:rsid w:val="00367D2F"/>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F06"/>
    <w:rsid w:val="00374F99"/>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D39"/>
    <w:rsid w:val="003A2FE7"/>
    <w:rsid w:val="003A36CA"/>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EE6"/>
    <w:rsid w:val="003B41EF"/>
    <w:rsid w:val="003B4386"/>
    <w:rsid w:val="003B4482"/>
    <w:rsid w:val="003B45D1"/>
    <w:rsid w:val="003B4BCD"/>
    <w:rsid w:val="003B4FC5"/>
    <w:rsid w:val="003B5134"/>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EC0"/>
    <w:rsid w:val="0041616C"/>
    <w:rsid w:val="004163E6"/>
    <w:rsid w:val="00416468"/>
    <w:rsid w:val="00416583"/>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3871"/>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573"/>
    <w:rsid w:val="004658C3"/>
    <w:rsid w:val="00465AAF"/>
    <w:rsid w:val="00465EB3"/>
    <w:rsid w:val="0046627E"/>
    <w:rsid w:val="00466409"/>
    <w:rsid w:val="0046645E"/>
    <w:rsid w:val="00467245"/>
    <w:rsid w:val="00467716"/>
    <w:rsid w:val="00467838"/>
    <w:rsid w:val="0046790A"/>
    <w:rsid w:val="0047034D"/>
    <w:rsid w:val="0047041E"/>
    <w:rsid w:val="00470750"/>
    <w:rsid w:val="00470893"/>
    <w:rsid w:val="00470E35"/>
    <w:rsid w:val="00470F05"/>
    <w:rsid w:val="00470FE9"/>
    <w:rsid w:val="0047157D"/>
    <w:rsid w:val="0047166D"/>
    <w:rsid w:val="00471856"/>
    <w:rsid w:val="00471978"/>
    <w:rsid w:val="004719A1"/>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D11"/>
    <w:rsid w:val="00483D20"/>
    <w:rsid w:val="0048406D"/>
    <w:rsid w:val="0048410E"/>
    <w:rsid w:val="004844C7"/>
    <w:rsid w:val="00484758"/>
    <w:rsid w:val="00484C46"/>
    <w:rsid w:val="004853DD"/>
    <w:rsid w:val="004855A3"/>
    <w:rsid w:val="004855C4"/>
    <w:rsid w:val="00485969"/>
    <w:rsid w:val="0048598C"/>
    <w:rsid w:val="00485E8A"/>
    <w:rsid w:val="00485F63"/>
    <w:rsid w:val="0048620B"/>
    <w:rsid w:val="004862DE"/>
    <w:rsid w:val="0048655A"/>
    <w:rsid w:val="00486CF2"/>
    <w:rsid w:val="00486EC5"/>
    <w:rsid w:val="00487056"/>
    <w:rsid w:val="00487213"/>
    <w:rsid w:val="00487442"/>
    <w:rsid w:val="004877EB"/>
    <w:rsid w:val="00487BB8"/>
    <w:rsid w:val="00487F28"/>
    <w:rsid w:val="004903B5"/>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61DB"/>
    <w:rsid w:val="0049653E"/>
    <w:rsid w:val="0049681D"/>
    <w:rsid w:val="00496BEF"/>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B31"/>
    <w:rsid w:val="004B2C33"/>
    <w:rsid w:val="004B2CDB"/>
    <w:rsid w:val="004B3125"/>
    <w:rsid w:val="004B3A42"/>
    <w:rsid w:val="004B3C3F"/>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CAF"/>
    <w:rsid w:val="00510374"/>
    <w:rsid w:val="00510444"/>
    <w:rsid w:val="00510753"/>
    <w:rsid w:val="005109F8"/>
    <w:rsid w:val="00510B25"/>
    <w:rsid w:val="00510EC2"/>
    <w:rsid w:val="005118DD"/>
    <w:rsid w:val="00511B42"/>
    <w:rsid w:val="00511CAC"/>
    <w:rsid w:val="00511E67"/>
    <w:rsid w:val="0051227E"/>
    <w:rsid w:val="005124B0"/>
    <w:rsid w:val="00512747"/>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E9"/>
    <w:rsid w:val="00537E22"/>
    <w:rsid w:val="00540147"/>
    <w:rsid w:val="005402B2"/>
    <w:rsid w:val="005405D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C64"/>
    <w:rsid w:val="00563D83"/>
    <w:rsid w:val="00563FD2"/>
    <w:rsid w:val="0056434D"/>
    <w:rsid w:val="0056484F"/>
    <w:rsid w:val="00564ED6"/>
    <w:rsid w:val="005650BF"/>
    <w:rsid w:val="005652E4"/>
    <w:rsid w:val="00565679"/>
    <w:rsid w:val="0056620B"/>
    <w:rsid w:val="00566219"/>
    <w:rsid w:val="0056636D"/>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886"/>
    <w:rsid w:val="005748AD"/>
    <w:rsid w:val="00574923"/>
    <w:rsid w:val="00574B86"/>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F00"/>
    <w:rsid w:val="00581F40"/>
    <w:rsid w:val="005829CC"/>
    <w:rsid w:val="00582CC1"/>
    <w:rsid w:val="00582E3D"/>
    <w:rsid w:val="00583147"/>
    <w:rsid w:val="00583526"/>
    <w:rsid w:val="005836D0"/>
    <w:rsid w:val="00583B29"/>
    <w:rsid w:val="00583C6C"/>
    <w:rsid w:val="00583E78"/>
    <w:rsid w:val="00584496"/>
    <w:rsid w:val="00584F8D"/>
    <w:rsid w:val="00585338"/>
    <w:rsid w:val="0058564A"/>
    <w:rsid w:val="00585932"/>
    <w:rsid w:val="005859D4"/>
    <w:rsid w:val="00585A7B"/>
    <w:rsid w:val="00585C3A"/>
    <w:rsid w:val="0058628A"/>
    <w:rsid w:val="005863AF"/>
    <w:rsid w:val="00586897"/>
    <w:rsid w:val="00587117"/>
    <w:rsid w:val="0058759B"/>
    <w:rsid w:val="00587649"/>
    <w:rsid w:val="0058764D"/>
    <w:rsid w:val="00590203"/>
    <w:rsid w:val="00590BF6"/>
    <w:rsid w:val="005915AB"/>
    <w:rsid w:val="005915B4"/>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E8A"/>
    <w:rsid w:val="005A7F72"/>
    <w:rsid w:val="005B030E"/>
    <w:rsid w:val="005B0604"/>
    <w:rsid w:val="005B08FF"/>
    <w:rsid w:val="005B1352"/>
    <w:rsid w:val="005B1F54"/>
    <w:rsid w:val="005B2D4D"/>
    <w:rsid w:val="005B2EB8"/>
    <w:rsid w:val="005B355C"/>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5B3"/>
    <w:rsid w:val="005F25D2"/>
    <w:rsid w:val="005F2CD8"/>
    <w:rsid w:val="005F327D"/>
    <w:rsid w:val="005F369B"/>
    <w:rsid w:val="005F3F7F"/>
    <w:rsid w:val="005F401B"/>
    <w:rsid w:val="005F40E5"/>
    <w:rsid w:val="005F42B8"/>
    <w:rsid w:val="005F4364"/>
    <w:rsid w:val="005F46D9"/>
    <w:rsid w:val="005F4950"/>
    <w:rsid w:val="005F509E"/>
    <w:rsid w:val="005F51DA"/>
    <w:rsid w:val="005F660A"/>
    <w:rsid w:val="005F6697"/>
    <w:rsid w:val="005F6C51"/>
    <w:rsid w:val="005F6F9C"/>
    <w:rsid w:val="005F6FFC"/>
    <w:rsid w:val="005F7311"/>
    <w:rsid w:val="005F7504"/>
    <w:rsid w:val="005F7B32"/>
    <w:rsid w:val="005F7F11"/>
    <w:rsid w:val="006004DE"/>
    <w:rsid w:val="00600860"/>
    <w:rsid w:val="006008BE"/>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4EE"/>
    <w:rsid w:val="0060591D"/>
    <w:rsid w:val="0060594E"/>
    <w:rsid w:val="006059EC"/>
    <w:rsid w:val="00605A2C"/>
    <w:rsid w:val="00605B5D"/>
    <w:rsid w:val="0060632A"/>
    <w:rsid w:val="006065FC"/>
    <w:rsid w:val="006068B9"/>
    <w:rsid w:val="00606CB6"/>
    <w:rsid w:val="00606D2C"/>
    <w:rsid w:val="00607039"/>
    <w:rsid w:val="006074B1"/>
    <w:rsid w:val="00607504"/>
    <w:rsid w:val="006079D8"/>
    <w:rsid w:val="00607ADE"/>
    <w:rsid w:val="00607E68"/>
    <w:rsid w:val="006101AC"/>
    <w:rsid w:val="006102C6"/>
    <w:rsid w:val="006103F0"/>
    <w:rsid w:val="00611034"/>
    <w:rsid w:val="006113A9"/>
    <w:rsid w:val="00611960"/>
    <w:rsid w:val="0061262E"/>
    <w:rsid w:val="006126E9"/>
    <w:rsid w:val="006128B4"/>
    <w:rsid w:val="00612BD9"/>
    <w:rsid w:val="00612C73"/>
    <w:rsid w:val="00612D12"/>
    <w:rsid w:val="00613036"/>
    <w:rsid w:val="006134CE"/>
    <w:rsid w:val="0061367D"/>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A27"/>
    <w:rsid w:val="00667DF0"/>
    <w:rsid w:val="006704BF"/>
    <w:rsid w:val="00670AAB"/>
    <w:rsid w:val="00670AD6"/>
    <w:rsid w:val="00670ECD"/>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13A"/>
    <w:rsid w:val="006804EA"/>
    <w:rsid w:val="00680549"/>
    <w:rsid w:val="00680A97"/>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F89"/>
    <w:rsid w:val="006C34C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A24"/>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E96"/>
    <w:rsid w:val="00706122"/>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ABA"/>
    <w:rsid w:val="00772C63"/>
    <w:rsid w:val="00772C97"/>
    <w:rsid w:val="00772D15"/>
    <w:rsid w:val="00772DC3"/>
    <w:rsid w:val="007733C4"/>
    <w:rsid w:val="007735AE"/>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8BB"/>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8B3"/>
    <w:rsid w:val="007914CB"/>
    <w:rsid w:val="007916D2"/>
    <w:rsid w:val="00791ADE"/>
    <w:rsid w:val="00791BEA"/>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C2D"/>
    <w:rsid w:val="007B1F9A"/>
    <w:rsid w:val="007B21A9"/>
    <w:rsid w:val="007B2638"/>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5F"/>
    <w:rsid w:val="007B5F98"/>
    <w:rsid w:val="007B60B5"/>
    <w:rsid w:val="007B614B"/>
    <w:rsid w:val="007B630D"/>
    <w:rsid w:val="007B697F"/>
    <w:rsid w:val="007B7618"/>
    <w:rsid w:val="007B7CC2"/>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703"/>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36A"/>
    <w:rsid w:val="008054A1"/>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A5A"/>
    <w:rsid w:val="00810C3E"/>
    <w:rsid w:val="00810DE9"/>
    <w:rsid w:val="00810EAE"/>
    <w:rsid w:val="00811036"/>
    <w:rsid w:val="008118D6"/>
    <w:rsid w:val="00811EF6"/>
    <w:rsid w:val="00812204"/>
    <w:rsid w:val="008123D5"/>
    <w:rsid w:val="008124FE"/>
    <w:rsid w:val="008127B0"/>
    <w:rsid w:val="0081389D"/>
    <w:rsid w:val="00813C85"/>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D90"/>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758"/>
    <w:rsid w:val="00864A9F"/>
    <w:rsid w:val="008650AB"/>
    <w:rsid w:val="00865200"/>
    <w:rsid w:val="00865696"/>
    <w:rsid w:val="00865D4C"/>
    <w:rsid w:val="00865DE1"/>
    <w:rsid w:val="00866453"/>
    <w:rsid w:val="00866781"/>
    <w:rsid w:val="00866B3D"/>
    <w:rsid w:val="00866EEA"/>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AE1"/>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654E"/>
    <w:rsid w:val="00896A6F"/>
    <w:rsid w:val="00896D10"/>
    <w:rsid w:val="00896DF5"/>
    <w:rsid w:val="0089761F"/>
    <w:rsid w:val="00897EFC"/>
    <w:rsid w:val="008A0173"/>
    <w:rsid w:val="008A0339"/>
    <w:rsid w:val="008A0364"/>
    <w:rsid w:val="008A03A0"/>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F28"/>
    <w:rsid w:val="008B4F3F"/>
    <w:rsid w:val="008B535C"/>
    <w:rsid w:val="008B5577"/>
    <w:rsid w:val="008B58AE"/>
    <w:rsid w:val="008B5A8B"/>
    <w:rsid w:val="008B60E9"/>
    <w:rsid w:val="008B60ED"/>
    <w:rsid w:val="008B68DD"/>
    <w:rsid w:val="008B6904"/>
    <w:rsid w:val="008B6E5C"/>
    <w:rsid w:val="008B7394"/>
    <w:rsid w:val="008B75B0"/>
    <w:rsid w:val="008B766A"/>
    <w:rsid w:val="008B7893"/>
    <w:rsid w:val="008B7A0E"/>
    <w:rsid w:val="008C0192"/>
    <w:rsid w:val="008C0B9C"/>
    <w:rsid w:val="008C0FB9"/>
    <w:rsid w:val="008C1106"/>
    <w:rsid w:val="008C2426"/>
    <w:rsid w:val="008C2453"/>
    <w:rsid w:val="008C26B4"/>
    <w:rsid w:val="008C28BA"/>
    <w:rsid w:val="008C30ED"/>
    <w:rsid w:val="008C3240"/>
    <w:rsid w:val="008C3519"/>
    <w:rsid w:val="008C39F9"/>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820"/>
    <w:rsid w:val="008E4DE6"/>
    <w:rsid w:val="008E577E"/>
    <w:rsid w:val="008E5B5F"/>
    <w:rsid w:val="008E5B80"/>
    <w:rsid w:val="008E5D5A"/>
    <w:rsid w:val="008E60D0"/>
    <w:rsid w:val="008E6333"/>
    <w:rsid w:val="008E63CD"/>
    <w:rsid w:val="008E6718"/>
    <w:rsid w:val="008E6788"/>
    <w:rsid w:val="008E7284"/>
    <w:rsid w:val="008E7305"/>
    <w:rsid w:val="008E7DB3"/>
    <w:rsid w:val="008F01AB"/>
    <w:rsid w:val="008F0460"/>
    <w:rsid w:val="008F0D27"/>
    <w:rsid w:val="008F11C6"/>
    <w:rsid w:val="008F1219"/>
    <w:rsid w:val="008F123C"/>
    <w:rsid w:val="008F1CF8"/>
    <w:rsid w:val="008F1F85"/>
    <w:rsid w:val="008F2201"/>
    <w:rsid w:val="008F22C4"/>
    <w:rsid w:val="008F2369"/>
    <w:rsid w:val="008F2595"/>
    <w:rsid w:val="008F2716"/>
    <w:rsid w:val="008F2B4B"/>
    <w:rsid w:val="008F2F36"/>
    <w:rsid w:val="008F3A40"/>
    <w:rsid w:val="008F3D2D"/>
    <w:rsid w:val="008F3D7C"/>
    <w:rsid w:val="008F3DC9"/>
    <w:rsid w:val="008F3F46"/>
    <w:rsid w:val="008F4107"/>
    <w:rsid w:val="008F46DB"/>
    <w:rsid w:val="008F473A"/>
    <w:rsid w:val="008F4786"/>
    <w:rsid w:val="008F4B05"/>
    <w:rsid w:val="008F4BFE"/>
    <w:rsid w:val="008F4E3F"/>
    <w:rsid w:val="008F5085"/>
    <w:rsid w:val="008F5184"/>
    <w:rsid w:val="008F52BC"/>
    <w:rsid w:val="008F595E"/>
    <w:rsid w:val="008F5AA2"/>
    <w:rsid w:val="008F6030"/>
    <w:rsid w:val="008F607A"/>
    <w:rsid w:val="008F6188"/>
    <w:rsid w:val="008F6649"/>
    <w:rsid w:val="008F68E9"/>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752"/>
    <w:rsid w:val="00930305"/>
    <w:rsid w:val="0093063D"/>
    <w:rsid w:val="0093135E"/>
    <w:rsid w:val="0093195D"/>
    <w:rsid w:val="00932100"/>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A1C"/>
    <w:rsid w:val="00941B97"/>
    <w:rsid w:val="00941CE1"/>
    <w:rsid w:val="009422F0"/>
    <w:rsid w:val="00942BB8"/>
    <w:rsid w:val="00942C04"/>
    <w:rsid w:val="0094335F"/>
    <w:rsid w:val="00943D09"/>
    <w:rsid w:val="00944202"/>
    <w:rsid w:val="00944335"/>
    <w:rsid w:val="00944710"/>
    <w:rsid w:val="00944AF4"/>
    <w:rsid w:val="00944B7D"/>
    <w:rsid w:val="00944D54"/>
    <w:rsid w:val="00944EC4"/>
    <w:rsid w:val="00945337"/>
    <w:rsid w:val="0094567F"/>
    <w:rsid w:val="009457F4"/>
    <w:rsid w:val="00945D81"/>
    <w:rsid w:val="00945E49"/>
    <w:rsid w:val="009462D8"/>
    <w:rsid w:val="00946388"/>
    <w:rsid w:val="009469FE"/>
    <w:rsid w:val="009477BE"/>
    <w:rsid w:val="00950272"/>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CD2"/>
    <w:rsid w:val="009534C9"/>
    <w:rsid w:val="009537A7"/>
    <w:rsid w:val="00953B1F"/>
    <w:rsid w:val="00953C4F"/>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E6"/>
    <w:rsid w:val="00957487"/>
    <w:rsid w:val="0095771D"/>
    <w:rsid w:val="00957D9C"/>
    <w:rsid w:val="00957F40"/>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E81"/>
    <w:rsid w:val="00977262"/>
    <w:rsid w:val="00977311"/>
    <w:rsid w:val="009775C2"/>
    <w:rsid w:val="00977852"/>
    <w:rsid w:val="009778AB"/>
    <w:rsid w:val="00977B50"/>
    <w:rsid w:val="00977EC7"/>
    <w:rsid w:val="00980099"/>
    <w:rsid w:val="00980373"/>
    <w:rsid w:val="00980403"/>
    <w:rsid w:val="009804CB"/>
    <w:rsid w:val="009809DD"/>
    <w:rsid w:val="00980F14"/>
    <w:rsid w:val="009813F5"/>
    <w:rsid w:val="009814E7"/>
    <w:rsid w:val="0098172B"/>
    <w:rsid w:val="009817F9"/>
    <w:rsid w:val="0098183B"/>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4EF"/>
    <w:rsid w:val="00985B5B"/>
    <w:rsid w:val="00985C9A"/>
    <w:rsid w:val="00985CA4"/>
    <w:rsid w:val="00985D90"/>
    <w:rsid w:val="00985F0C"/>
    <w:rsid w:val="00986956"/>
    <w:rsid w:val="009876A0"/>
    <w:rsid w:val="009879B5"/>
    <w:rsid w:val="009879F4"/>
    <w:rsid w:val="0099050E"/>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57A"/>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821"/>
    <w:rsid w:val="009B59B0"/>
    <w:rsid w:val="009B5A07"/>
    <w:rsid w:val="009B5A7E"/>
    <w:rsid w:val="009B616B"/>
    <w:rsid w:val="009B61D3"/>
    <w:rsid w:val="009B68AD"/>
    <w:rsid w:val="009B6C13"/>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A87"/>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F6E"/>
    <w:rsid w:val="009E78D9"/>
    <w:rsid w:val="009E798E"/>
    <w:rsid w:val="009E7B37"/>
    <w:rsid w:val="009E7CD5"/>
    <w:rsid w:val="009F04E9"/>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562F"/>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104B"/>
    <w:rsid w:val="00A210E9"/>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A6"/>
    <w:rsid w:val="00A2470A"/>
    <w:rsid w:val="00A2481C"/>
    <w:rsid w:val="00A24B4D"/>
    <w:rsid w:val="00A24CCF"/>
    <w:rsid w:val="00A25A28"/>
    <w:rsid w:val="00A261E4"/>
    <w:rsid w:val="00A26200"/>
    <w:rsid w:val="00A26337"/>
    <w:rsid w:val="00A26756"/>
    <w:rsid w:val="00A26883"/>
    <w:rsid w:val="00A26D60"/>
    <w:rsid w:val="00A26E54"/>
    <w:rsid w:val="00A26EE0"/>
    <w:rsid w:val="00A2766C"/>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B9D"/>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77C1"/>
    <w:rsid w:val="00A67A8E"/>
    <w:rsid w:val="00A67AC6"/>
    <w:rsid w:val="00A7028F"/>
    <w:rsid w:val="00A70A35"/>
    <w:rsid w:val="00A7120A"/>
    <w:rsid w:val="00A7141F"/>
    <w:rsid w:val="00A71B0A"/>
    <w:rsid w:val="00A71D6B"/>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21B"/>
    <w:rsid w:val="00A82655"/>
    <w:rsid w:val="00A82665"/>
    <w:rsid w:val="00A82AEB"/>
    <w:rsid w:val="00A82DBF"/>
    <w:rsid w:val="00A82E6A"/>
    <w:rsid w:val="00A831F0"/>
    <w:rsid w:val="00A834EC"/>
    <w:rsid w:val="00A835F0"/>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C98"/>
    <w:rsid w:val="00A905F1"/>
    <w:rsid w:val="00A90840"/>
    <w:rsid w:val="00A90E27"/>
    <w:rsid w:val="00A90F21"/>
    <w:rsid w:val="00A91218"/>
    <w:rsid w:val="00A91469"/>
    <w:rsid w:val="00A9164F"/>
    <w:rsid w:val="00A91F3E"/>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657"/>
    <w:rsid w:val="00AC37AD"/>
    <w:rsid w:val="00AC38E9"/>
    <w:rsid w:val="00AC3A40"/>
    <w:rsid w:val="00AC449A"/>
    <w:rsid w:val="00AC4590"/>
    <w:rsid w:val="00AC45D6"/>
    <w:rsid w:val="00AC4676"/>
    <w:rsid w:val="00AC4D53"/>
    <w:rsid w:val="00AC4E2E"/>
    <w:rsid w:val="00AC5A3B"/>
    <w:rsid w:val="00AC5B93"/>
    <w:rsid w:val="00AC60B0"/>
    <w:rsid w:val="00AC61B3"/>
    <w:rsid w:val="00AC63F4"/>
    <w:rsid w:val="00AC6521"/>
    <w:rsid w:val="00AC690A"/>
    <w:rsid w:val="00AC6D0A"/>
    <w:rsid w:val="00AC723D"/>
    <w:rsid w:val="00AC7949"/>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E0D23"/>
    <w:rsid w:val="00AE0E9E"/>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11BF"/>
    <w:rsid w:val="00B114C4"/>
    <w:rsid w:val="00B11882"/>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395"/>
    <w:rsid w:val="00B634C4"/>
    <w:rsid w:val="00B63870"/>
    <w:rsid w:val="00B63CC1"/>
    <w:rsid w:val="00B640AB"/>
    <w:rsid w:val="00B64398"/>
    <w:rsid w:val="00B64484"/>
    <w:rsid w:val="00B645EE"/>
    <w:rsid w:val="00B645F8"/>
    <w:rsid w:val="00B646A6"/>
    <w:rsid w:val="00B64995"/>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8B5"/>
    <w:rsid w:val="00B76CD5"/>
    <w:rsid w:val="00B77062"/>
    <w:rsid w:val="00B7709F"/>
    <w:rsid w:val="00B774CC"/>
    <w:rsid w:val="00B77632"/>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FB"/>
    <w:rsid w:val="00B8769E"/>
    <w:rsid w:val="00B90516"/>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7585"/>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238"/>
    <w:rsid w:val="00BD082C"/>
    <w:rsid w:val="00BD0FC4"/>
    <w:rsid w:val="00BD100C"/>
    <w:rsid w:val="00BD140B"/>
    <w:rsid w:val="00BD1624"/>
    <w:rsid w:val="00BD1A67"/>
    <w:rsid w:val="00BD238C"/>
    <w:rsid w:val="00BD2869"/>
    <w:rsid w:val="00BD2A08"/>
    <w:rsid w:val="00BD2CED"/>
    <w:rsid w:val="00BD2F55"/>
    <w:rsid w:val="00BD30E5"/>
    <w:rsid w:val="00BD3837"/>
    <w:rsid w:val="00BD386B"/>
    <w:rsid w:val="00BD3C69"/>
    <w:rsid w:val="00BD3D7A"/>
    <w:rsid w:val="00BD4092"/>
    <w:rsid w:val="00BD4235"/>
    <w:rsid w:val="00BD45AD"/>
    <w:rsid w:val="00BD4F5F"/>
    <w:rsid w:val="00BD5A26"/>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4E4C"/>
    <w:rsid w:val="00BE5164"/>
    <w:rsid w:val="00BE51C6"/>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D4"/>
    <w:rsid w:val="00C21B1D"/>
    <w:rsid w:val="00C21E09"/>
    <w:rsid w:val="00C222CF"/>
    <w:rsid w:val="00C223DE"/>
    <w:rsid w:val="00C2288B"/>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FD3"/>
    <w:rsid w:val="00C413FE"/>
    <w:rsid w:val="00C41634"/>
    <w:rsid w:val="00C41C62"/>
    <w:rsid w:val="00C42130"/>
    <w:rsid w:val="00C4214B"/>
    <w:rsid w:val="00C42784"/>
    <w:rsid w:val="00C429D4"/>
    <w:rsid w:val="00C429E1"/>
    <w:rsid w:val="00C439C5"/>
    <w:rsid w:val="00C439F0"/>
    <w:rsid w:val="00C43C30"/>
    <w:rsid w:val="00C43CE7"/>
    <w:rsid w:val="00C44189"/>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838"/>
    <w:rsid w:val="00C47AE8"/>
    <w:rsid w:val="00C508B7"/>
    <w:rsid w:val="00C51957"/>
    <w:rsid w:val="00C51D11"/>
    <w:rsid w:val="00C5257E"/>
    <w:rsid w:val="00C52A41"/>
    <w:rsid w:val="00C52A73"/>
    <w:rsid w:val="00C531B4"/>
    <w:rsid w:val="00C532F9"/>
    <w:rsid w:val="00C53D13"/>
    <w:rsid w:val="00C53E22"/>
    <w:rsid w:val="00C5430E"/>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C5"/>
    <w:rsid w:val="00C7357D"/>
    <w:rsid w:val="00C73807"/>
    <w:rsid w:val="00C73F0A"/>
    <w:rsid w:val="00C73F77"/>
    <w:rsid w:val="00C740FD"/>
    <w:rsid w:val="00C74157"/>
    <w:rsid w:val="00C7448E"/>
    <w:rsid w:val="00C746BD"/>
    <w:rsid w:val="00C748E2"/>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99E"/>
    <w:rsid w:val="00C77C55"/>
    <w:rsid w:val="00C77DF7"/>
    <w:rsid w:val="00C80059"/>
    <w:rsid w:val="00C80547"/>
    <w:rsid w:val="00C80C97"/>
    <w:rsid w:val="00C818F8"/>
    <w:rsid w:val="00C8198E"/>
    <w:rsid w:val="00C81B30"/>
    <w:rsid w:val="00C82387"/>
    <w:rsid w:val="00C823AF"/>
    <w:rsid w:val="00C8329E"/>
    <w:rsid w:val="00C834A3"/>
    <w:rsid w:val="00C836F2"/>
    <w:rsid w:val="00C838C2"/>
    <w:rsid w:val="00C84332"/>
    <w:rsid w:val="00C8534D"/>
    <w:rsid w:val="00C8591F"/>
    <w:rsid w:val="00C85FA0"/>
    <w:rsid w:val="00C8624E"/>
    <w:rsid w:val="00C86379"/>
    <w:rsid w:val="00C864DB"/>
    <w:rsid w:val="00C8681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AC0"/>
    <w:rsid w:val="00CC3E8C"/>
    <w:rsid w:val="00CC400F"/>
    <w:rsid w:val="00CC4365"/>
    <w:rsid w:val="00CC488C"/>
    <w:rsid w:val="00CC4C5E"/>
    <w:rsid w:val="00CC4CCF"/>
    <w:rsid w:val="00CC4F58"/>
    <w:rsid w:val="00CC4FF9"/>
    <w:rsid w:val="00CC57AE"/>
    <w:rsid w:val="00CC5867"/>
    <w:rsid w:val="00CC5A3D"/>
    <w:rsid w:val="00CC5E0D"/>
    <w:rsid w:val="00CC606C"/>
    <w:rsid w:val="00CC60AA"/>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CC6"/>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2DD"/>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E26"/>
    <w:rsid w:val="00D158BE"/>
    <w:rsid w:val="00D15CFC"/>
    <w:rsid w:val="00D15D9D"/>
    <w:rsid w:val="00D15F30"/>
    <w:rsid w:val="00D1624D"/>
    <w:rsid w:val="00D16B24"/>
    <w:rsid w:val="00D16BA8"/>
    <w:rsid w:val="00D16DEE"/>
    <w:rsid w:val="00D174E5"/>
    <w:rsid w:val="00D17761"/>
    <w:rsid w:val="00D17C5E"/>
    <w:rsid w:val="00D17CE8"/>
    <w:rsid w:val="00D17F37"/>
    <w:rsid w:val="00D20171"/>
    <w:rsid w:val="00D2018F"/>
    <w:rsid w:val="00D202B4"/>
    <w:rsid w:val="00D202D3"/>
    <w:rsid w:val="00D20F77"/>
    <w:rsid w:val="00D2106C"/>
    <w:rsid w:val="00D2109E"/>
    <w:rsid w:val="00D21389"/>
    <w:rsid w:val="00D215E6"/>
    <w:rsid w:val="00D2171B"/>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E"/>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C7"/>
    <w:rsid w:val="00DB39DE"/>
    <w:rsid w:val="00DB3D52"/>
    <w:rsid w:val="00DB3F63"/>
    <w:rsid w:val="00DB4146"/>
    <w:rsid w:val="00DB42C3"/>
    <w:rsid w:val="00DB4322"/>
    <w:rsid w:val="00DB4755"/>
    <w:rsid w:val="00DB485F"/>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427"/>
    <w:rsid w:val="00DB749A"/>
    <w:rsid w:val="00DB7893"/>
    <w:rsid w:val="00DB7D62"/>
    <w:rsid w:val="00DB7D8C"/>
    <w:rsid w:val="00DB7E8C"/>
    <w:rsid w:val="00DC0715"/>
    <w:rsid w:val="00DC091F"/>
    <w:rsid w:val="00DC09FF"/>
    <w:rsid w:val="00DC0F66"/>
    <w:rsid w:val="00DC0F93"/>
    <w:rsid w:val="00DC0FC3"/>
    <w:rsid w:val="00DC1252"/>
    <w:rsid w:val="00DC1384"/>
    <w:rsid w:val="00DC13D4"/>
    <w:rsid w:val="00DC1479"/>
    <w:rsid w:val="00DC1624"/>
    <w:rsid w:val="00DC1763"/>
    <w:rsid w:val="00DC229F"/>
    <w:rsid w:val="00DC22B7"/>
    <w:rsid w:val="00DC257F"/>
    <w:rsid w:val="00DC2898"/>
    <w:rsid w:val="00DC28A6"/>
    <w:rsid w:val="00DC28EC"/>
    <w:rsid w:val="00DC3131"/>
    <w:rsid w:val="00DC35E3"/>
    <w:rsid w:val="00DC39CE"/>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CB"/>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49D3"/>
    <w:rsid w:val="00DD5528"/>
    <w:rsid w:val="00DD6396"/>
    <w:rsid w:val="00DD642D"/>
    <w:rsid w:val="00DD6C70"/>
    <w:rsid w:val="00DD6CED"/>
    <w:rsid w:val="00DD6DA2"/>
    <w:rsid w:val="00DD6F53"/>
    <w:rsid w:val="00DD761C"/>
    <w:rsid w:val="00DD7DF3"/>
    <w:rsid w:val="00DE0171"/>
    <w:rsid w:val="00DE0333"/>
    <w:rsid w:val="00DE044F"/>
    <w:rsid w:val="00DE04B5"/>
    <w:rsid w:val="00DE0558"/>
    <w:rsid w:val="00DE11B8"/>
    <w:rsid w:val="00DE147F"/>
    <w:rsid w:val="00DE183E"/>
    <w:rsid w:val="00DE21CF"/>
    <w:rsid w:val="00DE279F"/>
    <w:rsid w:val="00DE2AD9"/>
    <w:rsid w:val="00DE2D4B"/>
    <w:rsid w:val="00DE3083"/>
    <w:rsid w:val="00DE33AF"/>
    <w:rsid w:val="00DE3A0B"/>
    <w:rsid w:val="00DE3E7C"/>
    <w:rsid w:val="00DE3F49"/>
    <w:rsid w:val="00DE450D"/>
    <w:rsid w:val="00DE464E"/>
    <w:rsid w:val="00DE4664"/>
    <w:rsid w:val="00DE47CE"/>
    <w:rsid w:val="00DE480D"/>
    <w:rsid w:val="00DE4B0C"/>
    <w:rsid w:val="00DE4D74"/>
    <w:rsid w:val="00DE516B"/>
    <w:rsid w:val="00DE5566"/>
    <w:rsid w:val="00DE5C2F"/>
    <w:rsid w:val="00DE6167"/>
    <w:rsid w:val="00DE61AA"/>
    <w:rsid w:val="00DE66C4"/>
    <w:rsid w:val="00DE6A5A"/>
    <w:rsid w:val="00DE6AE9"/>
    <w:rsid w:val="00DE701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C07"/>
    <w:rsid w:val="00DF4DEA"/>
    <w:rsid w:val="00DF4F19"/>
    <w:rsid w:val="00DF4F87"/>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E04"/>
    <w:rsid w:val="00E32E0E"/>
    <w:rsid w:val="00E330DC"/>
    <w:rsid w:val="00E332B9"/>
    <w:rsid w:val="00E33802"/>
    <w:rsid w:val="00E33814"/>
    <w:rsid w:val="00E339C6"/>
    <w:rsid w:val="00E33BB9"/>
    <w:rsid w:val="00E33E4D"/>
    <w:rsid w:val="00E3445D"/>
    <w:rsid w:val="00E3457A"/>
    <w:rsid w:val="00E34F08"/>
    <w:rsid w:val="00E3506A"/>
    <w:rsid w:val="00E35F47"/>
    <w:rsid w:val="00E362BC"/>
    <w:rsid w:val="00E377BF"/>
    <w:rsid w:val="00E37C25"/>
    <w:rsid w:val="00E37EB7"/>
    <w:rsid w:val="00E40362"/>
    <w:rsid w:val="00E40954"/>
    <w:rsid w:val="00E40DAE"/>
    <w:rsid w:val="00E40F66"/>
    <w:rsid w:val="00E410FE"/>
    <w:rsid w:val="00E41A3E"/>
    <w:rsid w:val="00E41D2F"/>
    <w:rsid w:val="00E427A3"/>
    <w:rsid w:val="00E42A09"/>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CE"/>
    <w:rsid w:val="00E52DCB"/>
    <w:rsid w:val="00E52F76"/>
    <w:rsid w:val="00E5315C"/>
    <w:rsid w:val="00E538E0"/>
    <w:rsid w:val="00E53EAE"/>
    <w:rsid w:val="00E53FBB"/>
    <w:rsid w:val="00E543BD"/>
    <w:rsid w:val="00E548A8"/>
    <w:rsid w:val="00E54AFB"/>
    <w:rsid w:val="00E54C37"/>
    <w:rsid w:val="00E54D33"/>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D01"/>
    <w:rsid w:val="00E95DAE"/>
    <w:rsid w:val="00E9627E"/>
    <w:rsid w:val="00E9694A"/>
    <w:rsid w:val="00E96C84"/>
    <w:rsid w:val="00E96FBC"/>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C87"/>
    <w:rsid w:val="00EA2D58"/>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9B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9C5"/>
    <w:rsid w:val="00F43AD1"/>
    <w:rsid w:val="00F44833"/>
    <w:rsid w:val="00F4559E"/>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3301"/>
    <w:rsid w:val="00F83564"/>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A3D"/>
    <w:rsid w:val="00F93D13"/>
    <w:rsid w:val="00F93EE6"/>
    <w:rsid w:val="00F94003"/>
    <w:rsid w:val="00F94412"/>
    <w:rsid w:val="00F94524"/>
    <w:rsid w:val="00F94737"/>
    <w:rsid w:val="00F9473D"/>
    <w:rsid w:val="00F9495D"/>
    <w:rsid w:val="00F94967"/>
    <w:rsid w:val="00F94DE2"/>
    <w:rsid w:val="00F95013"/>
    <w:rsid w:val="00F951BD"/>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8B"/>
    <w:rsid w:val="00FB06D2"/>
    <w:rsid w:val="00FB0F6E"/>
    <w:rsid w:val="00FB15D5"/>
    <w:rsid w:val="00FB1694"/>
    <w:rsid w:val="00FB18E8"/>
    <w:rsid w:val="00FB19D8"/>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DD2"/>
    <w:rsid w:val="00FC7F93"/>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7C498.0DDC6660"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1" ma:contentTypeDescription="Create a new document." ma:contentTypeScope="" ma:versionID="67ac2de2715fe82d7906efdc2a2b4794">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2c58f9831b242d232f284c9ca1bf745"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1E8622-8E4D-4283-BBDD-FF979582E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purl.org/dc/terms/"/>
    <ds:schemaRef ds:uri="http://schemas.microsoft.com/office/2006/documentManagement/types"/>
    <ds:schemaRef ds:uri="http://schemas.openxmlformats.org/package/2006/metadata/core-properties"/>
    <ds:schemaRef ds:uri="http://purl.org/dc/elements/1.1/"/>
    <ds:schemaRef ds:uri="a915fe38-2618-47b6-8303-829fb71466d5"/>
    <ds:schemaRef ds:uri="http://schemas.microsoft.com/office/infopath/2007/PartnerControls"/>
    <ds:schemaRef ds:uri="http://schemas.microsoft.com/office/2006/metadata/properties"/>
    <ds:schemaRef ds:uri="23d77754-4ccc-4c57-9291-cab09e81894a"/>
    <ds:schemaRef ds:uri="http://www.w3.org/XML/1998/namespace"/>
    <ds:schemaRef ds:uri="http://purl.org/dc/dcmitype/"/>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1565</TotalTime>
  <Pages>12</Pages>
  <Words>6274</Words>
  <Characters>31740</Characters>
  <Application>Microsoft Office Word</Application>
  <DocSecurity>0</DocSecurity>
  <Lines>264</Lines>
  <Paragraphs>75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37939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230</cp:revision>
  <cp:lastPrinted>2011-11-09T07:49:00Z</cp:lastPrinted>
  <dcterms:created xsi:type="dcterms:W3CDTF">2021-11-06T02:28:00Z</dcterms:created>
  <dcterms:modified xsi:type="dcterms:W3CDTF">2022-02-14T23:46:00Z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