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61069" w14:textId="18E685EE" w:rsidR="00415306" w:rsidRPr="00FF0C9D" w:rsidRDefault="0076284A" w:rsidP="614173E7">
      <w:pPr>
        <w:tabs>
          <w:tab w:val="right" w:pos="9639"/>
        </w:tabs>
        <w:spacing w:after="0"/>
        <w:ind w:right="2"/>
        <w:rPr>
          <w:rFonts w:ascii="Arial" w:eastAsia="MS Mincho" w:hAnsi="Arial" w:cs="Arial"/>
          <w:b/>
          <w:bCs/>
          <w:sz w:val="24"/>
          <w:szCs w:val="24"/>
          <w:lang w:eastAsia="ja-JP"/>
        </w:rPr>
      </w:pPr>
      <w:r w:rsidRPr="00FF0C9D">
        <w:rPr>
          <w:rFonts w:ascii="Arial" w:hAnsi="Arial" w:cs="Arial"/>
          <w:b/>
          <w:bCs/>
          <w:sz w:val="24"/>
          <w:szCs w:val="24"/>
        </w:rPr>
        <w:t>3GPP TSG RAN WG1 #10</w:t>
      </w:r>
      <w:r w:rsidR="000A4197" w:rsidRPr="00FF0C9D">
        <w:rPr>
          <w:rFonts w:ascii="Arial" w:hAnsi="Arial" w:cs="Arial"/>
          <w:b/>
          <w:bCs/>
          <w:sz w:val="24"/>
          <w:szCs w:val="24"/>
        </w:rPr>
        <w:t>8</w:t>
      </w:r>
      <w:r w:rsidRPr="00FF0C9D">
        <w:rPr>
          <w:rFonts w:ascii="Arial" w:hAnsi="Arial" w:cs="Arial"/>
          <w:b/>
          <w:bCs/>
          <w:sz w:val="24"/>
          <w:szCs w:val="24"/>
        </w:rPr>
        <w:t>-</w:t>
      </w:r>
      <w:r w:rsidR="00851967" w:rsidRPr="00FF0C9D">
        <w:rPr>
          <w:rFonts w:ascii="Arial" w:hAnsi="Arial" w:cs="Arial"/>
          <w:b/>
          <w:bCs/>
          <w:sz w:val="24"/>
          <w:szCs w:val="24"/>
        </w:rPr>
        <w:t>e</w:t>
      </w:r>
      <w:r w:rsidRPr="00FF0C9D">
        <w:tab/>
      </w:r>
      <w:r w:rsidR="00885704" w:rsidRPr="00FF0C9D">
        <w:rPr>
          <w:rFonts w:ascii="Arial" w:eastAsia="Arial" w:hAnsi="Arial" w:cs="Arial"/>
          <w:b/>
          <w:bCs/>
          <w:sz w:val="24"/>
          <w:szCs w:val="24"/>
        </w:rPr>
        <w:t>R1-</w:t>
      </w:r>
      <w:r w:rsidR="00863AF1" w:rsidRPr="00FF0C9D">
        <w:t xml:space="preserve"> </w:t>
      </w:r>
      <w:r w:rsidR="00863AF1" w:rsidRPr="00FF0C9D">
        <w:rPr>
          <w:rFonts w:ascii="Arial" w:eastAsia="Arial" w:hAnsi="Arial" w:cs="Arial"/>
          <w:b/>
          <w:bCs/>
          <w:sz w:val="24"/>
          <w:szCs w:val="24"/>
        </w:rPr>
        <w:t>2201673</w:t>
      </w:r>
    </w:p>
    <w:p w14:paraId="4FBEBF2B" w14:textId="215DE49F" w:rsidR="0076284A" w:rsidRPr="00FF0C9D" w:rsidRDefault="0076284A" w:rsidP="69621045">
      <w:pPr>
        <w:tabs>
          <w:tab w:val="center" w:pos="4536"/>
          <w:tab w:val="right" w:pos="8280"/>
          <w:tab w:val="right" w:pos="9639"/>
        </w:tabs>
        <w:spacing w:after="0"/>
        <w:ind w:right="2"/>
        <w:rPr>
          <w:rFonts w:ascii="Arial" w:eastAsia="MS Mincho" w:hAnsi="Arial" w:cs="Arial"/>
          <w:b/>
          <w:bCs/>
          <w:sz w:val="24"/>
          <w:szCs w:val="24"/>
          <w:lang w:eastAsia="ja-JP"/>
        </w:rPr>
      </w:pPr>
      <w:r w:rsidRPr="00FF0C9D">
        <w:rPr>
          <w:rFonts w:ascii="Arial" w:eastAsia="MS Mincho" w:hAnsi="Arial" w:cs="Arial"/>
          <w:b/>
          <w:bCs/>
          <w:sz w:val="24"/>
          <w:szCs w:val="24"/>
          <w:lang w:eastAsia="ja-JP"/>
        </w:rPr>
        <w:t xml:space="preserve">e-Meeting, </w:t>
      </w:r>
      <w:r w:rsidR="000A4197" w:rsidRPr="00FF0C9D">
        <w:rPr>
          <w:rFonts w:ascii="Arial" w:eastAsia="MS Mincho" w:hAnsi="Arial" w:cs="Arial"/>
          <w:b/>
          <w:bCs/>
          <w:sz w:val="24"/>
          <w:szCs w:val="24"/>
          <w:lang w:eastAsia="ja-JP"/>
        </w:rPr>
        <w:t>February</w:t>
      </w:r>
      <w:r w:rsidRPr="00FF0C9D">
        <w:rPr>
          <w:rFonts w:ascii="Arial" w:eastAsia="MS Mincho" w:hAnsi="Arial" w:cs="Arial"/>
          <w:b/>
          <w:bCs/>
          <w:sz w:val="24"/>
          <w:szCs w:val="24"/>
          <w:lang w:eastAsia="ja-JP"/>
        </w:rPr>
        <w:t xml:space="preserve"> </w:t>
      </w:r>
      <w:r w:rsidR="000A4197" w:rsidRPr="00FF0C9D">
        <w:rPr>
          <w:rFonts w:ascii="Arial" w:eastAsia="MS Mincho" w:hAnsi="Arial" w:cs="Arial"/>
          <w:b/>
          <w:bCs/>
          <w:sz w:val="24"/>
          <w:szCs w:val="24"/>
          <w:lang w:eastAsia="ja-JP"/>
        </w:rPr>
        <w:t>2</w:t>
      </w:r>
      <w:r w:rsidR="00851967" w:rsidRPr="00FF0C9D">
        <w:rPr>
          <w:rFonts w:ascii="Arial" w:eastAsia="MS Mincho" w:hAnsi="Arial" w:cs="Arial"/>
          <w:b/>
          <w:bCs/>
          <w:sz w:val="24"/>
          <w:szCs w:val="24"/>
          <w:lang w:eastAsia="ja-JP"/>
        </w:rPr>
        <w:t>1</w:t>
      </w:r>
      <w:r w:rsidR="000A4197" w:rsidRPr="00FF0C9D">
        <w:rPr>
          <w:rFonts w:ascii="Arial" w:eastAsia="MS Mincho" w:hAnsi="Arial" w:cs="Arial"/>
          <w:b/>
          <w:bCs/>
          <w:sz w:val="24"/>
          <w:szCs w:val="24"/>
          <w:vertAlign w:val="superscript"/>
          <w:lang w:eastAsia="ja-JP"/>
        </w:rPr>
        <w:t>st</w:t>
      </w:r>
      <w:r w:rsidR="00795BA0" w:rsidRPr="00FF0C9D">
        <w:rPr>
          <w:rFonts w:ascii="Arial" w:eastAsia="MS Mincho" w:hAnsi="Arial" w:cs="Arial"/>
          <w:b/>
          <w:bCs/>
          <w:sz w:val="24"/>
          <w:szCs w:val="24"/>
          <w:lang w:eastAsia="ja-JP"/>
        </w:rPr>
        <w:t xml:space="preserve"> – </w:t>
      </w:r>
      <w:r w:rsidR="000A4197" w:rsidRPr="00FF0C9D">
        <w:rPr>
          <w:rFonts w:ascii="Arial" w:eastAsia="MS Mincho" w:hAnsi="Arial" w:cs="Arial"/>
          <w:b/>
          <w:bCs/>
          <w:sz w:val="24"/>
          <w:szCs w:val="24"/>
          <w:lang w:eastAsia="ja-JP"/>
        </w:rPr>
        <w:t>March 3</w:t>
      </w:r>
      <w:r w:rsidR="000A4197" w:rsidRPr="00FF0C9D">
        <w:rPr>
          <w:rFonts w:ascii="Arial" w:eastAsia="MS Mincho" w:hAnsi="Arial" w:cs="Arial"/>
          <w:b/>
          <w:bCs/>
          <w:sz w:val="24"/>
          <w:szCs w:val="24"/>
          <w:vertAlign w:val="superscript"/>
          <w:lang w:eastAsia="ja-JP"/>
        </w:rPr>
        <w:t>rd</w:t>
      </w:r>
      <w:r w:rsidR="00795BA0" w:rsidRPr="00FF0C9D">
        <w:rPr>
          <w:rFonts w:ascii="Arial" w:eastAsia="MS Mincho" w:hAnsi="Arial" w:cs="Arial"/>
          <w:b/>
          <w:bCs/>
          <w:sz w:val="24"/>
          <w:szCs w:val="24"/>
          <w:lang w:eastAsia="ja-JP"/>
        </w:rPr>
        <w:t>, 2021</w:t>
      </w:r>
    </w:p>
    <w:p w14:paraId="453C577B" w14:textId="77777777" w:rsidR="005834A0" w:rsidRPr="00FF0C9D" w:rsidRDefault="005834A0" w:rsidP="69621045">
      <w:pPr>
        <w:pStyle w:val="Header"/>
        <w:rPr>
          <w:noProof w:val="0"/>
          <w:sz w:val="24"/>
          <w:szCs w:val="24"/>
          <w:lang w:eastAsia="ja-JP"/>
        </w:rPr>
      </w:pPr>
    </w:p>
    <w:p w14:paraId="19531E9B" w14:textId="57895B15" w:rsidR="0034111C" w:rsidRPr="00FF0C9D" w:rsidRDefault="0034111C" w:rsidP="69621045">
      <w:pPr>
        <w:pStyle w:val="CRCoverPage"/>
        <w:spacing w:after="0"/>
        <w:rPr>
          <w:rFonts w:cs="Arial"/>
          <w:b/>
          <w:bCs/>
          <w:sz w:val="24"/>
          <w:szCs w:val="24"/>
          <w:lang w:val="en-US" w:eastAsia="ja-JP"/>
        </w:rPr>
      </w:pPr>
      <w:r w:rsidRPr="00FF0C9D">
        <w:rPr>
          <w:rFonts w:cs="Arial"/>
          <w:b/>
          <w:bCs/>
          <w:sz w:val="24"/>
          <w:szCs w:val="24"/>
          <w:lang w:val="en-US"/>
        </w:rPr>
        <w:t>Agenda item:</w:t>
      </w:r>
      <w:r w:rsidRPr="00FF0C9D">
        <w:rPr>
          <w:lang w:val="en-US"/>
        </w:rPr>
        <w:tab/>
      </w:r>
      <w:r w:rsidRPr="00FF0C9D">
        <w:rPr>
          <w:lang w:val="en-US"/>
        </w:rPr>
        <w:tab/>
      </w:r>
      <w:r w:rsidR="00540BFA" w:rsidRPr="00FF0C9D">
        <w:rPr>
          <w:rFonts w:cs="Arial"/>
          <w:b/>
          <w:bCs/>
          <w:sz w:val="24"/>
          <w:szCs w:val="24"/>
          <w:lang w:val="en-US"/>
        </w:rPr>
        <w:t>8.10</w:t>
      </w:r>
      <w:r w:rsidR="00032007" w:rsidRPr="00FF0C9D">
        <w:rPr>
          <w:rFonts w:cs="Arial"/>
          <w:b/>
          <w:bCs/>
          <w:sz w:val="24"/>
          <w:szCs w:val="24"/>
          <w:lang w:val="en-US"/>
        </w:rPr>
        <w:t>.</w:t>
      </w:r>
      <w:r w:rsidR="005834A0" w:rsidRPr="00FF0C9D">
        <w:rPr>
          <w:rFonts w:cs="Arial"/>
          <w:b/>
          <w:bCs/>
          <w:sz w:val="24"/>
          <w:szCs w:val="24"/>
          <w:lang w:val="en-US"/>
        </w:rPr>
        <w:t>1</w:t>
      </w:r>
    </w:p>
    <w:p w14:paraId="24C9E060" w14:textId="77777777" w:rsidR="00E128F2" w:rsidRPr="00FF0C9D" w:rsidRDefault="0034111C" w:rsidP="69621045">
      <w:pPr>
        <w:tabs>
          <w:tab w:val="left" w:pos="1985"/>
        </w:tabs>
        <w:spacing w:after="0"/>
        <w:ind w:left="1985" w:hanging="1985"/>
        <w:rPr>
          <w:rFonts w:ascii="Arial" w:hAnsi="Arial" w:cs="Arial"/>
          <w:b/>
          <w:bCs/>
          <w:sz w:val="24"/>
          <w:szCs w:val="24"/>
        </w:rPr>
      </w:pPr>
      <w:r w:rsidRPr="00FF0C9D">
        <w:rPr>
          <w:rFonts w:ascii="Arial" w:hAnsi="Arial" w:cs="Arial"/>
          <w:b/>
          <w:bCs/>
          <w:sz w:val="24"/>
          <w:szCs w:val="24"/>
        </w:rPr>
        <w:t>Source:</w:t>
      </w:r>
      <w:r w:rsidRPr="00FF0C9D">
        <w:tab/>
      </w:r>
      <w:r w:rsidR="00013455" w:rsidRPr="00FF0C9D">
        <w:rPr>
          <w:rFonts w:ascii="Arial" w:hAnsi="Arial" w:cs="Arial"/>
          <w:b/>
          <w:bCs/>
          <w:sz w:val="24"/>
          <w:szCs w:val="24"/>
        </w:rPr>
        <w:t xml:space="preserve">Nokia, </w:t>
      </w:r>
      <w:r w:rsidR="003A7926" w:rsidRPr="00FF0C9D">
        <w:rPr>
          <w:rFonts w:ascii="Arial" w:hAnsi="Arial" w:cs="Arial"/>
          <w:b/>
          <w:bCs/>
          <w:sz w:val="24"/>
          <w:szCs w:val="24"/>
        </w:rPr>
        <w:t>Nokia</w:t>
      </w:r>
      <w:r w:rsidR="00013455" w:rsidRPr="00FF0C9D">
        <w:rPr>
          <w:rFonts w:ascii="Arial" w:hAnsi="Arial" w:cs="Arial"/>
          <w:b/>
          <w:bCs/>
          <w:sz w:val="24"/>
          <w:szCs w:val="24"/>
        </w:rPr>
        <w:t xml:space="preserve"> Shanghai Bell</w:t>
      </w:r>
    </w:p>
    <w:p w14:paraId="6FB181F6" w14:textId="40EEC867" w:rsidR="0034111C" w:rsidRPr="00FF0C9D" w:rsidRDefault="0034111C" w:rsidP="00415306">
      <w:pPr>
        <w:spacing w:after="0"/>
        <w:ind w:left="1985" w:hanging="1985"/>
        <w:rPr>
          <w:rFonts w:ascii="Arial" w:hAnsi="Arial" w:cs="Arial"/>
          <w:b/>
          <w:bCs/>
          <w:sz w:val="24"/>
          <w:szCs w:val="24"/>
        </w:rPr>
      </w:pPr>
      <w:r w:rsidRPr="00FF0C9D">
        <w:rPr>
          <w:rFonts w:ascii="Arial" w:hAnsi="Arial" w:cs="Arial"/>
          <w:b/>
          <w:bCs/>
          <w:sz w:val="24"/>
          <w:szCs w:val="24"/>
        </w:rPr>
        <w:t>Title:</w:t>
      </w:r>
      <w:r w:rsidRPr="00FF0C9D">
        <w:tab/>
      </w:r>
      <w:r w:rsidRPr="00FF0C9D">
        <w:tab/>
      </w:r>
      <w:r w:rsidR="00540BFA" w:rsidRPr="00FF0C9D">
        <w:rPr>
          <w:rFonts w:ascii="Arial" w:hAnsi="Arial" w:cs="Arial"/>
          <w:b/>
          <w:bCs/>
          <w:sz w:val="24"/>
          <w:szCs w:val="24"/>
        </w:rPr>
        <w:t>Enhancements</w:t>
      </w:r>
      <w:r w:rsidR="00F57444" w:rsidRPr="00FF0C9D">
        <w:rPr>
          <w:rFonts w:ascii="Arial" w:hAnsi="Arial" w:cs="Arial"/>
          <w:b/>
          <w:bCs/>
          <w:sz w:val="24"/>
          <w:szCs w:val="24"/>
        </w:rPr>
        <w:t xml:space="preserve"> for resource multiplexing among </w:t>
      </w:r>
      <w:r w:rsidR="00540BFA" w:rsidRPr="00FF0C9D">
        <w:rPr>
          <w:rFonts w:ascii="Arial" w:hAnsi="Arial" w:cs="Arial"/>
          <w:b/>
          <w:bCs/>
          <w:sz w:val="24"/>
          <w:szCs w:val="24"/>
        </w:rPr>
        <w:t xml:space="preserve">IAB </w:t>
      </w:r>
      <w:r w:rsidR="00F57444" w:rsidRPr="00FF0C9D">
        <w:rPr>
          <w:rFonts w:ascii="Arial" w:hAnsi="Arial" w:cs="Arial"/>
          <w:b/>
          <w:bCs/>
          <w:sz w:val="24"/>
          <w:szCs w:val="24"/>
        </w:rPr>
        <w:t>backhaul and access links</w:t>
      </w:r>
    </w:p>
    <w:p w14:paraId="07D3B853" w14:textId="77777777" w:rsidR="0034111C" w:rsidRPr="00FF0C9D" w:rsidRDefault="0034111C" w:rsidP="69621045">
      <w:pPr>
        <w:spacing w:after="0"/>
        <w:rPr>
          <w:rFonts w:ascii="Arial" w:hAnsi="Arial" w:cs="Arial"/>
          <w:b/>
          <w:bCs/>
          <w:sz w:val="24"/>
          <w:szCs w:val="24"/>
        </w:rPr>
      </w:pPr>
      <w:r w:rsidRPr="00FF0C9D">
        <w:rPr>
          <w:rFonts w:ascii="Arial" w:hAnsi="Arial" w:cs="Arial"/>
          <w:b/>
          <w:bCs/>
          <w:sz w:val="24"/>
          <w:szCs w:val="24"/>
        </w:rPr>
        <w:t>Document for:</w:t>
      </w:r>
      <w:r w:rsidRPr="00FF0C9D">
        <w:tab/>
      </w:r>
      <w:r w:rsidRPr="00FF0C9D">
        <w:tab/>
      </w:r>
      <w:r w:rsidRPr="00FF0C9D">
        <w:rPr>
          <w:rFonts w:ascii="Arial" w:hAnsi="Arial" w:cs="Arial"/>
          <w:b/>
          <w:bCs/>
          <w:sz w:val="24"/>
          <w:szCs w:val="24"/>
        </w:rPr>
        <w:t>Discussion and Decision</w:t>
      </w:r>
    </w:p>
    <w:p w14:paraId="605308AA" w14:textId="77777777" w:rsidR="0034111C" w:rsidRPr="00FF0C9D" w:rsidRDefault="0034111C">
      <w:pPr>
        <w:pStyle w:val="Heading1"/>
        <w:rPr>
          <w:lang w:val="en-US"/>
        </w:rPr>
      </w:pPr>
      <w:r w:rsidRPr="00FF0C9D">
        <w:rPr>
          <w:lang w:val="en-US"/>
        </w:rPr>
        <w:t>1</w:t>
      </w:r>
      <w:r w:rsidRPr="00FF0C9D">
        <w:rPr>
          <w:lang w:val="en-US"/>
        </w:rPr>
        <w:tab/>
      </w:r>
      <w:r w:rsidR="00EE7FA7" w:rsidRPr="00FF0C9D">
        <w:rPr>
          <w:lang w:val="en-US"/>
        </w:rPr>
        <w:t>Introduction</w:t>
      </w:r>
    </w:p>
    <w:p w14:paraId="4D2B2997" w14:textId="77777777" w:rsidR="00FA4B8C" w:rsidRPr="00FF0C9D" w:rsidRDefault="00FA4B8C" w:rsidP="00FA4B8C">
      <w:pPr>
        <w:jc w:val="both"/>
      </w:pPr>
      <w:r w:rsidRPr="00FF0C9D">
        <w:t>IAB Rel.17 WID [1] has following objectives led by RAN1:</w:t>
      </w:r>
    </w:p>
    <w:p w14:paraId="0BE75881" w14:textId="77777777" w:rsidR="00FA4B8C" w:rsidRPr="00FF0C9D" w:rsidRDefault="00FA4B8C" w:rsidP="69621045">
      <w:pPr>
        <w:spacing w:after="120"/>
        <w:ind w:firstLine="284"/>
        <w:jc w:val="both"/>
        <w:rPr>
          <w:i/>
          <w:iCs/>
        </w:rPr>
      </w:pPr>
      <w:r w:rsidRPr="00FF0C9D">
        <w:rPr>
          <w:i/>
          <w:iCs/>
        </w:rPr>
        <w:t>Duplexing enhancements [RAN1-led, RAN2, RAN3, RAN4]:</w:t>
      </w:r>
    </w:p>
    <w:p w14:paraId="453B0DC0" w14:textId="77777777" w:rsidR="00FA4B8C" w:rsidRPr="00FF0C9D" w:rsidRDefault="00FA4B8C" w:rsidP="007B71D2">
      <w:pPr>
        <w:pStyle w:val="ListParagraph"/>
        <w:numPr>
          <w:ilvl w:val="0"/>
          <w:numId w:val="3"/>
        </w:numPr>
        <w:spacing w:after="180"/>
        <w:jc w:val="both"/>
        <w:rPr>
          <w:b/>
          <w:bCs/>
          <w:i/>
          <w:iCs/>
          <w:color w:val="5B9BD5" w:themeColor="accent1"/>
          <w:sz w:val="20"/>
          <w:szCs w:val="20"/>
          <w:lang w:val="en-US" w:eastAsia="en-US"/>
        </w:rPr>
      </w:pPr>
      <w:r w:rsidRPr="00FF0C9D">
        <w:rPr>
          <w:b/>
          <w:bCs/>
          <w:i/>
          <w:iCs/>
          <w:color w:val="5B9BD5" w:themeColor="accent1"/>
          <w:sz w:val="20"/>
          <w:szCs w:val="20"/>
          <w:lang w:val="en-US" w:eastAsia="en-US"/>
        </w:rPr>
        <w:t>Specification of enhancements to the resource multiplexing between child and parent links of an IAB node, including:</w:t>
      </w:r>
    </w:p>
    <w:p w14:paraId="058B6422" w14:textId="77777777" w:rsidR="00FA4B8C" w:rsidRPr="00FF0C9D" w:rsidRDefault="00FA4B8C" w:rsidP="007B71D2">
      <w:pPr>
        <w:pStyle w:val="ListParagraph"/>
        <w:numPr>
          <w:ilvl w:val="1"/>
          <w:numId w:val="3"/>
        </w:numPr>
        <w:spacing w:after="180"/>
        <w:jc w:val="both"/>
        <w:rPr>
          <w:b/>
          <w:bCs/>
          <w:i/>
          <w:iCs/>
          <w:color w:val="5B9BD5" w:themeColor="accent1"/>
          <w:sz w:val="20"/>
          <w:szCs w:val="20"/>
          <w:lang w:val="en-US" w:eastAsia="en-US"/>
        </w:rPr>
      </w:pPr>
      <w:r w:rsidRPr="00FF0C9D">
        <w:rPr>
          <w:b/>
          <w:bCs/>
          <w:i/>
          <w:iCs/>
          <w:color w:val="5B9BD5" w:themeColor="accent1"/>
          <w:sz w:val="20"/>
          <w:szCs w:val="20"/>
          <w:lang w:val="en-US" w:eastAsia="en-US"/>
        </w:rPr>
        <w:t>Support of simultaneous operation (transmission and/or reception) of IAB-node’s child and parent links (i.e., MT Tx/DU Tx, MT Tx/DU Rx, MT Rx/DU Tx, MT Rx/DU Rx).</w:t>
      </w:r>
    </w:p>
    <w:p w14:paraId="4F8D169C" w14:textId="77777777" w:rsidR="00FA4B8C" w:rsidRPr="00FF0C9D" w:rsidRDefault="00FA4B8C" w:rsidP="007B71D2">
      <w:pPr>
        <w:pStyle w:val="ListParagraph"/>
        <w:numPr>
          <w:ilvl w:val="1"/>
          <w:numId w:val="3"/>
        </w:numPr>
        <w:spacing w:after="180"/>
        <w:jc w:val="both"/>
        <w:rPr>
          <w:b/>
          <w:bCs/>
          <w:i/>
          <w:iCs/>
          <w:color w:val="5B9BD5" w:themeColor="accent1"/>
          <w:sz w:val="20"/>
          <w:szCs w:val="20"/>
          <w:lang w:val="en-US" w:eastAsia="en-US"/>
        </w:rPr>
      </w:pPr>
      <w:r w:rsidRPr="00FF0C9D">
        <w:rPr>
          <w:b/>
          <w:bCs/>
          <w:i/>
          <w:iCs/>
          <w:color w:val="5B9BD5" w:themeColor="accent1"/>
          <w:sz w:val="20"/>
          <w:szCs w:val="20"/>
          <w:lang w:val="en-US" w:eastAsia="en-US"/>
        </w:rPr>
        <w:t>Support for dual-connectivity scenarios defined by RAN2/RAN3 in the context of topology redundancy for improved robustness and load balancing.</w:t>
      </w:r>
    </w:p>
    <w:p w14:paraId="72A94997" w14:textId="77777777" w:rsidR="00FA4B8C" w:rsidRPr="00FF0C9D" w:rsidRDefault="00FA4B8C" w:rsidP="007B71D2">
      <w:pPr>
        <w:pStyle w:val="ListParagraph"/>
        <w:numPr>
          <w:ilvl w:val="0"/>
          <w:numId w:val="3"/>
        </w:numPr>
        <w:spacing w:after="180"/>
        <w:jc w:val="both"/>
        <w:rPr>
          <w:i/>
          <w:iCs/>
          <w:sz w:val="20"/>
          <w:szCs w:val="20"/>
          <w:lang w:val="en-US" w:eastAsia="en-US"/>
        </w:rPr>
      </w:pPr>
      <w:r w:rsidRPr="00FF0C9D">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FF0C9D" w:rsidRDefault="00FA4B8C" w:rsidP="00FA4B8C">
      <w:pPr>
        <w:pStyle w:val="ListParagraph"/>
        <w:ind w:left="0"/>
        <w:jc w:val="both"/>
        <w:rPr>
          <w:sz w:val="20"/>
          <w:szCs w:val="20"/>
          <w:lang w:val="en-US"/>
        </w:rPr>
      </w:pPr>
    </w:p>
    <w:p w14:paraId="37216E16" w14:textId="3E66FBFC" w:rsidR="00144C7F" w:rsidRPr="00FF0C9D" w:rsidRDefault="655187F5" w:rsidP="00492863">
      <w:pPr>
        <w:jc w:val="both"/>
      </w:pPr>
      <w:r w:rsidRPr="00FF0C9D">
        <w:t xml:space="preserve">In </w:t>
      </w:r>
      <w:r w:rsidR="00012B1B" w:rsidRPr="00FF0C9D">
        <w:t>RAN1 #102-e</w:t>
      </w:r>
      <w:r w:rsidR="00EF2E1F" w:rsidRPr="00FF0C9D">
        <w:t>/103-e</w:t>
      </w:r>
      <w:r w:rsidR="00961E99" w:rsidRPr="00FF0C9D">
        <w:t>/104-e</w:t>
      </w:r>
      <w:r w:rsidR="0076284A" w:rsidRPr="00FF0C9D">
        <w:t>/104b-e</w:t>
      </w:r>
      <w:r w:rsidR="00795BA0" w:rsidRPr="00FF0C9D">
        <w:t>/105-e</w:t>
      </w:r>
      <w:r w:rsidR="00012B1B" w:rsidRPr="00FF0C9D">
        <w:t xml:space="preserve"> meeting</w:t>
      </w:r>
      <w:r w:rsidR="00EF2E1F" w:rsidRPr="00FF0C9D">
        <w:t>s</w:t>
      </w:r>
      <w:r w:rsidR="00012B1B" w:rsidRPr="00FF0C9D">
        <w:t xml:space="preserve"> [2-</w:t>
      </w:r>
      <w:r w:rsidR="159FE597" w:rsidRPr="00FF0C9D">
        <w:t>1</w:t>
      </w:r>
      <w:r w:rsidR="00F87702" w:rsidRPr="00FF0C9D">
        <w:t>7</w:t>
      </w:r>
      <w:r w:rsidR="00012B1B" w:rsidRPr="00FF0C9D">
        <w:t xml:space="preserve">], several agreements related to resource multiplexing were made and they are captured in Annex I. </w:t>
      </w:r>
      <w:r w:rsidR="00A34F75" w:rsidRPr="00FF0C9D">
        <w:t xml:space="preserve">In </w:t>
      </w:r>
      <w:r w:rsidRPr="00FF0C9D">
        <w:t xml:space="preserve">this contribution, we discuss </w:t>
      </w:r>
      <w:r w:rsidR="00A34F75" w:rsidRPr="00FF0C9D">
        <w:t xml:space="preserve">detailed </w:t>
      </w:r>
      <w:r w:rsidR="22F4E197" w:rsidRPr="00FF0C9D">
        <w:t>enhancements to the resource multiplexing between child and parent links of an IAB node</w:t>
      </w:r>
      <w:r w:rsidRPr="00FF0C9D">
        <w:t xml:space="preserve">. </w:t>
      </w:r>
      <w:r w:rsidR="00144C7F" w:rsidRPr="00FF0C9D">
        <w:rPr>
          <w:rFonts w:ascii="Times" w:eastAsia="Batang" w:hAnsi="Times" w:cs="Times"/>
          <w:color w:val="000000" w:themeColor="text1"/>
        </w:rPr>
        <w:t>The multiplexing cases for simultaneous DU and MT operation are named as</w:t>
      </w:r>
    </w:p>
    <w:p w14:paraId="55975689" w14:textId="3CF25130" w:rsidR="00144C7F" w:rsidRPr="00FF0C9D"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F0C9D">
        <w:rPr>
          <w:rFonts w:ascii="Times" w:eastAsia="Batang" w:hAnsi="Times" w:cs="Times"/>
          <w:color w:val="000000" w:themeColor="text1"/>
        </w:rPr>
        <w:t xml:space="preserve">Multiplexing Case A: Simultaneous MT-Tx/DU-Tx </w:t>
      </w:r>
    </w:p>
    <w:p w14:paraId="29DFAE39" w14:textId="77777777" w:rsidR="00144C7F" w:rsidRPr="00FF0C9D"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F0C9D">
        <w:rPr>
          <w:rFonts w:ascii="Times" w:eastAsia="Batang" w:hAnsi="Times" w:cs="Times"/>
          <w:color w:val="000000" w:themeColor="text1"/>
        </w:rPr>
        <w:t xml:space="preserve">Multiplexing Case B: Simultaneous MT-Rx/DU-Rx </w:t>
      </w:r>
    </w:p>
    <w:p w14:paraId="052B7C21" w14:textId="77777777" w:rsidR="00144C7F" w:rsidRPr="00FF0C9D"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F0C9D">
        <w:rPr>
          <w:rFonts w:ascii="Times" w:eastAsia="Batang" w:hAnsi="Times" w:cs="Times"/>
          <w:color w:val="000000" w:themeColor="text1"/>
        </w:rPr>
        <w:t xml:space="preserve">Multiplexing Case C: Simultaneous MT-Rx/DU-Tx </w:t>
      </w:r>
    </w:p>
    <w:p w14:paraId="7045B309" w14:textId="77777777" w:rsidR="00144C7F" w:rsidRPr="00FF0C9D" w:rsidRDefault="00144C7F"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FF0C9D">
        <w:rPr>
          <w:rFonts w:ascii="Times" w:eastAsia="Batang" w:hAnsi="Times" w:cs="Times"/>
          <w:color w:val="000000" w:themeColor="text1"/>
        </w:rPr>
        <w:t xml:space="preserve">Multiplexing Case D: Simultaneous MT-Tx/DU-Rx </w:t>
      </w:r>
    </w:p>
    <w:p w14:paraId="39F22136" w14:textId="77777777" w:rsidR="00EF2E1F" w:rsidRPr="00FF0C9D" w:rsidRDefault="00EF2E1F" w:rsidP="00A15C0B">
      <w:pPr>
        <w:jc w:val="both"/>
      </w:pPr>
    </w:p>
    <w:p w14:paraId="10546ECB" w14:textId="2971E0BD" w:rsidR="007F4AB4" w:rsidRPr="00FF0C9D" w:rsidRDefault="00144C7F" w:rsidP="00A15C0B">
      <w:pPr>
        <w:jc w:val="both"/>
      </w:pPr>
      <w:r w:rsidRPr="00FF0C9D">
        <w:t>Section 2 focuses on simultaneous half-duplex operation of the child and parent links (Case A and B). Section 3 discusses resource allocation enhancements related to dual connectivity scenarios.</w:t>
      </w:r>
    </w:p>
    <w:p w14:paraId="0993833E" w14:textId="58DFE864" w:rsidR="00514CEA" w:rsidRPr="007859ED" w:rsidRDefault="00C3317F" w:rsidP="00045DEE">
      <w:pPr>
        <w:pStyle w:val="Heading1"/>
        <w:rPr>
          <w:lang w:val="en-US"/>
        </w:rPr>
      </w:pPr>
      <w:r w:rsidRPr="007859ED">
        <w:rPr>
          <w:color w:val="000000" w:themeColor="text1"/>
          <w:lang w:val="en-US"/>
        </w:rPr>
        <w:t>2</w:t>
      </w:r>
      <w:r w:rsidRPr="007859ED">
        <w:rPr>
          <w:lang w:val="en-US"/>
        </w:rPr>
        <w:tab/>
      </w:r>
      <w:r w:rsidR="000D3B66" w:rsidRPr="007859ED">
        <w:rPr>
          <w:color w:val="000000" w:themeColor="text1"/>
          <w:lang w:val="en-US"/>
        </w:rPr>
        <w:t>Multiplexing</w:t>
      </w:r>
      <w:r w:rsidR="00824A4E" w:rsidRPr="007859ED">
        <w:rPr>
          <w:color w:val="000000" w:themeColor="text1"/>
          <w:lang w:val="en-US"/>
        </w:rPr>
        <w:t xml:space="preserve"> operation</w:t>
      </w:r>
      <w:r w:rsidR="000D3B66" w:rsidRPr="007859ED">
        <w:rPr>
          <w:color w:val="000000" w:themeColor="text1"/>
          <w:lang w:val="en-US"/>
        </w:rPr>
        <w:t>s</w:t>
      </w:r>
      <w:r w:rsidR="00824A4E" w:rsidRPr="007859ED">
        <w:rPr>
          <w:color w:val="000000" w:themeColor="text1"/>
          <w:lang w:val="en-US"/>
        </w:rPr>
        <w:t xml:space="preserve"> of the child and parent links</w:t>
      </w:r>
      <w:r w:rsidR="0091650D" w:rsidRPr="007859ED">
        <w:rPr>
          <w:sz w:val="20"/>
          <w:lang w:val="en-US"/>
        </w:rPr>
        <w:t xml:space="preserve">   </w:t>
      </w:r>
      <w:r w:rsidR="00774187" w:rsidRPr="007859ED">
        <w:rPr>
          <w:sz w:val="20"/>
          <w:lang w:val="en-US"/>
        </w:rPr>
        <w:t xml:space="preserve"> </w:t>
      </w:r>
      <w:r w:rsidR="0032759E" w:rsidRPr="007859ED">
        <w:rPr>
          <w:sz w:val="20"/>
          <w:lang w:val="en-US"/>
        </w:rPr>
        <w:t xml:space="preserve">  </w:t>
      </w:r>
      <w:r w:rsidR="00885FA7" w:rsidRPr="007859ED">
        <w:rPr>
          <w:sz w:val="20"/>
          <w:lang w:val="en-US"/>
        </w:rPr>
        <w:t xml:space="preserve"> </w:t>
      </w:r>
    </w:p>
    <w:p w14:paraId="43166400" w14:textId="4D071F74" w:rsidR="00D0094C" w:rsidRPr="007859ED" w:rsidRDefault="00D0094C" w:rsidP="000B0C59">
      <w:pPr>
        <w:overflowPunct/>
        <w:autoSpaceDE/>
        <w:autoSpaceDN/>
        <w:adjustRightInd/>
        <w:spacing w:after="0"/>
        <w:contextualSpacing/>
        <w:jc w:val="both"/>
      </w:pPr>
    </w:p>
    <w:p w14:paraId="29FC29EC" w14:textId="125F9EF7" w:rsidR="00907E19" w:rsidRPr="007859ED" w:rsidRDefault="00907E19" w:rsidP="00907E19">
      <w:pPr>
        <w:pStyle w:val="Heading2"/>
        <w:rPr>
          <w:lang w:val="en-US"/>
        </w:rPr>
      </w:pPr>
      <w:r w:rsidRPr="007859ED">
        <w:rPr>
          <w:lang w:val="en-US"/>
        </w:rPr>
        <w:t>Extension of multiplexing operation to spatial domain</w:t>
      </w:r>
    </w:p>
    <w:p w14:paraId="7B8EC470" w14:textId="165AEE48" w:rsidR="00480E4B" w:rsidRPr="007859ED" w:rsidRDefault="00480E4B" w:rsidP="00480E4B">
      <w:pPr>
        <w:rPr>
          <w:rFonts w:cs="Times"/>
          <w:bCs/>
        </w:rPr>
      </w:pPr>
      <w:r w:rsidRPr="007859ED">
        <w:rPr>
          <w:rFonts w:cs="Times"/>
          <w:bCs/>
        </w:rPr>
        <w:t>The following agreement was made in RAN1 #10</w:t>
      </w:r>
      <w:r w:rsidR="002121D7" w:rsidRPr="007859ED">
        <w:rPr>
          <w:rFonts w:cs="Times"/>
          <w:bCs/>
        </w:rPr>
        <w:t>7</w:t>
      </w:r>
      <w:r w:rsidRPr="007859ED">
        <w:rPr>
          <w:rFonts w:cs="Times"/>
          <w:bCs/>
        </w:rPr>
        <w:t xml:space="preserve">-e regarding </w:t>
      </w:r>
      <w:r w:rsidR="006A78FB" w:rsidRPr="007859ED">
        <w:rPr>
          <w:rFonts w:cs="Times"/>
          <w:bCs/>
        </w:rPr>
        <w:t>SDM enhancement in Rel-17 IAB:</w:t>
      </w:r>
    </w:p>
    <w:p w14:paraId="21B3284B" w14:textId="77777777" w:rsidR="00480E4B" w:rsidRPr="007859ED" w:rsidRDefault="00480E4B" w:rsidP="00B244CF">
      <w:pPr>
        <w:spacing w:after="0"/>
        <w:ind w:left="284"/>
        <w:rPr>
          <w:rFonts w:cs="Times"/>
        </w:rPr>
      </w:pPr>
      <w:r w:rsidRPr="007859ED">
        <w:rPr>
          <w:rFonts w:cs="Times"/>
          <w:b/>
          <w:highlight w:val="green"/>
        </w:rPr>
        <w:t>Agreement</w:t>
      </w:r>
    </w:p>
    <w:p w14:paraId="5BAD4815" w14:textId="3214E23C" w:rsidR="00B244CF" w:rsidRPr="007859ED" w:rsidRDefault="00B244CF" w:rsidP="00B244CF">
      <w:pPr>
        <w:ind w:left="284"/>
        <w:rPr>
          <w:rFonts w:cs="Times"/>
          <w:bCs/>
        </w:rPr>
      </w:pPr>
      <w:r w:rsidRPr="007859ED">
        <w:rPr>
          <w:rFonts w:cs="Times"/>
          <w:bCs/>
          <w:i/>
          <w:iCs/>
        </w:rPr>
        <w:t>The IAB-DU is expected to apply the indicated beam restriction within its soft resources that are not explicitly indicated as available.  </w:t>
      </w:r>
    </w:p>
    <w:p w14:paraId="2D1138C3" w14:textId="0B9D4554" w:rsidR="00DA68CC" w:rsidRPr="007859ED" w:rsidRDefault="00A32B52" w:rsidP="00480E4B">
      <w:pPr>
        <w:rPr>
          <w:rFonts w:cs="Times"/>
          <w:bCs/>
        </w:rPr>
      </w:pPr>
      <w:r w:rsidRPr="007859ED">
        <w:rPr>
          <w:rFonts w:cs="Times"/>
          <w:bCs/>
        </w:rPr>
        <w:t xml:space="preserve">This </w:t>
      </w:r>
      <w:r w:rsidR="009A1477" w:rsidRPr="007859ED">
        <w:rPr>
          <w:rFonts w:cs="Times"/>
          <w:bCs/>
        </w:rPr>
        <w:t xml:space="preserve">agreement makes it unambiguous that beam restrictions are not applied to resources with </w:t>
      </w:r>
      <w:r w:rsidR="00DC74C6" w:rsidRPr="007859ED">
        <w:rPr>
          <w:rFonts w:cs="Times"/>
          <w:bCs/>
        </w:rPr>
        <w:t>either a hard, not available</w:t>
      </w:r>
      <w:r w:rsidR="00AB00A4" w:rsidRPr="007859ED">
        <w:rPr>
          <w:rFonts w:cs="Times"/>
          <w:bCs/>
        </w:rPr>
        <w:t xml:space="preserve">, or soft </w:t>
      </w:r>
      <w:r w:rsidR="00D8183A" w:rsidRPr="007859ED">
        <w:rPr>
          <w:rFonts w:cs="Times"/>
          <w:bCs/>
        </w:rPr>
        <w:t xml:space="preserve">resources with an associated dynamic indication of available. </w:t>
      </w:r>
      <w:r w:rsidR="00B85001" w:rsidRPr="007859ED">
        <w:rPr>
          <w:rFonts w:cs="Times"/>
          <w:bCs/>
        </w:rPr>
        <w:t>Additionally, the following agreement was made in R</w:t>
      </w:r>
      <w:r w:rsidR="00537693" w:rsidRPr="007859ED">
        <w:rPr>
          <w:rFonts w:cs="Times"/>
          <w:bCs/>
        </w:rPr>
        <w:t>AN1#107-e regarding the application of beam restriction indications:</w:t>
      </w:r>
    </w:p>
    <w:p w14:paraId="4B07D857" w14:textId="77777777" w:rsidR="00B244CF" w:rsidRPr="007859ED" w:rsidRDefault="00B244CF" w:rsidP="00B244CF">
      <w:pPr>
        <w:spacing w:after="0"/>
        <w:ind w:left="284"/>
      </w:pPr>
      <w:r w:rsidRPr="007859ED">
        <w:rPr>
          <w:b/>
          <w:bCs/>
          <w:highlight w:val="green"/>
        </w:rPr>
        <w:t>Agreement</w:t>
      </w:r>
    </w:p>
    <w:p w14:paraId="070368C9" w14:textId="77777777" w:rsidR="00B244CF" w:rsidRPr="007859ED" w:rsidRDefault="00B244CF" w:rsidP="00B244CF">
      <w:pPr>
        <w:ind w:left="284"/>
        <w:rPr>
          <w:i/>
          <w:iCs/>
        </w:rPr>
      </w:pPr>
      <w:r w:rsidRPr="007859ED">
        <w:rPr>
          <w:i/>
          <w:iCs/>
        </w:rPr>
        <w:t>The restricted beam indication from the parent node to the IAB node may be indicated to be associated with some combination (one or multiple) of the following IAB-node’s configurations: </w:t>
      </w:r>
    </w:p>
    <w:p w14:paraId="28D79F11" w14:textId="77777777" w:rsidR="00FC2FE9" w:rsidRPr="007859ED" w:rsidRDefault="00FC2FE9" w:rsidP="006D1F62">
      <w:pPr>
        <w:numPr>
          <w:ilvl w:val="0"/>
          <w:numId w:val="49"/>
        </w:numPr>
        <w:tabs>
          <w:tab w:val="clear" w:pos="720"/>
          <w:tab w:val="num" w:pos="1004"/>
        </w:tabs>
        <w:ind w:left="1004"/>
        <w:rPr>
          <w:i/>
          <w:iCs/>
        </w:rPr>
      </w:pPr>
      <w:r w:rsidRPr="007859ED">
        <w:rPr>
          <w:i/>
          <w:iCs/>
        </w:rPr>
        <w:t>{MT CC, DU cell} pair and optionally may be indicated to be associated with only {DU cell} if independent of MT CC(s)</w:t>
      </w:r>
    </w:p>
    <w:p w14:paraId="72FE23EB" w14:textId="77777777" w:rsidR="00FC2FE9" w:rsidRPr="007859ED" w:rsidRDefault="00FC2FE9" w:rsidP="006D1F62">
      <w:pPr>
        <w:numPr>
          <w:ilvl w:val="0"/>
          <w:numId w:val="49"/>
        </w:numPr>
        <w:tabs>
          <w:tab w:val="clear" w:pos="720"/>
          <w:tab w:val="num" w:pos="1004"/>
        </w:tabs>
        <w:ind w:left="1004"/>
        <w:rPr>
          <w:i/>
          <w:iCs/>
        </w:rPr>
      </w:pPr>
      <w:r w:rsidRPr="007859ED">
        <w:rPr>
          <w:i/>
          <w:iCs/>
        </w:rPr>
        <w:t>Multiplexing mode info (i.e. multiplexing info in 38.473) and optionally may be indicated to be applicable to non-overlapping frequency resources</w:t>
      </w:r>
    </w:p>
    <w:p w14:paraId="1AB4D8EC" w14:textId="77777777" w:rsidR="00FC2FE9" w:rsidRPr="007859ED" w:rsidRDefault="00FC2FE9" w:rsidP="006D1F62">
      <w:pPr>
        <w:numPr>
          <w:ilvl w:val="0"/>
          <w:numId w:val="49"/>
        </w:numPr>
        <w:tabs>
          <w:tab w:val="clear" w:pos="720"/>
          <w:tab w:val="num" w:pos="1004"/>
        </w:tabs>
        <w:ind w:left="1004"/>
        <w:rPr>
          <w:i/>
          <w:iCs/>
        </w:rPr>
      </w:pPr>
      <w:r w:rsidRPr="007859ED">
        <w:rPr>
          <w:i/>
          <w:iCs/>
        </w:rPr>
        <w:t>Slot index </w:t>
      </w:r>
    </w:p>
    <w:p w14:paraId="26F2949A" w14:textId="77777777" w:rsidR="00FC2FE9" w:rsidRPr="007859ED" w:rsidRDefault="00FC2FE9" w:rsidP="006D1F62">
      <w:pPr>
        <w:numPr>
          <w:ilvl w:val="0"/>
          <w:numId w:val="49"/>
        </w:numPr>
        <w:tabs>
          <w:tab w:val="clear" w:pos="720"/>
          <w:tab w:val="num" w:pos="1004"/>
        </w:tabs>
        <w:ind w:left="1004"/>
        <w:rPr>
          <w:i/>
          <w:iCs/>
        </w:rPr>
      </w:pPr>
      <w:r w:rsidRPr="007859ED">
        <w:rPr>
          <w:i/>
          <w:iCs/>
        </w:rPr>
        <w:t>Association with IAB-MT’s DL Rx beam via TCI state ID and RS ID (SSB ID and/or CSI-RS ID) or UL TX beam via SRI </w:t>
      </w:r>
    </w:p>
    <w:p w14:paraId="5EDAF444" w14:textId="77777777" w:rsidR="00537693" w:rsidRPr="007859ED" w:rsidRDefault="00537693" w:rsidP="00480E4B">
      <w:pPr>
        <w:rPr>
          <w:rFonts w:cs="Times"/>
          <w:bCs/>
        </w:rPr>
      </w:pPr>
    </w:p>
    <w:p w14:paraId="40B1E3BA" w14:textId="37B4F0BE" w:rsidR="003F2D7F" w:rsidRPr="007859ED" w:rsidRDefault="00657882" w:rsidP="00480E4B">
      <w:pPr>
        <w:rPr>
          <w:rFonts w:cs="Times"/>
          <w:bCs/>
        </w:rPr>
      </w:pPr>
      <w:r w:rsidRPr="007859ED">
        <w:rPr>
          <w:rFonts w:cs="Times"/>
          <w:bCs/>
        </w:rPr>
        <w:t xml:space="preserve">When </w:t>
      </w:r>
      <w:r w:rsidR="00D8183A" w:rsidRPr="007859ED">
        <w:rPr>
          <w:rFonts w:cs="Times"/>
          <w:bCs/>
        </w:rPr>
        <w:t>beam restriction</w:t>
      </w:r>
      <w:r w:rsidR="0083565C" w:rsidRPr="007859ED">
        <w:rPr>
          <w:rFonts w:cs="Times"/>
          <w:bCs/>
        </w:rPr>
        <w:t>s</w:t>
      </w:r>
      <w:r w:rsidRPr="007859ED">
        <w:rPr>
          <w:rFonts w:cs="Times"/>
          <w:bCs/>
        </w:rPr>
        <w:t xml:space="preserve"> are associated</w:t>
      </w:r>
      <w:r w:rsidR="0083565C" w:rsidRPr="007859ED">
        <w:rPr>
          <w:rFonts w:cs="Times"/>
          <w:bCs/>
        </w:rPr>
        <w:t xml:space="preserve"> </w:t>
      </w:r>
      <w:r w:rsidR="00A36B13" w:rsidRPr="007859ED">
        <w:rPr>
          <w:rFonts w:cs="Times"/>
          <w:bCs/>
        </w:rPr>
        <w:t>with multiplexing mode info it</w:t>
      </w:r>
      <w:r w:rsidRPr="007859ED">
        <w:rPr>
          <w:rFonts w:cs="Times"/>
          <w:bCs/>
        </w:rPr>
        <w:t xml:space="preserve"> is</w:t>
      </w:r>
      <w:r w:rsidR="00A36B13" w:rsidRPr="007859ED">
        <w:rPr>
          <w:rFonts w:cs="Times"/>
          <w:bCs/>
        </w:rPr>
        <w:t xml:space="preserve"> unambiguous </w:t>
      </w:r>
      <w:r w:rsidRPr="007859ED">
        <w:rPr>
          <w:rFonts w:cs="Times"/>
          <w:bCs/>
        </w:rPr>
        <w:t xml:space="preserve">which physical resources </w:t>
      </w:r>
      <w:r w:rsidR="00471050" w:rsidRPr="007859ED">
        <w:rPr>
          <w:rFonts w:cs="Times"/>
          <w:bCs/>
        </w:rPr>
        <w:t>the beam restriction applies to, and therefore slot indication is unnecessary. If a beam restriction is associated with a slot inde</w:t>
      </w:r>
      <w:r w:rsidR="008F1FA1" w:rsidRPr="007859ED">
        <w:rPr>
          <w:rFonts w:cs="Times"/>
          <w:bCs/>
        </w:rPr>
        <w:t xml:space="preserve">x, there is still a potential ambiguity on which resources the beam </w:t>
      </w:r>
      <w:r w:rsidR="00605D80" w:rsidRPr="007859ED">
        <w:rPr>
          <w:rFonts w:cs="Times"/>
          <w:bCs/>
        </w:rPr>
        <w:t>restriction is intended to apply</w:t>
      </w:r>
      <w:r w:rsidR="00D10666" w:rsidRPr="007859ED">
        <w:rPr>
          <w:rFonts w:cs="Times"/>
          <w:bCs/>
        </w:rPr>
        <w:t>. For this reason, slot index is not necessary</w:t>
      </w:r>
      <w:r w:rsidR="00D86EBC" w:rsidRPr="007859ED">
        <w:rPr>
          <w:rFonts w:cs="Times"/>
          <w:bCs/>
        </w:rPr>
        <w:t xml:space="preserve">, but multiplexing mode info should </w:t>
      </w:r>
      <w:r w:rsidR="003F2D7F" w:rsidRPr="007859ED">
        <w:rPr>
          <w:rFonts w:cs="Times"/>
          <w:bCs/>
        </w:rPr>
        <w:t>be included in each beam restriction indication.</w:t>
      </w:r>
    </w:p>
    <w:p w14:paraId="7E03FB29" w14:textId="31200BDD" w:rsidR="00780881" w:rsidRPr="007859ED" w:rsidRDefault="003F2D7F" w:rsidP="00780881">
      <w:pPr>
        <w:ind w:left="1560" w:hanging="1276"/>
        <w:rPr>
          <w:rFonts w:cs="Times"/>
          <w:b/>
          <w:i/>
          <w:iCs/>
        </w:rPr>
      </w:pPr>
      <w:r w:rsidRPr="007859ED">
        <w:rPr>
          <w:rFonts w:cs="Times"/>
          <w:b/>
          <w:i/>
          <w:iCs/>
        </w:rPr>
        <w:t>Proposal 2.</w:t>
      </w:r>
      <w:r w:rsidR="007859ED">
        <w:rPr>
          <w:rFonts w:cs="Times"/>
          <w:b/>
          <w:i/>
          <w:iCs/>
        </w:rPr>
        <w:t>1</w:t>
      </w:r>
      <w:r w:rsidRPr="007859ED">
        <w:rPr>
          <w:rFonts w:cs="Times"/>
          <w:b/>
          <w:i/>
          <w:iCs/>
        </w:rPr>
        <w:t>:</w:t>
      </w:r>
      <w:r w:rsidRPr="007859ED">
        <w:tab/>
      </w:r>
      <w:r w:rsidR="006F5ABF" w:rsidRPr="007859ED">
        <w:rPr>
          <w:rFonts w:cs="Times"/>
          <w:b/>
          <w:i/>
          <w:iCs/>
        </w:rPr>
        <w:t xml:space="preserve">Restricted beam indication from the parent node to the IAB node </w:t>
      </w:r>
      <w:r w:rsidR="00C03126" w:rsidRPr="007859ED">
        <w:rPr>
          <w:rFonts w:cs="Times"/>
          <w:b/>
          <w:i/>
          <w:iCs/>
        </w:rPr>
        <w:t xml:space="preserve">is indicated to be associated with </w:t>
      </w:r>
      <w:r w:rsidR="00D25A2A" w:rsidRPr="007859ED">
        <w:rPr>
          <w:rFonts w:cs="Times"/>
          <w:b/>
          <w:i/>
          <w:iCs/>
        </w:rPr>
        <w:t>the following IAB node’s configurations:</w:t>
      </w:r>
    </w:p>
    <w:p w14:paraId="158F71C5" w14:textId="77777777" w:rsidR="00FC2FE9" w:rsidRPr="007859ED" w:rsidRDefault="00FC2FE9" w:rsidP="006D1F62">
      <w:pPr>
        <w:numPr>
          <w:ilvl w:val="0"/>
          <w:numId w:val="52"/>
        </w:numPr>
        <w:ind w:left="1843" w:hanging="283"/>
        <w:rPr>
          <w:b/>
          <w:i/>
          <w:iCs/>
        </w:rPr>
      </w:pPr>
      <w:r w:rsidRPr="007859ED">
        <w:rPr>
          <w:b/>
          <w:i/>
          <w:iCs/>
        </w:rPr>
        <w:t>{MT CC, DU cell} pair and optionally may be indicated to be associated with only {DU cell} if independent of MT CC(s)</w:t>
      </w:r>
    </w:p>
    <w:p w14:paraId="0EF98757" w14:textId="77777777" w:rsidR="00FC2FE9" w:rsidRPr="007859ED" w:rsidRDefault="00FC2FE9" w:rsidP="006D1F62">
      <w:pPr>
        <w:numPr>
          <w:ilvl w:val="0"/>
          <w:numId w:val="52"/>
        </w:numPr>
        <w:ind w:left="1843" w:hanging="283"/>
        <w:rPr>
          <w:b/>
          <w:i/>
          <w:iCs/>
        </w:rPr>
      </w:pPr>
      <w:r w:rsidRPr="007859ED">
        <w:rPr>
          <w:b/>
          <w:i/>
          <w:iCs/>
        </w:rPr>
        <w:t>Multiplexing mode info (i.e. multiplexing info in 38.473) and optionally may be indicated to be applicable to non-overlapping frequency resources</w:t>
      </w:r>
    </w:p>
    <w:p w14:paraId="69A3837B" w14:textId="77777777" w:rsidR="00FC2FE9" w:rsidRPr="007859ED" w:rsidRDefault="00FC2FE9" w:rsidP="006D1F62">
      <w:pPr>
        <w:numPr>
          <w:ilvl w:val="0"/>
          <w:numId w:val="52"/>
        </w:numPr>
        <w:ind w:left="1843" w:hanging="283"/>
        <w:rPr>
          <w:b/>
          <w:i/>
          <w:iCs/>
        </w:rPr>
      </w:pPr>
      <w:r w:rsidRPr="007859ED">
        <w:rPr>
          <w:b/>
          <w:i/>
          <w:iCs/>
        </w:rPr>
        <w:t>Association with IAB-MT’s DL Rx beam via TCI state ID and RS ID (SSB ID and/or CSI-RS ID) or UL TX beam via SRI </w:t>
      </w:r>
    </w:p>
    <w:p w14:paraId="62AB3B91" w14:textId="65346D64" w:rsidR="007A4571" w:rsidRPr="007859ED" w:rsidRDefault="00780881" w:rsidP="009D5F3A">
      <w:r w:rsidRPr="007859ED">
        <w:t xml:space="preserve">Similar consideration is relevant for </w:t>
      </w:r>
      <w:r w:rsidR="007A4571" w:rsidRPr="007859ED">
        <w:t>recommended beam indication from the IAB node to the parent node, given the following agreement made in RAN1#107-e:</w:t>
      </w:r>
    </w:p>
    <w:p w14:paraId="147B0446" w14:textId="77777777" w:rsidR="007A4571" w:rsidRPr="007859ED" w:rsidRDefault="007A4571" w:rsidP="008363B9">
      <w:pPr>
        <w:spacing w:after="0"/>
        <w:ind w:left="284"/>
      </w:pPr>
      <w:r w:rsidRPr="007859ED">
        <w:rPr>
          <w:b/>
          <w:bCs/>
          <w:highlight w:val="green"/>
        </w:rPr>
        <w:t>Agreement</w:t>
      </w:r>
    </w:p>
    <w:p w14:paraId="4E5FBB75" w14:textId="77777777" w:rsidR="007A4571" w:rsidRPr="007859ED" w:rsidRDefault="007A4571" w:rsidP="008363B9">
      <w:pPr>
        <w:ind w:left="284"/>
        <w:rPr>
          <w:i/>
          <w:iCs/>
        </w:rPr>
      </w:pPr>
      <w:r w:rsidRPr="007859ED">
        <w:rPr>
          <w:i/>
          <w:iCs/>
        </w:rPr>
        <w:t>The recommended beam indication from the IAB node to the parent node may be indicated to be associated with some combination (one or multiple) of the following IAB-node’s configurations: </w:t>
      </w:r>
    </w:p>
    <w:p w14:paraId="49A76307" w14:textId="77777777" w:rsidR="00FC2FE9" w:rsidRPr="007859ED" w:rsidRDefault="00FC2FE9" w:rsidP="006D1F62">
      <w:pPr>
        <w:numPr>
          <w:ilvl w:val="0"/>
          <w:numId w:val="50"/>
        </w:numPr>
        <w:tabs>
          <w:tab w:val="clear" w:pos="720"/>
          <w:tab w:val="num" w:pos="1004"/>
        </w:tabs>
        <w:ind w:left="1004"/>
        <w:rPr>
          <w:i/>
          <w:iCs/>
        </w:rPr>
      </w:pPr>
      <w:r w:rsidRPr="007859ED">
        <w:rPr>
          <w:i/>
          <w:iCs/>
        </w:rPr>
        <w:t>{MT CC, DU cell} pair and optionally may be indicated to be associated with only {MT CC} if independent of DU cell(s)</w:t>
      </w:r>
    </w:p>
    <w:p w14:paraId="358ED01F" w14:textId="77777777" w:rsidR="00FC2FE9" w:rsidRPr="007859ED" w:rsidRDefault="00FC2FE9" w:rsidP="006D1F62">
      <w:pPr>
        <w:numPr>
          <w:ilvl w:val="0"/>
          <w:numId w:val="50"/>
        </w:numPr>
        <w:tabs>
          <w:tab w:val="clear" w:pos="720"/>
          <w:tab w:val="num" w:pos="1004"/>
        </w:tabs>
        <w:ind w:left="1004"/>
        <w:rPr>
          <w:i/>
          <w:iCs/>
        </w:rPr>
      </w:pPr>
      <w:r w:rsidRPr="007859ED">
        <w:rPr>
          <w:i/>
          <w:iCs/>
        </w:rPr>
        <w:t>Multiplexing mode info (i.e. multiplexing info in 38.473) and optionally may be indicated to be applicable to non-overlapping frequency resources</w:t>
      </w:r>
    </w:p>
    <w:p w14:paraId="42D3012A" w14:textId="77777777" w:rsidR="00FC2FE9" w:rsidRPr="007859ED" w:rsidRDefault="00FC2FE9" w:rsidP="006D1F62">
      <w:pPr>
        <w:numPr>
          <w:ilvl w:val="0"/>
          <w:numId w:val="50"/>
        </w:numPr>
        <w:tabs>
          <w:tab w:val="clear" w:pos="720"/>
          <w:tab w:val="num" w:pos="1004"/>
        </w:tabs>
        <w:ind w:left="1004"/>
        <w:rPr>
          <w:i/>
          <w:iCs/>
        </w:rPr>
      </w:pPr>
      <w:r w:rsidRPr="007859ED">
        <w:rPr>
          <w:i/>
          <w:iCs/>
        </w:rPr>
        <w:t>Slot index</w:t>
      </w:r>
    </w:p>
    <w:p w14:paraId="129DA39F" w14:textId="58C70146" w:rsidR="008363B9" w:rsidRPr="007859ED" w:rsidRDefault="008363B9" w:rsidP="009D5F3A">
      <w:r w:rsidRPr="007859ED">
        <w:t>As with beam restriction indication</w:t>
      </w:r>
      <w:r w:rsidR="00823EE8" w:rsidRPr="007859ED">
        <w:t xml:space="preserve">, indication of slot index is not necessary </w:t>
      </w:r>
      <w:r w:rsidR="00EF02CC" w:rsidRPr="007859ED">
        <w:t xml:space="preserve">in addition to multiplexing mode info, and ambiguous when provided without multiplexing mode info. </w:t>
      </w:r>
    </w:p>
    <w:p w14:paraId="3D84EB6A" w14:textId="25E2E9FC" w:rsidR="00EF02CC" w:rsidRPr="007859ED" w:rsidRDefault="00EF02CC" w:rsidP="00EF02CC">
      <w:pPr>
        <w:ind w:left="1560" w:hanging="1276"/>
        <w:rPr>
          <w:rFonts w:cs="Times"/>
          <w:b/>
          <w:i/>
          <w:iCs/>
        </w:rPr>
      </w:pPr>
      <w:r w:rsidRPr="007859ED">
        <w:rPr>
          <w:rFonts w:cs="Times"/>
          <w:b/>
          <w:i/>
          <w:iCs/>
        </w:rPr>
        <w:t>Proposal 2.</w:t>
      </w:r>
      <w:r w:rsidR="007859ED">
        <w:rPr>
          <w:rFonts w:cs="Times"/>
          <w:b/>
          <w:i/>
          <w:iCs/>
        </w:rPr>
        <w:t>2</w:t>
      </w:r>
      <w:r w:rsidRPr="007859ED">
        <w:rPr>
          <w:rFonts w:cs="Times"/>
          <w:b/>
          <w:i/>
          <w:iCs/>
        </w:rPr>
        <w:t>:</w:t>
      </w:r>
      <w:r w:rsidRPr="007859ED">
        <w:tab/>
      </w:r>
      <w:r w:rsidR="006520D8" w:rsidRPr="007859ED">
        <w:rPr>
          <w:rFonts w:cs="Times"/>
          <w:b/>
          <w:i/>
          <w:iCs/>
        </w:rPr>
        <w:t>Recommended</w:t>
      </w:r>
      <w:r w:rsidRPr="007859ED">
        <w:rPr>
          <w:rFonts w:cs="Times"/>
          <w:b/>
          <w:i/>
          <w:iCs/>
        </w:rPr>
        <w:t xml:space="preserve"> beam indication from the </w:t>
      </w:r>
      <w:r w:rsidR="006520D8" w:rsidRPr="007859ED">
        <w:rPr>
          <w:rFonts w:cs="Times"/>
          <w:b/>
          <w:i/>
          <w:iCs/>
        </w:rPr>
        <w:t>IAB</w:t>
      </w:r>
      <w:r w:rsidRPr="007859ED">
        <w:rPr>
          <w:rFonts w:cs="Times"/>
          <w:b/>
          <w:i/>
          <w:iCs/>
        </w:rPr>
        <w:t xml:space="preserve"> node to the </w:t>
      </w:r>
      <w:r w:rsidR="006520D8" w:rsidRPr="007859ED">
        <w:rPr>
          <w:rFonts w:cs="Times"/>
          <w:b/>
          <w:i/>
          <w:iCs/>
        </w:rPr>
        <w:t>parent</w:t>
      </w:r>
      <w:r w:rsidRPr="007859ED">
        <w:rPr>
          <w:rFonts w:cs="Times"/>
          <w:b/>
          <w:i/>
          <w:iCs/>
        </w:rPr>
        <w:t xml:space="preserve"> node is indicated to be associated with the following IAB node’s configurations:</w:t>
      </w:r>
    </w:p>
    <w:p w14:paraId="2F4828D6" w14:textId="77777777" w:rsidR="00FC2FE9" w:rsidRPr="007859ED" w:rsidRDefault="00FC2FE9" w:rsidP="006D1F62">
      <w:pPr>
        <w:numPr>
          <w:ilvl w:val="0"/>
          <w:numId w:val="52"/>
        </w:numPr>
        <w:ind w:left="1843" w:hanging="283"/>
        <w:rPr>
          <w:b/>
          <w:i/>
          <w:iCs/>
        </w:rPr>
      </w:pPr>
      <w:r w:rsidRPr="007859ED">
        <w:rPr>
          <w:b/>
          <w:i/>
          <w:iCs/>
        </w:rPr>
        <w:t>{MT CC, DU cell} pair and optionally may be indicated to be associated with only {DU cell} if independent of MT CC(s)</w:t>
      </w:r>
    </w:p>
    <w:p w14:paraId="71A0B677" w14:textId="103BC959" w:rsidR="00EF02CC" w:rsidRPr="007859ED" w:rsidRDefault="00FC2FE9" w:rsidP="006D1F62">
      <w:pPr>
        <w:numPr>
          <w:ilvl w:val="0"/>
          <w:numId w:val="52"/>
        </w:numPr>
        <w:ind w:left="1843" w:hanging="283"/>
      </w:pPr>
      <w:r w:rsidRPr="007859ED">
        <w:rPr>
          <w:b/>
          <w:i/>
          <w:iCs/>
        </w:rPr>
        <w:t>Multiplexing mode info (i.e. multiplexing info in 38.473) and optionally may be indicated to be applicable to non-overlapping frequency resources</w:t>
      </w:r>
    </w:p>
    <w:p w14:paraId="3D4E2C74" w14:textId="77777777" w:rsidR="00AA23F5" w:rsidRPr="007859ED" w:rsidRDefault="00AA23F5" w:rsidP="00AA3A9C">
      <w:pPr>
        <w:pStyle w:val="Heading2"/>
        <w:rPr>
          <w:lang w:val="en-US"/>
        </w:rPr>
      </w:pPr>
    </w:p>
    <w:p w14:paraId="1C344112" w14:textId="3852031C" w:rsidR="00783EEB" w:rsidRPr="007859ED" w:rsidRDefault="00783EEB" w:rsidP="00AA3A9C">
      <w:pPr>
        <w:pStyle w:val="Heading2"/>
        <w:rPr>
          <w:lang w:val="en-US"/>
        </w:rPr>
      </w:pPr>
      <w:r w:rsidRPr="007859ED">
        <w:rPr>
          <w:lang w:val="en-US"/>
        </w:rPr>
        <w:t>Signaling for applicability of a multiplexing capability</w:t>
      </w:r>
    </w:p>
    <w:p w14:paraId="6F073B66" w14:textId="56590F9C" w:rsidR="007E7FC1" w:rsidRPr="007859ED" w:rsidRDefault="007E7FC1" w:rsidP="00533C78">
      <w:pPr>
        <w:overflowPunct/>
        <w:autoSpaceDE/>
        <w:autoSpaceDN/>
        <w:adjustRightInd/>
        <w:spacing w:after="0"/>
        <w:contextualSpacing/>
        <w:jc w:val="both"/>
        <w:rPr>
          <w:rFonts w:ascii="Times" w:eastAsia="Calibri" w:hAnsi="Times" w:cs="Times"/>
        </w:rPr>
      </w:pPr>
      <w:r w:rsidRPr="007859ED">
        <w:rPr>
          <w:rFonts w:ascii="Times" w:eastAsia="Calibri" w:hAnsi="Times" w:cs="Times"/>
        </w:rPr>
        <w:t>In RAN1 #10</w:t>
      </w:r>
      <w:r w:rsidR="006520D8" w:rsidRPr="007859ED">
        <w:rPr>
          <w:rFonts w:ascii="Times" w:eastAsia="Calibri" w:hAnsi="Times" w:cs="Times"/>
        </w:rPr>
        <w:t>7</w:t>
      </w:r>
      <w:r w:rsidRPr="007859ED">
        <w:rPr>
          <w:rFonts w:ascii="Times" w:eastAsia="Calibri" w:hAnsi="Times" w:cs="Times"/>
        </w:rPr>
        <w:t xml:space="preserve">-e the following agreement was reached </w:t>
      </w:r>
      <w:r w:rsidR="00306518" w:rsidRPr="007859ED">
        <w:rPr>
          <w:rFonts w:ascii="Times" w:eastAsia="Calibri" w:hAnsi="Times" w:cs="Times"/>
        </w:rPr>
        <w:t xml:space="preserve">for </w:t>
      </w:r>
      <w:r w:rsidRPr="007859ED">
        <w:rPr>
          <w:rFonts w:ascii="Times" w:eastAsia="Calibri" w:hAnsi="Times" w:cs="Times"/>
        </w:rPr>
        <w:t>guard symbol indication enhancement in support of enhanced timing modes.</w:t>
      </w:r>
    </w:p>
    <w:p w14:paraId="69481264" w14:textId="77777777" w:rsidR="007E7FC1" w:rsidRPr="007859ED" w:rsidRDefault="007E7FC1" w:rsidP="00533C78">
      <w:pPr>
        <w:overflowPunct/>
        <w:autoSpaceDE/>
        <w:autoSpaceDN/>
        <w:adjustRightInd/>
        <w:spacing w:after="0"/>
        <w:contextualSpacing/>
        <w:jc w:val="both"/>
        <w:rPr>
          <w:rFonts w:ascii="Times" w:eastAsia="Calibri" w:hAnsi="Times" w:cs="Times"/>
        </w:rPr>
      </w:pPr>
    </w:p>
    <w:p w14:paraId="11B3995A" w14:textId="77777777" w:rsidR="007E7FC1" w:rsidRPr="007859ED" w:rsidRDefault="007E7FC1" w:rsidP="000A4197">
      <w:pPr>
        <w:spacing w:after="0"/>
        <w:ind w:left="284"/>
      </w:pPr>
      <w:r w:rsidRPr="007859ED">
        <w:rPr>
          <w:b/>
          <w:highlight w:val="green"/>
        </w:rPr>
        <w:t>Agreement</w:t>
      </w:r>
    </w:p>
    <w:p w14:paraId="320EBB82" w14:textId="77777777" w:rsidR="00AA23F5" w:rsidRPr="007859ED" w:rsidRDefault="00AA23F5" w:rsidP="00AA23F5">
      <w:pPr>
        <w:ind w:left="284"/>
        <w:rPr>
          <w:i/>
          <w:iCs/>
        </w:rPr>
      </w:pPr>
      <w:r w:rsidRPr="007859ED">
        <w:rPr>
          <w:i/>
          <w:iCs/>
        </w:rPr>
        <w:t>The following RAN1#106bis-e agreement is updated.</w:t>
      </w:r>
    </w:p>
    <w:p w14:paraId="7A3C2B56" w14:textId="77777777" w:rsidR="007E7FC1" w:rsidRPr="007859ED" w:rsidRDefault="007E7FC1" w:rsidP="000A4197">
      <w:pPr>
        <w:ind w:left="284"/>
        <w:rPr>
          <w:i/>
        </w:rPr>
      </w:pPr>
      <w:r w:rsidRPr="007859ED">
        <w:rPr>
          <w:i/>
        </w:rPr>
        <w:t>The MAC-CE signaling of Desired/Provided Guard Symbols is enhanced to optionally indicate the number of guard symbols required for switching between at least the following cases:</w:t>
      </w:r>
    </w:p>
    <w:p w14:paraId="742B7517" w14:textId="77777777" w:rsidR="003E37BC" w:rsidRPr="007859ED" w:rsidRDefault="003E37BC" w:rsidP="006D1F62">
      <w:pPr>
        <w:numPr>
          <w:ilvl w:val="0"/>
          <w:numId w:val="51"/>
        </w:numPr>
        <w:tabs>
          <w:tab w:val="left" w:pos="720"/>
        </w:tabs>
        <w:spacing w:line="276" w:lineRule="auto"/>
        <w:ind w:left="1004"/>
        <w:rPr>
          <w:i/>
          <w:iCs/>
        </w:rPr>
      </w:pPr>
      <w:r w:rsidRPr="007859ED">
        <w:rPr>
          <w:i/>
          <w:iCs/>
        </w:rPr>
        <w:t>A: Case #6 MT TX to/from Case #1 DU RX</w:t>
      </w:r>
    </w:p>
    <w:p w14:paraId="4237F7AE" w14:textId="77777777" w:rsidR="003E37BC" w:rsidRPr="007859ED" w:rsidRDefault="003E37BC" w:rsidP="006D1F62">
      <w:pPr>
        <w:numPr>
          <w:ilvl w:val="0"/>
          <w:numId w:val="51"/>
        </w:numPr>
        <w:tabs>
          <w:tab w:val="left" w:pos="720"/>
        </w:tabs>
        <w:spacing w:line="276" w:lineRule="auto"/>
        <w:ind w:left="1004"/>
        <w:rPr>
          <w:i/>
          <w:iCs/>
        </w:rPr>
      </w:pPr>
      <w:r w:rsidRPr="007859ED">
        <w:rPr>
          <w:i/>
          <w:iCs/>
        </w:rPr>
        <w:t>D: Case #7 MT TX (to support Case #7 at parent node) to/from Case #1 DU RX</w:t>
      </w:r>
    </w:p>
    <w:p w14:paraId="78259FA8" w14:textId="77777777" w:rsidR="003E37BC" w:rsidRPr="007859ED" w:rsidRDefault="003E37BC" w:rsidP="006D1F62">
      <w:pPr>
        <w:numPr>
          <w:ilvl w:val="0"/>
          <w:numId w:val="51"/>
        </w:numPr>
        <w:tabs>
          <w:tab w:val="left" w:pos="720"/>
        </w:tabs>
        <w:spacing w:line="276" w:lineRule="auto"/>
        <w:ind w:left="1004"/>
        <w:rPr>
          <w:i/>
          <w:iCs/>
        </w:rPr>
      </w:pPr>
      <w:r w:rsidRPr="007859ED">
        <w:rPr>
          <w:i/>
          <w:iCs/>
        </w:rPr>
        <w:t>G: Case #7 MT TX (to support Case #7 at parent node) to/from Case #1 DU TX</w:t>
      </w:r>
    </w:p>
    <w:p w14:paraId="566ADAE1" w14:textId="77777777" w:rsidR="003E37BC" w:rsidRPr="007859ED" w:rsidRDefault="003E37BC" w:rsidP="006D1F62">
      <w:pPr>
        <w:numPr>
          <w:ilvl w:val="0"/>
          <w:numId w:val="51"/>
        </w:numPr>
        <w:tabs>
          <w:tab w:val="left" w:pos="720"/>
        </w:tabs>
        <w:spacing w:line="276" w:lineRule="auto"/>
        <w:ind w:left="1004"/>
        <w:rPr>
          <w:i/>
          <w:iCs/>
        </w:rPr>
      </w:pPr>
      <w:r w:rsidRPr="007859ED">
        <w:rPr>
          <w:i/>
          <w:iCs/>
        </w:rPr>
        <w:lastRenderedPageBreak/>
        <w:t>H: Case #6 MT TX to/from Case #1 DU TX</w:t>
      </w:r>
    </w:p>
    <w:p w14:paraId="4FEB90F6" w14:textId="77777777" w:rsidR="007E7FC1" w:rsidRPr="007859ED" w:rsidRDefault="007E7FC1" w:rsidP="00533C78">
      <w:pPr>
        <w:overflowPunct/>
        <w:autoSpaceDE/>
        <w:autoSpaceDN/>
        <w:adjustRightInd/>
        <w:spacing w:after="0"/>
        <w:contextualSpacing/>
        <w:jc w:val="both"/>
        <w:rPr>
          <w:rFonts w:ascii="Times" w:eastAsia="Calibri" w:hAnsi="Times" w:cs="Times"/>
        </w:rPr>
      </w:pPr>
    </w:p>
    <w:p w14:paraId="4A40B296" w14:textId="6F1B5A1B" w:rsidR="00494D19" w:rsidRPr="007859ED" w:rsidRDefault="00494D19" w:rsidP="00494D19">
      <w:pPr>
        <w:pStyle w:val="NoSpacing"/>
        <w:overflowPunct/>
        <w:autoSpaceDE/>
        <w:autoSpaceDN/>
        <w:adjustRightInd/>
        <w:jc w:val="both"/>
        <w:textAlignment w:val="auto"/>
        <w:rPr>
          <w:rFonts w:eastAsia="Calibri"/>
          <w:lang w:val="en-US"/>
        </w:rPr>
      </w:pPr>
      <w:r w:rsidRPr="007859ED">
        <w:rPr>
          <w:rFonts w:eastAsia="Calibri"/>
          <w:lang w:val="en-US"/>
        </w:rPr>
        <w:t xml:space="preserve">As discussed in previous RAN1 meeting, guard symbols may change with the </w:t>
      </w:r>
      <w:r w:rsidR="00963132" w:rsidRPr="007859ED">
        <w:rPr>
          <w:rFonts w:eastAsia="Calibri"/>
          <w:lang w:val="en-US"/>
        </w:rPr>
        <w:t>application of different timing</w:t>
      </w:r>
      <w:r w:rsidRPr="007859ED">
        <w:rPr>
          <w:rFonts w:eastAsia="Calibri"/>
          <w:lang w:val="en-US"/>
        </w:rPr>
        <w:t xml:space="preserve"> modes. For example, when switching between case#1 timing and case#7 timing modes, a child node making an UL transmission to the IAB node will need to adjust its timing reference. RAN 1 has agreed that timing for the child node making an UL transmission to an IAB node in case#7 timing may be symbol aligned but no</w:t>
      </w:r>
      <w:r w:rsidR="00986108" w:rsidRPr="007859ED">
        <w:rPr>
          <w:rFonts w:eastAsia="Calibri"/>
          <w:lang w:val="en-US"/>
        </w:rPr>
        <w:t>t</w:t>
      </w:r>
      <w:r w:rsidRPr="007859ED">
        <w:rPr>
          <w:rFonts w:eastAsia="Calibri"/>
          <w:lang w:val="en-US"/>
        </w:rPr>
        <w:t xml:space="preserve"> slot aligned.  The symbol offset between the slot boundary for an UL transmission in case#1 timing and case#7 timing will not necessarily be known by the child node and so may need to be indicated to the child node.</w:t>
      </w:r>
    </w:p>
    <w:p w14:paraId="2F100779" w14:textId="77777777" w:rsidR="00494D19" w:rsidRPr="007859ED" w:rsidRDefault="00494D19" w:rsidP="00494D19">
      <w:pPr>
        <w:pStyle w:val="NoSpacing"/>
        <w:overflowPunct/>
        <w:autoSpaceDE/>
        <w:autoSpaceDN/>
        <w:adjustRightInd/>
        <w:jc w:val="both"/>
        <w:textAlignment w:val="auto"/>
        <w:rPr>
          <w:rFonts w:eastAsia="Calibri"/>
          <w:lang w:val="en-US"/>
        </w:rPr>
      </w:pPr>
    </w:p>
    <w:p w14:paraId="3F608D7C" w14:textId="50CCC94B" w:rsidR="00563367" w:rsidRPr="007859ED" w:rsidRDefault="57FEDE0D" w:rsidP="00F333BE">
      <w:pPr>
        <w:pStyle w:val="NoSpacing"/>
        <w:overflowPunct/>
        <w:autoSpaceDE/>
        <w:autoSpaceDN/>
        <w:adjustRightInd/>
        <w:jc w:val="both"/>
        <w:textAlignment w:val="auto"/>
        <w:rPr>
          <w:rFonts w:eastAsia="Calibri"/>
          <w:lang w:val="en-US"/>
        </w:rPr>
      </w:pPr>
      <w:r w:rsidRPr="007859ED">
        <w:rPr>
          <w:rFonts w:eastAsia="Calibri"/>
          <w:lang w:val="en-US"/>
        </w:rPr>
        <w:t xml:space="preserve">In Rel-16, RAN1 introduced </w:t>
      </w:r>
      <w:r w:rsidR="00E450C5" w:rsidRPr="007859ED">
        <w:rPr>
          <w:rFonts w:eastAsia="Calibri"/>
          <w:lang w:val="en-US"/>
        </w:rPr>
        <w:t>MAC-CE messages to indicate</w:t>
      </w:r>
      <w:r w:rsidR="00563367" w:rsidRPr="007859ED">
        <w:rPr>
          <w:rFonts w:eastAsia="Calibri"/>
          <w:lang w:val="en-US"/>
        </w:rPr>
        <w:t xml:space="preserve"> desired guard symbols and provided guard symbols to support transition of IAB-MT and IAB-DU operations. </w:t>
      </w:r>
      <w:r w:rsidR="00563A15" w:rsidRPr="007859ED">
        <w:rPr>
          <w:rFonts w:eastAsia="Calibri"/>
          <w:lang w:val="en-US"/>
        </w:rPr>
        <w:t xml:space="preserve">In particular, </w:t>
      </w:r>
      <w:bookmarkStart w:id="0" w:name="_Toc37296299"/>
      <w:bookmarkStart w:id="1" w:name="_Toc46490430"/>
      <w:bookmarkStart w:id="2" w:name="_Toc52752125"/>
      <w:bookmarkStart w:id="3" w:name="_Toc52796587"/>
      <w:bookmarkStart w:id="4" w:name="_Toc67931647"/>
      <w:r w:rsidR="00563367" w:rsidRPr="007859ED">
        <w:rPr>
          <w:lang w:val="en-US"/>
        </w:rPr>
        <w:t>the following details are described</w:t>
      </w:r>
      <w:r w:rsidR="00563A15" w:rsidRPr="007859ED">
        <w:rPr>
          <w:lang w:val="en-US"/>
        </w:rPr>
        <w:t xml:space="preserve"> in TS 38.321</w:t>
      </w:r>
      <w:r w:rsidR="00563367" w:rsidRPr="007859ED">
        <w:rPr>
          <w:lang w:val="en-US"/>
        </w:rPr>
        <w:t xml:space="preserve">, </w:t>
      </w:r>
    </w:p>
    <w:p w14:paraId="1F544282" w14:textId="77777777" w:rsidR="00563367" w:rsidRPr="007859ED" w:rsidRDefault="00563367" w:rsidP="00563367">
      <w:pPr>
        <w:pStyle w:val="NoSpacing"/>
        <w:rPr>
          <w:lang w:val="en-US"/>
        </w:rPr>
      </w:pPr>
    </w:p>
    <w:p w14:paraId="12044E97" w14:textId="3582DB3C" w:rsidR="00563367" w:rsidRPr="007859ED" w:rsidRDefault="00563367" w:rsidP="00563367">
      <w:pPr>
        <w:pStyle w:val="NoSpacing"/>
        <w:ind w:left="284"/>
        <w:rPr>
          <w:b/>
          <w:i/>
          <w:lang w:val="en-US" w:eastAsia="ko-KR"/>
        </w:rPr>
      </w:pPr>
      <w:bookmarkStart w:id="5" w:name="_Toc46490370"/>
      <w:bookmarkStart w:id="6" w:name="_Toc52752065"/>
      <w:bookmarkStart w:id="7" w:name="_Toc52796527"/>
      <w:bookmarkStart w:id="8" w:name="_Toc67931586"/>
      <w:r w:rsidRPr="007859ED">
        <w:rPr>
          <w:b/>
          <w:i/>
          <w:lang w:val="en-US" w:eastAsia="ko-KR"/>
        </w:rPr>
        <w:t>5.18.19</w:t>
      </w:r>
      <w:r w:rsidRPr="007859ED">
        <w:rPr>
          <w:b/>
          <w:i/>
          <w:lang w:val="en-US" w:eastAsia="ko-KR"/>
        </w:rPr>
        <w:tab/>
        <w:t>Guard symbols for IAB</w:t>
      </w:r>
      <w:bookmarkEnd w:id="5"/>
      <w:bookmarkEnd w:id="6"/>
      <w:bookmarkEnd w:id="7"/>
      <w:bookmarkEnd w:id="8"/>
    </w:p>
    <w:p w14:paraId="4A47C408" w14:textId="77777777" w:rsidR="00563367" w:rsidRPr="007859ED" w:rsidRDefault="00563367" w:rsidP="00F333BE">
      <w:pPr>
        <w:ind w:left="284"/>
        <w:rPr>
          <w:i/>
          <w:sz w:val="18"/>
          <w:szCs w:val="18"/>
        </w:rPr>
      </w:pPr>
      <w:r w:rsidRPr="007859ED">
        <w:rPr>
          <w:i/>
          <w:sz w:val="18"/>
          <w:szCs w:val="18"/>
        </w:rPr>
        <w:t>For IAB operation, the MAC entity on the IAB-DU or IAB-donor-DU reserves a sufficient number of symbols at the beginning and/or the end of slots where the child IAB-node switches operation from its IAB-DU to its IAB-MT function and operation from its IAB-MT to its IAB-DU function. The MAC entity on the IAB-DU or IAB-donor-DU informs the child node about the number of guard symbols it provides via the Provided Guard Symbols MAC CE. The IAB-MT on the child node may inform the parent IAB-DU or IAB-donor-DU about the number of guard symbols desired via the Desired Guard Symbols MAC CE.</w:t>
      </w:r>
    </w:p>
    <w:p w14:paraId="3E384431" w14:textId="77777777" w:rsidR="00563367" w:rsidRPr="007859ED" w:rsidRDefault="00563367" w:rsidP="00F333BE">
      <w:pPr>
        <w:overflowPunct/>
        <w:autoSpaceDE/>
        <w:adjustRightInd/>
        <w:ind w:left="284"/>
        <w:rPr>
          <w:rFonts w:eastAsia="Malgun Gothic"/>
          <w:i/>
          <w:sz w:val="18"/>
          <w:szCs w:val="18"/>
        </w:rPr>
      </w:pPr>
      <w:r w:rsidRPr="007859ED">
        <w:rPr>
          <w:rFonts w:eastAsia="Malgun Gothic"/>
          <w:i/>
          <w:sz w:val="18"/>
          <w:szCs w:val="18"/>
        </w:rPr>
        <w:t>Upon reception of a Provided Guard Symbols MAC CE the MAC entity shall:</w:t>
      </w:r>
    </w:p>
    <w:p w14:paraId="0F9CEB1D" w14:textId="77777777" w:rsidR="00563367" w:rsidRPr="007859ED" w:rsidRDefault="00563367" w:rsidP="00F333BE">
      <w:pPr>
        <w:pStyle w:val="B1"/>
        <w:ind w:left="852"/>
        <w:rPr>
          <w:rFonts w:eastAsia="Malgun Gothic"/>
          <w:i/>
          <w:sz w:val="18"/>
          <w:szCs w:val="18"/>
        </w:rPr>
      </w:pPr>
      <w:r w:rsidRPr="007859ED">
        <w:rPr>
          <w:rFonts w:eastAsia="Malgun Gothic"/>
          <w:i/>
          <w:sz w:val="18"/>
          <w:szCs w:val="18"/>
        </w:rPr>
        <w:t>-</w:t>
      </w:r>
      <w:r w:rsidRPr="007859ED">
        <w:rPr>
          <w:rFonts w:eastAsia="Malgun Gothic"/>
          <w:i/>
          <w:sz w:val="18"/>
          <w:szCs w:val="18"/>
        </w:rPr>
        <w:tab/>
        <w:t>indicate to lower layers the number of provided guard symbols and the SCS configuration for the indicated Serving Cell.</w:t>
      </w:r>
    </w:p>
    <w:p w14:paraId="11F46CD0" w14:textId="77777777" w:rsidR="00563367" w:rsidRPr="007859ED" w:rsidRDefault="00563367" w:rsidP="00F333BE">
      <w:pPr>
        <w:overflowPunct/>
        <w:autoSpaceDE/>
        <w:adjustRightInd/>
        <w:ind w:left="284"/>
        <w:rPr>
          <w:i/>
          <w:sz w:val="18"/>
          <w:szCs w:val="18"/>
        </w:rPr>
      </w:pPr>
      <w:r w:rsidRPr="007859ED">
        <w:rPr>
          <w:i/>
          <w:sz w:val="18"/>
          <w:szCs w:val="18"/>
        </w:rPr>
        <w:t>The MAC entity may:</w:t>
      </w:r>
    </w:p>
    <w:p w14:paraId="68FF20A8" w14:textId="77777777" w:rsidR="00563367" w:rsidRPr="007859ED" w:rsidRDefault="00563367" w:rsidP="00F333BE">
      <w:pPr>
        <w:pStyle w:val="B1"/>
        <w:ind w:left="852"/>
        <w:rPr>
          <w:i/>
          <w:sz w:val="18"/>
          <w:szCs w:val="18"/>
        </w:rPr>
      </w:pPr>
      <w:r w:rsidRPr="007859ED">
        <w:rPr>
          <w:i/>
          <w:sz w:val="18"/>
          <w:szCs w:val="18"/>
        </w:rPr>
        <w:t>1&gt;</w:t>
      </w:r>
      <w:r w:rsidRPr="007859ED">
        <w:rPr>
          <w:i/>
          <w:sz w:val="18"/>
          <w:szCs w:val="18"/>
        </w:rPr>
        <w:tab/>
        <w:t>if a Desired Guard Symbol query has not been triggered:</w:t>
      </w:r>
    </w:p>
    <w:p w14:paraId="1E94B69C" w14:textId="77777777" w:rsidR="00563367" w:rsidRPr="007859ED" w:rsidRDefault="00563367" w:rsidP="00F333BE">
      <w:pPr>
        <w:pStyle w:val="B2"/>
        <w:ind w:left="1135"/>
        <w:rPr>
          <w:i/>
          <w:sz w:val="18"/>
          <w:szCs w:val="18"/>
        </w:rPr>
      </w:pPr>
      <w:r w:rsidRPr="007859ED">
        <w:rPr>
          <w:i/>
          <w:sz w:val="18"/>
          <w:szCs w:val="18"/>
        </w:rPr>
        <w:t>2&gt;</w:t>
      </w:r>
      <w:r w:rsidRPr="007859ED">
        <w:rPr>
          <w:i/>
          <w:sz w:val="18"/>
          <w:szCs w:val="18"/>
        </w:rPr>
        <w:tab/>
        <w:t>trigger a Desired Guard Symbol query for this Serving Cell.</w:t>
      </w:r>
    </w:p>
    <w:p w14:paraId="4A2E2F86" w14:textId="77777777" w:rsidR="00563367" w:rsidRPr="007859ED" w:rsidRDefault="00563367" w:rsidP="00F333BE">
      <w:pPr>
        <w:overflowPunct/>
        <w:autoSpaceDE/>
        <w:adjustRightInd/>
        <w:ind w:left="284"/>
        <w:rPr>
          <w:i/>
          <w:sz w:val="18"/>
          <w:szCs w:val="18"/>
        </w:rPr>
      </w:pPr>
      <w:r w:rsidRPr="007859ED">
        <w:rPr>
          <w:i/>
          <w:sz w:val="18"/>
          <w:szCs w:val="18"/>
        </w:rPr>
        <w:t>If the MAC entity has UL resources allocated for new transmission the MAC entity shall:</w:t>
      </w:r>
    </w:p>
    <w:p w14:paraId="68E21200" w14:textId="77777777" w:rsidR="00563367" w:rsidRPr="007859ED" w:rsidRDefault="00563367" w:rsidP="00F333BE">
      <w:pPr>
        <w:pStyle w:val="B1"/>
        <w:ind w:left="852"/>
        <w:rPr>
          <w:i/>
          <w:sz w:val="18"/>
          <w:szCs w:val="18"/>
        </w:rPr>
      </w:pPr>
      <w:r w:rsidRPr="007859ED">
        <w:rPr>
          <w:i/>
          <w:sz w:val="18"/>
          <w:szCs w:val="18"/>
        </w:rPr>
        <w:t>1&gt;</w:t>
      </w:r>
      <w:r w:rsidRPr="007859ED">
        <w:rPr>
          <w:i/>
          <w:sz w:val="18"/>
          <w:szCs w:val="18"/>
        </w:rPr>
        <w:tab/>
        <w:t>for each Desired Guard Symbol query that has been triggered and not cancelled:</w:t>
      </w:r>
    </w:p>
    <w:p w14:paraId="43D98089" w14:textId="77777777" w:rsidR="00563367" w:rsidRPr="007859ED" w:rsidRDefault="00563367" w:rsidP="00F333BE">
      <w:pPr>
        <w:pStyle w:val="B2"/>
        <w:ind w:left="1135"/>
        <w:rPr>
          <w:rFonts w:eastAsia="Malgun Gothic"/>
          <w:i/>
          <w:sz w:val="18"/>
          <w:szCs w:val="18"/>
        </w:rPr>
      </w:pPr>
      <w:r w:rsidRPr="007859ED">
        <w:rPr>
          <w:rFonts w:eastAsia="Malgun Gothic"/>
          <w:i/>
          <w:sz w:val="18"/>
          <w:szCs w:val="18"/>
        </w:rPr>
        <w:t>2&gt;</w:t>
      </w:r>
      <w:r w:rsidRPr="007859ED">
        <w:rPr>
          <w:rFonts w:eastAsia="Malgun Gothic"/>
          <w:i/>
          <w:sz w:val="18"/>
          <w:szCs w:val="18"/>
        </w:rPr>
        <w:tab/>
        <w:t>if the allocated UL resources can accommodate a Desired Guard Symbols MAC CE plus its subheader as a result of LCP as defined in clause 5.4.3.1:</w:t>
      </w:r>
    </w:p>
    <w:p w14:paraId="0A24EF40" w14:textId="77777777" w:rsidR="00563367" w:rsidRPr="007859ED" w:rsidRDefault="00563367" w:rsidP="00F333BE">
      <w:pPr>
        <w:pStyle w:val="B3"/>
        <w:ind w:left="1419"/>
        <w:rPr>
          <w:rFonts w:eastAsia="Malgun Gothic"/>
          <w:i/>
          <w:sz w:val="18"/>
          <w:szCs w:val="18"/>
        </w:rPr>
      </w:pPr>
      <w:r w:rsidRPr="007859ED">
        <w:rPr>
          <w:rFonts w:eastAsia="Malgun Gothic"/>
          <w:i/>
          <w:sz w:val="18"/>
          <w:szCs w:val="18"/>
        </w:rPr>
        <w:t>3&gt;</w:t>
      </w:r>
      <w:r w:rsidRPr="007859ED">
        <w:rPr>
          <w:rFonts w:eastAsia="Malgun Gothic"/>
          <w:i/>
          <w:sz w:val="18"/>
          <w:szCs w:val="18"/>
        </w:rPr>
        <w:tab/>
        <w:t>instruct the Multiplexing and Assembly procedure to generate the Desired Guard Symbols MAC CE;</w:t>
      </w:r>
    </w:p>
    <w:p w14:paraId="45FB17CE" w14:textId="77777777" w:rsidR="00563367" w:rsidRPr="007859ED" w:rsidRDefault="00563367" w:rsidP="00F333BE">
      <w:pPr>
        <w:pStyle w:val="B3"/>
        <w:ind w:left="1419"/>
        <w:rPr>
          <w:rFonts w:eastAsia="Malgun Gothic"/>
          <w:i/>
          <w:sz w:val="18"/>
          <w:szCs w:val="18"/>
        </w:rPr>
      </w:pPr>
      <w:r w:rsidRPr="007859ED">
        <w:rPr>
          <w:rFonts w:eastAsia="Malgun Gothic"/>
          <w:i/>
          <w:sz w:val="18"/>
          <w:szCs w:val="18"/>
        </w:rPr>
        <w:t>3&gt;</w:t>
      </w:r>
      <w:r w:rsidRPr="007859ED">
        <w:rPr>
          <w:rFonts w:eastAsia="Malgun Gothic"/>
          <w:i/>
          <w:sz w:val="18"/>
          <w:szCs w:val="18"/>
        </w:rPr>
        <w:tab/>
        <w:t>cancel this Desired Guard Symbol query</w:t>
      </w:r>
      <w:r w:rsidRPr="007859ED">
        <w:rPr>
          <w:i/>
          <w:sz w:val="18"/>
          <w:szCs w:val="18"/>
        </w:rPr>
        <w:t>.</w:t>
      </w:r>
    </w:p>
    <w:p w14:paraId="4CCD2475" w14:textId="77777777" w:rsidR="00563367" w:rsidRPr="007859ED" w:rsidRDefault="00563367" w:rsidP="00F333BE">
      <w:pPr>
        <w:ind w:left="284"/>
        <w:rPr>
          <w:i/>
          <w:sz w:val="18"/>
          <w:szCs w:val="18"/>
        </w:rPr>
      </w:pPr>
      <w:r w:rsidRPr="007859ED">
        <w:rPr>
          <w:i/>
          <w:sz w:val="18"/>
          <w:szCs w:val="18"/>
        </w:rPr>
        <w:t>A separate value for the number of guard symbols is specified for each of the following eight switching scenarios (see Table 5.18.19-1).</w:t>
      </w:r>
    </w:p>
    <w:p w14:paraId="74FC888C" w14:textId="77777777" w:rsidR="00563367" w:rsidRPr="007859ED" w:rsidRDefault="00563367" w:rsidP="00F333BE">
      <w:pPr>
        <w:pStyle w:val="TH"/>
        <w:ind w:left="284"/>
        <w:rPr>
          <w:rFonts w:ascii="Times New Roman" w:hAnsi="Times New Roman"/>
          <w:i/>
          <w:sz w:val="18"/>
          <w:szCs w:val="18"/>
        </w:rPr>
      </w:pPr>
      <w:r w:rsidRPr="007859ED">
        <w:rPr>
          <w:rFonts w:ascii="Times New Roman" w:hAnsi="Times New Roman"/>
          <w:i/>
          <w:sz w:val="18"/>
          <w:szCs w:val="18"/>
        </w:rPr>
        <w:t>Table 5.18.19-1: Switching scenarios and relevant guard symbols</w:t>
      </w:r>
    </w:p>
    <w:tbl>
      <w:tblPr>
        <w:tblW w:w="0" w:type="auto"/>
        <w:tblInd w:w="819" w:type="dxa"/>
        <w:tblLook w:val="04A0" w:firstRow="1" w:lastRow="0" w:firstColumn="1" w:lastColumn="0" w:noHBand="0" w:noVBand="1"/>
      </w:tblPr>
      <w:tblGrid>
        <w:gridCol w:w="2430"/>
        <w:gridCol w:w="3510"/>
        <w:gridCol w:w="2520"/>
      </w:tblGrid>
      <w:tr w:rsidR="00563367" w:rsidRPr="007859ED" w14:paraId="278B4C77" w14:textId="77777777" w:rsidTr="00F333BE">
        <w:tc>
          <w:tcPr>
            <w:tcW w:w="5940" w:type="dxa"/>
            <w:gridSpan w:val="2"/>
            <w:tcBorders>
              <w:top w:val="single" w:sz="4" w:space="0" w:color="auto"/>
              <w:left w:val="single" w:sz="4" w:space="0" w:color="auto"/>
              <w:bottom w:val="single" w:sz="4" w:space="0" w:color="auto"/>
              <w:right w:val="single" w:sz="4" w:space="0" w:color="auto"/>
            </w:tcBorders>
            <w:hideMark/>
          </w:tcPr>
          <w:p w14:paraId="170F6038" w14:textId="77777777" w:rsidR="00563367" w:rsidRPr="007859ED" w:rsidRDefault="00563367" w:rsidP="004217AF">
            <w:pPr>
              <w:pStyle w:val="TAH"/>
              <w:rPr>
                <w:rFonts w:ascii="Times New Roman" w:hAnsi="Times New Roman"/>
                <w:i/>
                <w:szCs w:val="18"/>
              </w:rPr>
            </w:pPr>
            <w:r w:rsidRPr="007859ED">
              <w:rPr>
                <w:rFonts w:ascii="Times New Roman" w:hAnsi="Times New Roman"/>
                <w:i/>
                <w:szCs w:val="18"/>
              </w:rPr>
              <w:t>Switching scenario</w:t>
            </w:r>
          </w:p>
        </w:tc>
        <w:tc>
          <w:tcPr>
            <w:tcW w:w="2520" w:type="dxa"/>
            <w:tcBorders>
              <w:top w:val="single" w:sz="4" w:space="0" w:color="auto"/>
              <w:left w:val="single" w:sz="4" w:space="0" w:color="auto"/>
              <w:bottom w:val="single" w:sz="4" w:space="0" w:color="auto"/>
              <w:right w:val="single" w:sz="4" w:space="0" w:color="auto"/>
            </w:tcBorders>
            <w:hideMark/>
          </w:tcPr>
          <w:p w14:paraId="43EAF379" w14:textId="77777777" w:rsidR="00563367" w:rsidRPr="007859ED" w:rsidRDefault="00563367" w:rsidP="004217AF">
            <w:pPr>
              <w:pStyle w:val="TAH"/>
              <w:rPr>
                <w:rFonts w:ascii="Times New Roman" w:hAnsi="Times New Roman"/>
                <w:i/>
                <w:szCs w:val="18"/>
              </w:rPr>
            </w:pPr>
            <w:r w:rsidRPr="007859ED">
              <w:rPr>
                <w:rFonts w:ascii="Times New Roman" w:hAnsi="Times New Roman"/>
                <w:i/>
                <w:szCs w:val="18"/>
              </w:rPr>
              <w:t>Field for number of guard symbols in MAC CE</w:t>
            </w:r>
          </w:p>
        </w:tc>
      </w:tr>
      <w:tr w:rsidR="00563367" w:rsidRPr="007859ED" w14:paraId="277271D9" w14:textId="77777777" w:rsidTr="00F333BE">
        <w:tc>
          <w:tcPr>
            <w:tcW w:w="2430" w:type="dxa"/>
            <w:vMerge w:val="restart"/>
            <w:tcBorders>
              <w:top w:val="single" w:sz="4" w:space="0" w:color="auto"/>
              <w:left w:val="single" w:sz="4" w:space="0" w:color="auto"/>
              <w:bottom w:val="single" w:sz="4" w:space="0" w:color="auto"/>
              <w:right w:val="single" w:sz="4" w:space="0" w:color="auto"/>
            </w:tcBorders>
            <w:hideMark/>
          </w:tcPr>
          <w:p w14:paraId="26012D1A"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IAB-MT operation to IAB-DU operation</w:t>
            </w:r>
          </w:p>
        </w:tc>
        <w:tc>
          <w:tcPr>
            <w:tcW w:w="3510" w:type="dxa"/>
            <w:tcBorders>
              <w:top w:val="single" w:sz="4" w:space="0" w:color="auto"/>
              <w:left w:val="single" w:sz="4" w:space="0" w:color="auto"/>
              <w:bottom w:val="single" w:sz="4" w:space="0" w:color="auto"/>
              <w:right w:val="single" w:sz="4" w:space="0" w:color="auto"/>
            </w:tcBorders>
            <w:hideMark/>
          </w:tcPr>
          <w:p w14:paraId="162BF6F2"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MT Rx to DU Tx</w:t>
            </w:r>
          </w:p>
        </w:tc>
        <w:tc>
          <w:tcPr>
            <w:tcW w:w="2520" w:type="dxa"/>
            <w:tcBorders>
              <w:top w:val="single" w:sz="4" w:space="0" w:color="auto"/>
              <w:left w:val="single" w:sz="4" w:space="0" w:color="auto"/>
              <w:bottom w:val="single" w:sz="4" w:space="0" w:color="auto"/>
              <w:right w:val="single" w:sz="4" w:space="0" w:color="auto"/>
            </w:tcBorders>
            <w:hideMark/>
          </w:tcPr>
          <w:p w14:paraId="2FAD53BE"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NmbGS</w:t>
            </w:r>
            <w:r w:rsidRPr="007859ED">
              <w:rPr>
                <w:rFonts w:ascii="Times New Roman" w:hAnsi="Times New Roman"/>
                <w:i/>
                <w:szCs w:val="18"/>
                <w:vertAlign w:val="subscript"/>
              </w:rPr>
              <w:t>1</w:t>
            </w:r>
          </w:p>
        </w:tc>
      </w:tr>
      <w:tr w:rsidR="00563367" w:rsidRPr="007859ED" w14:paraId="00BD7276"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6C8652CB" w14:textId="77777777" w:rsidR="00563367" w:rsidRPr="007859ED"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78232217"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MT Rx to DU Rx</w:t>
            </w:r>
          </w:p>
        </w:tc>
        <w:tc>
          <w:tcPr>
            <w:tcW w:w="2520" w:type="dxa"/>
            <w:tcBorders>
              <w:top w:val="single" w:sz="4" w:space="0" w:color="auto"/>
              <w:left w:val="single" w:sz="4" w:space="0" w:color="auto"/>
              <w:bottom w:val="single" w:sz="4" w:space="0" w:color="auto"/>
              <w:right w:val="single" w:sz="4" w:space="0" w:color="auto"/>
            </w:tcBorders>
            <w:hideMark/>
          </w:tcPr>
          <w:p w14:paraId="76DFBF5E"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NmbGS</w:t>
            </w:r>
            <w:r w:rsidRPr="007859ED">
              <w:rPr>
                <w:rFonts w:ascii="Times New Roman" w:hAnsi="Times New Roman"/>
                <w:i/>
                <w:szCs w:val="18"/>
                <w:vertAlign w:val="subscript"/>
              </w:rPr>
              <w:t>2</w:t>
            </w:r>
          </w:p>
        </w:tc>
      </w:tr>
      <w:tr w:rsidR="00563367" w:rsidRPr="007859ED" w14:paraId="62512D96"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7EDCCF56" w14:textId="77777777" w:rsidR="00563367" w:rsidRPr="007859ED"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780B1877"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MT Tx to DU Tx</w:t>
            </w:r>
          </w:p>
        </w:tc>
        <w:tc>
          <w:tcPr>
            <w:tcW w:w="2520" w:type="dxa"/>
            <w:tcBorders>
              <w:top w:val="single" w:sz="4" w:space="0" w:color="auto"/>
              <w:left w:val="single" w:sz="4" w:space="0" w:color="auto"/>
              <w:bottom w:val="single" w:sz="4" w:space="0" w:color="auto"/>
              <w:right w:val="single" w:sz="4" w:space="0" w:color="auto"/>
            </w:tcBorders>
            <w:hideMark/>
          </w:tcPr>
          <w:p w14:paraId="5CB68D22"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NmbGS</w:t>
            </w:r>
            <w:r w:rsidRPr="007859ED">
              <w:rPr>
                <w:rFonts w:ascii="Times New Roman" w:hAnsi="Times New Roman"/>
                <w:i/>
                <w:szCs w:val="18"/>
                <w:vertAlign w:val="subscript"/>
              </w:rPr>
              <w:t>3</w:t>
            </w:r>
          </w:p>
        </w:tc>
      </w:tr>
      <w:tr w:rsidR="00563367" w:rsidRPr="007859ED" w14:paraId="77B43482"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5F4EC455" w14:textId="77777777" w:rsidR="00563367" w:rsidRPr="007859ED"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6BCEDFD8"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MT Tx to DU Rx</w:t>
            </w:r>
          </w:p>
        </w:tc>
        <w:tc>
          <w:tcPr>
            <w:tcW w:w="2520" w:type="dxa"/>
            <w:tcBorders>
              <w:top w:val="single" w:sz="4" w:space="0" w:color="auto"/>
              <w:left w:val="single" w:sz="4" w:space="0" w:color="auto"/>
              <w:bottom w:val="single" w:sz="4" w:space="0" w:color="auto"/>
              <w:right w:val="single" w:sz="4" w:space="0" w:color="auto"/>
            </w:tcBorders>
            <w:hideMark/>
          </w:tcPr>
          <w:p w14:paraId="7A6E620B"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NmbGS</w:t>
            </w:r>
            <w:r w:rsidRPr="007859ED">
              <w:rPr>
                <w:rFonts w:ascii="Times New Roman" w:hAnsi="Times New Roman"/>
                <w:i/>
                <w:szCs w:val="18"/>
                <w:vertAlign w:val="subscript"/>
              </w:rPr>
              <w:t>4</w:t>
            </w:r>
          </w:p>
        </w:tc>
      </w:tr>
      <w:tr w:rsidR="00563367" w:rsidRPr="007859ED" w14:paraId="2FC0B9DE" w14:textId="77777777" w:rsidTr="00F333BE">
        <w:tc>
          <w:tcPr>
            <w:tcW w:w="2430" w:type="dxa"/>
            <w:vMerge w:val="restart"/>
            <w:tcBorders>
              <w:top w:val="single" w:sz="4" w:space="0" w:color="auto"/>
              <w:left w:val="single" w:sz="4" w:space="0" w:color="auto"/>
              <w:bottom w:val="single" w:sz="4" w:space="0" w:color="auto"/>
              <w:right w:val="single" w:sz="4" w:space="0" w:color="auto"/>
            </w:tcBorders>
            <w:hideMark/>
          </w:tcPr>
          <w:p w14:paraId="574F4A73"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IAB-DU operation to IAB-MT operation</w:t>
            </w:r>
          </w:p>
        </w:tc>
        <w:tc>
          <w:tcPr>
            <w:tcW w:w="3510" w:type="dxa"/>
            <w:tcBorders>
              <w:top w:val="single" w:sz="4" w:space="0" w:color="auto"/>
              <w:left w:val="single" w:sz="4" w:space="0" w:color="auto"/>
              <w:bottom w:val="single" w:sz="4" w:space="0" w:color="auto"/>
              <w:right w:val="single" w:sz="4" w:space="0" w:color="auto"/>
            </w:tcBorders>
            <w:hideMark/>
          </w:tcPr>
          <w:p w14:paraId="17E7F4EC"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DU Rx to MT Tx</w:t>
            </w:r>
          </w:p>
        </w:tc>
        <w:tc>
          <w:tcPr>
            <w:tcW w:w="2520" w:type="dxa"/>
            <w:tcBorders>
              <w:top w:val="single" w:sz="4" w:space="0" w:color="auto"/>
              <w:left w:val="single" w:sz="4" w:space="0" w:color="auto"/>
              <w:bottom w:val="single" w:sz="4" w:space="0" w:color="auto"/>
              <w:right w:val="single" w:sz="4" w:space="0" w:color="auto"/>
            </w:tcBorders>
            <w:hideMark/>
          </w:tcPr>
          <w:p w14:paraId="38ABBEBA"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NmbGS</w:t>
            </w:r>
            <w:r w:rsidRPr="007859ED">
              <w:rPr>
                <w:rFonts w:ascii="Times New Roman" w:hAnsi="Times New Roman"/>
                <w:i/>
                <w:szCs w:val="18"/>
                <w:vertAlign w:val="subscript"/>
              </w:rPr>
              <w:t>5</w:t>
            </w:r>
          </w:p>
        </w:tc>
      </w:tr>
      <w:tr w:rsidR="00563367" w:rsidRPr="007859ED" w14:paraId="38D5911E"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0FA73A64" w14:textId="77777777" w:rsidR="00563367" w:rsidRPr="007859ED"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1D77BF69"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DU Rx to MT Rx</w:t>
            </w:r>
          </w:p>
        </w:tc>
        <w:tc>
          <w:tcPr>
            <w:tcW w:w="2520" w:type="dxa"/>
            <w:tcBorders>
              <w:top w:val="single" w:sz="4" w:space="0" w:color="auto"/>
              <w:left w:val="single" w:sz="4" w:space="0" w:color="auto"/>
              <w:bottom w:val="single" w:sz="4" w:space="0" w:color="auto"/>
              <w:right w:val="single" w:sz="4" w:space="0" w:color="auto"/>
            </w:tcBorders>
            <w:hideMark/>
          </w:tcPr>
          <w:p w14:paraId="15F6D1A6"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NmbGS</w:t>
            </w:r>
            <w:r w:rsidRPr="007859ED">
              <w:rPr>
                <w:rFonts w:ascii="Times New Roman" w:hAnsi="Times New Roman"/>
                <w:i/>
                <w:szCs w:val="18"/>
                <w:vertAlign w:val="subscript"/>
              </w:rPr>
              <w:t>6</w:t>
            </w:r>
          </w:p>
        </w:tc>
      </w:tr>
      <w:tr w:rsidR="00563367" w:rsidRPr="007859ED" w14:paraId="4F6D305D"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742CEE22" w14:textId="77777777" w:rsidR="00563367" w:rsidRPr="007859ED"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7AB87E11"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DU Tx to MT Tx</w:t>
            </w:r>
          </w:p>
        </w:tc>
        <w:tc>
          <w:tcPr>
            <w:tcW w:w="2520" w:type="dxa"/>
            <w:tcBorders>
              <w:top w:val="single" w:sz="4" w:space="0" w:color="auto"/>
              <w:left w:val="single" w:sz="4" w:space="0" w:color="auto"/>
              <w:bottom w:val="single" w:sz="4" w:space="0" w:color="auto"/>
              <w:right w:val="single" w:sz="4" w:space="0" w:color="auto"/>
            </w:tcBorders>
            <w:hideMark/>
          </w:tcPr>
          <w:p w14:paraId="12C94BCA"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NmbGS</w:t>
            </w:r>
            <w:r w:rsidRPr="007859ED">
              <w:rPr>
                <w:rFonts w:ascii="Times New Roman" w:hAnsi="Times New Roman"/>
                <w:i/>
                <w:szCs w:val="18"/>
                <w:vertAlign w:val="subscript"/>
              </w:rPr>
              <w:t>7</w:t>
            </w:r>
          </w:p>
        </w:tc>
      </w:tr>
      <w:tr w:rsidR="00563367" w:rsidRPr="007859ED" w14:paraId="5CA44C68" w14:textId="77777777" w:rsidTr="00F333BE">
        <w:tc>
          <w:tcPr>
            <w:tcW w:w="0" w:type="auto"/>
            <w:vMerge/>
            <w:tcBorders>
              <w:top w:val="single" w:sz="4" w:space="0" w:color="auto"/>
              <w:left w:val="single" w:sz="4" w:space="0" w:color="auto"/>
              <w:bottom w:val="single" w:sz="4" w:space="0" w:color="auto"/>
              <w:right w:val="single" w:sz="4" w:space="0" w:color="auto"/>
            </w:tcBorders>
            <w:vAlign w:val="center"/>
            <w:hideMark/>
          </w:tcPr>
          <w:p w14:paraId="2AE55187" w14:textId="77777777" w:rsidR="00563367" w:rsidRPr="007859ED" w:rsidRDefault="00563367" w:rsidP="004217AF">
            <w:pPr>
              <w:pStyle w:val="TAC"/>
              <w:rPr>
                <w:rFonts w:ascii="Times New Roman" w:hAnsi="Times New Roman"/>
                <w:i/>
                <w:szCs w:val="18"/>
              </w:rPr>
            </w:pPr>
          </w:p>
        </w:tc>
        <w:tc>
          <w:tcPr>
            <w:tcW w:w="3510" w:type="dxa"/>
            <w:tcBorders>
              <w:top w:val="single" w:sz="4" w:space="0" w:color="auto"/>
              <w:left w:val="single" w:sz="4" w:space="0" w:color="auto"/>
              <w:bottom w:val="single" w:sz="4" w:space="0" w:color="auto"/>
              <w:right w:val="single" w:sz="4" w:space="0" w:color="auto"/>
            </w:tcBorders>
            <w:hideMark/>
          </w:tcPr>
          <w:p w14:paraId="3A75778B"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DU Tx to MT Rx</w:t>
            </w:r>
          </w:p>
        </w:tc>
        <w:tc>
          <w:tcPr>
            <w:tcW w:w="2520" w:type="dxa"/>
            <w:tcBorders>
              <w:top w:val="single" w:sz="4" w:space="0" w:color="auto"/>
              <w:left w:val="single" w:sz="4" w:space="0" w:color="auto"/>
              <w:bottom w:val="single" w:sz="4" w:space="0" w:color="auto"/>
              <w:right w:val="single" w:sz="4" w:space="0" w:color="auto"/>
            </w:tcBorders>
            <w:hideMark/>
          </w:tcPr>
          <w:p w14:paraId="4777DE9F" w14:textId="77777777" w:rsidR="00563367" w:rsidRPr="007859ED" w:rsidRDefault="00563367" w:rsidP="004217AF">
            <w:pPr>
              <w:pStyle w:val="TAC"/>
              <w:rPr>
                <w:rFonts w:ascii="Times New Roman" w:hAnsi="Times New Roman"/>
                <w:i/>
                <w:szCs w:val="18"/>
              </w:rPr>
            </w:pPr>
            <w:r w:rsidRPr="007859ED">
              <w:rPr>
                <w:rFonts w:ascii="Times New Roman" w:hAnsi="Times New Roman"/>
                <w:i/>
                <w:szCs w:val="18"/>
              </w:rPr>
              <w:t>NmbGS</w:t>
            </w:r>
            <w:r w:rsidRPr="007859ED">
              <w:rPr>
                <w:rFonts w:ascii="Times New Roman" w:hAnsi="Times New Roman"/>
                <w:i/>
                <w:szCs w:val="18"/>
                <w:vertAlign w:val="subscript"/>
              </w:rPr>
              <w:t>8</w:t>
            </w:r>
          </w:p>
        </w:tc>
      </w:tr>
    </w:tbl>
    <w:p w14:paraId="658971B3" w14:textId="77777777" w:rsidR="00563367" w:rsidRPr="007859ED" w:rsidRDefault="00563367" w:rsidP="00563367">
      <w:pPr>
        <w:pStyle w:val="NoSpacing"/>
        <w:ind w:left="284"/>
        <w:rPr>
          <w:b/>
          <w:i/>
          <w:sz w:val="18"/>
          <w:szCs w:val="18"/>
          <w:lang w:val="en-US"/>
        </w:rPr>
      </w:pPr>
    </w:p>
    <w:p w14:paraId="61501373" w14:textId="75886F9A" w:rsidR="00563367" w:rsidRPr="007859ED" w:rsidRDefault="00563367" w:rsidP="00563367">
      <w:pPr>
        <w:pStyle w:val="NoSpacing"/>
        <w:ind w:left="284"/>
        <w:rPr>
          <w:b/>
          <w:i/>
          <w:sz w:val="18"/>
          <w:szCs w:val="18"/>
          <w:lang w:val="en-US"/>
        </w:rPr>
      </w:pPr>
      <w:r w:rsidRPr="007859ED">
        <w:rPr>
          <w:b/>
          <w:i/>
          <w:sz w:val="18"/>
          <w:szCs w:val="18"/>
          <w:lang w:val="en-US"/>
        </w:rPr>
        <w:t>…. Text omitted ….</w:t>
      </w:r>
    </w:p>
    <w:p w14:paraId="0E2E6CC5" w14:textId="260F84EE" w:rsidR="009976E1" w:rsidRPr="007859ED" w:rsidRDefault="009976E1" w:rsidP="00563367">
      <w:pPr>
        <w:pStyle w:val="NoSpacing"/>
        <w:ind w:left="284"/>
        <w:rPr>
          <w:b/>
          <w:i/>
          <w:sz w:val="18"/>
          <w:szCs w:val="18"/>
          <w:lang w:val="en-US"/>
        </w:rPr>
      </w:pPr>
    </w:p>
    <w:bookmarkEnd w:id="0"/>
    <w:bookmarkEnd w:id="1"/>
    <w:bookmarkEnd w:id="2"/>
    <w:bookmarkEnd w:id="3"/>
    <w:bookmarkEnd w:id="4"/>
    <w:p w14:paraId="39D133E6" w14:textId="6B78CF2B" w:rsidR="3A47CA1F" w:rsidRPr="007859ED" w:rsidRDefault="00BA1D23" w:rsidP="00F14AD7">
      <w:pPr>
        <w:pStyle w:val="NoSpacing"/>
        <w:jc w:val="both"/>
        <w:rPr>
          <w:rFonts w:eastAsia="Calibri"/>
          <w:lang w:val="en-US"/>
        </w:rPr>
      </w:pPr>
      <w:r w:rsidRPr="007859ED">
        <w:rPr>
          <w:rFonts w:eastAsia="Calibri"/>
          <w:bCs/>
          <w:iCs/>
          <w:lang w:val="en-US"/>
        </w:rPr>
        <w:t xml:space="preserve">For each of the guard symbol fields, </w:t>
      </w:r>
      <w:r w:rsidRPr="007859ED">
        <w:rPr>
          <w:rFonts w:eastAsia="Calibri"/>
          <w:bCs/>
          <w:i/>
          <w:lang w:val="en-US"/>
        </w:rPr>
        <w:t>NmbGS</w:t>
      </w:r>
      <w:r w:rsidRPr="007859ED">
        <w:rPr>
          <w:rFonts w:eastAsia="Calibri"/>
          <w:bCs/>
          <w:i/>
          <w:vertAlign w:val="subscript"/>
          <w:lang w:val="en-US"/>
        </w:rPr>
        <w:t>i</w:t>
      </w:r>
      <w:r w:rsidR="009C6467" w:rsidRPr="007859ED">
        <w:rPr>
          <w:rFonts w:eastAsia="Calibri"/>
          <w:bCs/>
          <w:iCs/>
          <w:lang w:val="en-US"/>
        </w:rPr>
        <w:t>, the gua</w:t>
      </w:r>
      <w:r w:rsidR="00566EC0" w:rsidRPr="007859ED">
        <w:rPr>
          <w:rFonts w:eastAsia="Calibri"/>
          <w:bCs/>
          <w:iCs/>
          <w:lang w:val="en-US"/>
        </w:rPr>
        <w:t xml:space="preserve">rd symbols MAC CD specifies 3 bits for a </w:t>
      </w:r>
      <w:r w:rsidR="00AA0B32" w:rsidRPr="007859ED">
        <w:rPr>
          <w:rFonts w:eastAsia="Calibri"/>
          <w:bCs/>
          <w:iCs/>
          <w:lang w:val="en-US"/>
        </w:rPr>
        <w:t xml:space="preserve">range of possible guard symbols </w:t>
      </w:r>
      <w:r w:rsidR="00321248" w:rsidRPr="007859ED">
        <w:rPr>
          <w:rFonts w:eastAsia="Calibri"/>
          <w:bCs/>
          <w:iCs/>
          <w:lang w:val="en-US"/>
        </w:rPr>
        <w:t>from 0-7 symbols;</w:t>
      </w:r>
      <w:r w:rsidR="001E30C4" w:rsidRPr="007859ED">
        <w:rPr>
          <w:rFonts w:eastAsia="Calibri"/>
          <w:bCs/>
          <w:iCs/>
          <w:lang w:val="en-US"/>
        </w:rPr>
        <w:t xml:space="preserve"> however, </w:t>
      </w:r>
      <w:r w:rsidR="00923F2F" w:rsidRPr="007859ED">
        <w:rPr>
          <w:rFonts w:eastAsia="Calibri"/>
          <w:bCs/>
          <w:iCs/>
          <w:lang w:val="en-US"/>
        </w:rPr>
        <w:t xml:space="preserve">values of 5-7 symbols are reserved.  </w:t>
      </w:r>
      <w:r w:rsidR="00EA134C" w:rsidRPr="007859ED">
        <w:rPr>
          <w:rFonts w:eastAsia="Calibri"/>
          <w:bCs/>
          <w:iCs/>
          <w:lang w:val="en-US"/>
        </w:rPr>
        <w:t>The</w:t>
      </w:r>
      <w:r w:rsidR="00FB0AD9" w:rsidRPr="007859ED">
        <w:rPr>
          <w:rFonts w:eastAsia="Calibri"/>
          <w:bCs/>
          <w:iCs/>
          <w:lang w:val="en-US"/>
        </w:rPr>
        <w:t xml:space="preserve"> newly agreed guard </w:t>
      </w:r>
      <w:r w:rsidR="009B4637" w:rsidRPr="007859ED">
        <w:rPr>
          <w:rFonts w:eastAsia="Calibri"/>
          <w:bCs/>
          <w:iCs/>
          <w:lang w:val="en-US"/>
        </w:rPr>
        <w:t xml:space="preserve">symbol fields are included to </w:t>
      </w:r>
      <w:r w:rsidR="003A20C3" w:rsidRPr="007859ED">
        <w:rPr>
          <w:rFonts w:eastAsia="Calibri"/>
          <w:bCs/>
          <w:iCs/>
          <w:lang w:val="en-US"/>
        </w:rPr>
        <w:t xml:space="preserve">account for </w:t>
      </w:r>
      <w:r w:rsidR="00D25784" w:rsidRPr="007859ED">
        <w:rPr>
          <w:rFonts w:eastAsia="Calibri"/>
          <w:bCs/>
          <w:iCs/>
          <w:lang w:val="en-US"/>
        </w:rPr>
        <w:t xml:space="preserve">timing </w:t>
      </w:r>
      <w:r w:rsidR="00EF4205" w:rsidRPr="007859ED">
        <w:rPr>
          <w:rFonts w:eastAsia="Calibri"/>
          <w:bCs/>
          <w:iCs/>
          <w:lang w:val="en-US"/>
        </w:rPr>
        <w:t xml:space="preserve">offset between each of the various </w:t>
      </w:r>
      <w:r w:rsidR="00C85E69" w:rsidRPr="007859ED">
        <w:rPr>
          <w:rFonts w:eastAsia="Calibri"/>
          <w:bCs/>
          <w:iCs/>
          <w:lang w:val="en-US"/>
        </w:rPr>
        <w:t>multiplexing modes.  For this reason</w:t>
      </w:r>
      <w:r w:rsidR="00F4392A" w:rsidRPr="007859ED">
        <w:rPr>
          <w:rFonts w:eastAsia="Calibri"/>
          <w:bCs/>
          <w:iCs/>
          <w:lang w:val="en-US"/>
        </w:rPr>
        <w:t>, the required range of guard symbols is expected to be larger</w:t>
      </w:r>
      <w:r w:rsidR="00BC4420" w:rsidRPr="007859ED">
        <w:rPr>
          <w:rFonts w:eastAsia="Calibri"/>
          <w:bCs/>
          <w:iCs/>
          <w:lang w:val="en-US"/>
        </w:rPr>
        <w:t xml:space="preserve"> than legacy fields</w:t>
      </w:r>
      <w:r w:rsidR="00A146B0" w:rsidRPr="007859ED">
        <w:rPr>
          <w:rFonts w:eastAsia="Calibri"/>
          <w:bCs/>
          <w:iCs/>
          <w:lang w:val="en-US"/>
        </w:rPr>
        <w:t xml:space="preserve">.  </w:t>
      </w:r>
      <w:r w:rsidR="00977CFB" w:rsidRPr="007859ED">
        <w:rPr>
          <w:rFonts w:eastAsia="Calibri"/>
          <w:bCs/>
          <w:iCs/>
          <w:lang w:val="en-US"/>
        </w:rPr>
        <w:t xml:space="preserve">For case #6 timing, </w:t>
      </w:r>
      <w:r w:rsidR="00C92B4A" w:rsidRPr="007859ED">
        <w:rPr>
          <w:rFonts w:eastAsia="Calibri"/>
          <w:bCs/>
          <w:iCs/>
          <w:lang w:val="en-US"/>
        </w:rPr>
        <w:t xml:space="preserve">the MT transmits synchronously with the DU Tx timing and so therefore the </w:t>
      </w:r>
      <w:r w:rsidR="00844BDA" w:rsidRPr="007859ED">
        <w:rPr>
          <w:rFonts w:eastAsia="Calibri"/>
          <w:bCs/>
          <w:iCs/>
          <w:lang w:val="en-US"/>
        </w:rPr>
        <w:t>timing offset between MT UL timing a</w:t>
      </w:r>
      <w:r w:rsidR="003007F6" w:rsidRPr="007859ED">
        <w:rPr>
          <w:rFonts w:eastAsia="Calibri"/>
          <w:bCs/>
          <w:iCs/>
          <w:lang w:val="en-US"/>
        </w:rPr>
        <w:t xml:space="preserve">nd parent DL timing can be expected to be </w:t>
      </w:r>
      <w:r w:rsidR="003007F6" w:rsidRPr="007859ED">
        <w:rPr>
          <w:rFonts w:eastAsia="Calibri"/>
          <w:lang w:val="en-US"/>
        </w:rPr>
        <w:t xml:space="preserve">roughly equal to </w:t>
      </w:r>
      <w:r w:rsidR="003007F6" w:rsidRPr="007859ED">
        <w:rPr>
          <w:rFonts w:eastAsia="Calibri"/>
          <w:bCs/>
          <w:iCs/>
          <w:lang w:val="en-US"/>
        </w:rPr>
        <w:t>the propagation latency</w:t>
      </w:r>
      <w:r w:rsidR="0096313E" w:rsidRPr="007859ED">
        <w:rPr>
          <w:rFonts w:eastAsia="Calibri"/>
          <w:bCs/>
          <w:iCs/>
          <w:lang w:val="en-US"/>
        </w:rPr>
        <w:t xml:space="preserve">.  </w:t>
      </w:r>
      <w:r w:rsidR="001B7096" w:rsidRPr="007859ED">
        <w:rPr>
          <w:rFonts w:eastAsia="Calibri"/>
          <w:bCs/>
          <w:iCs/>
          <w:lang w:val="en-US"/>
        </w:rPr>
        <w:t xml:space="preserve">Assuming that </w:t>
      </w:r>
      <w:r w:rsidR="001B3645" w:rsidRPr="007859ED">
        <w:rPr>
          <w:rFonts w:eastAsia="Calibri"/>
          <w:bCs/>
          <w:iCs/>
          <w:lang w:val="en-US"/>
        </w:rPr>
        <w:t xml:space="preserve">the field size of </w:t>
      </w:r>
      <w:r w:rsidR="000809E3" w:rsidRPr="007859ED">
        <w:rPr>
          <w:rFonts w:eastAsia="Calibri"/>
          <w:bCs/>
          <w:iCs/>
          <w:lang w:val="en-US"/>
        </w:rPr>
        <w:t>the guard symbol indication in the guard symbol MAC CE is unchanged, using the reserved entries, i.e., 5,6,7, would allow for an additional 3 symbols</w:t>
      </w:r>
      <w:r w:rsidR="00CD7AFF" w:rsidRPr="007859ED">
        <w:rPr>
          <w:rFonts w:eastAsia="Calibri"/>
          <w:bCs/>
          <w:iCs/>
          <w:lang w:val="en-US"/>
        </w:rPr>
        <w:t>.</w:t>
      </w:r>
      <w:r w:rsidR="00063317" w:rsidRPr="007859ED">
        <w:rPr>
          <w:rFonts w:eastAsia="Calibri"/>
          <w:bCs/>
          <w:iCs/>
          <w:lang w:val="en-US"/>
        </w:rPr>
        <w:t xml:space="preserve">  </w:t>
      </w:r>
      <w:r w:rsidR="00213D62" w:rsidRPr="007859ED">
        <w:rPr>
          <w:rFonts w:eastAsia="Calibri"/>
          <w:bCs/>
          <w:iCs/>
          <w:lang w:val="en-US"/>
        </w:rPr>
        <w:lastRenderedPageBreak/>
        <w:t xml:space="preserve">Propagation latencies for typical cell sizes </w:t>
      </w:r>
      <w:r w:rsidR="00DA55E3" w:rsidRPr="007859ED">
        <w:rPr>
          <w:rFonts w:eastAsia="Calibri"/>
          <w:bCs/>
          <w:iCs/>
          <w:lang w:val="en-US"/>
        </w:rPr>
        <w:t xml:space="preserve">would be constitute only a small fraction </w:t>
      </w:r>
      <w:r w:rsidR="0016535D" w:rsidRPr="007859ED">
        <w:rPr>
          <w:rFonts w:eastAsia="Calibri"/>
          <w:bCs/>
          <w:iCs/>
          <w:lang w:val="en-US"/>
        </w:rPr>
        <w:t xml:space="preserve">of a </w:t>
      </w:r>
      <w:r w:rsidR="00FE7076" w:rsidRPr="007859ED">
        <w:rPr>
          <w:rFonts w:eastAsia="Calibri"/>
          <w:bCs/>
          <w:iCs/>
          <w:lang w:val="en-US"/>
        </w:rPr>
        <w:t>3-symbol</w:t>
      </w:r>
      <w:r w:rsidR="0016535D" w:rsidRPr="007859ED">
        <w:rPr>
          <w:rFonts w:eastAsia="Calibri"/>
          <w:bCs/>
          <w:iCs/>
          <w:lang w:val="en-US"/>
        </w:rPr>
        <w:t xml:space="preserve"> duration, and the addition</w:t>
      </w:r>
      <w:r w:rsidR="00E47363" w:rsidRPr="007859ED">
        <w:rPr>
          <w:rFonts w:eastAsia="Calibri"/>
          <w:bCs/>
          <w:iCs/>
          <w:lang w:val="en-US"/>
        </w:rPr>
        <w:t xml:space="preserve"> of 3 symbols should be sufficient supporting new multiplexing cases.</w:t>
      </w:r>
    </w:p>
    <w:p w14:paraId="78C86306" w14:textId="3A8BCD0C" w:rsidR="00325F21" w:rsidRPr="007859ED" w:rsidRDefault="00325F21" w:rsidP="00F14AD7">
      <w:pPr>
        <w:pStyle w:val="NoSpacing"/>
        <w:jc w:val="both"/>
        <w:rPr>
          <w:rFonts w:eastAsia="Calibri"/>
          <w:bCs/>
          <w:iCs/>
          <w:lang w:val="en-US"/>
        </w:rPr>
      </w:pPr>
    </w:p>
    <w:p w14:paraId="2046268B" w14:textId="254091AE" w:rsidR="00325F21" w:rsidRPr="007859ED" w:rsidRDefault="00325F21" w:rsidP="00874AE7">
      <w:pPr>
        <w:pStyle w:val="NoSpacing"/>
        <w:ind w:left="1560" w:hanging="1276"/>
        <w:jc w:val="both"/>
        <w:rPr>
          <w:rFonts w:eastAsia="Calibri"/>
          <w:b/>
          <w:i/>
          <w:lang w:val="en-US"/>
        </w:rPr>
      </w:pPr>
      <w:r w:rsidRPr="007859ED">
        <w:rPr>
          <w:rFonts w:eastAsia="Calibri"/>
          <w:b/>
          <w:i/>
          <w:lang w:val="en-US"/>
        </w:rPr>
        <w:t>Proposal 2.</w:t>
      </w:r>
      <w:r w:rsidR="00B91367">
        <w:rPr>
          <w:rFonts w:eastAsia="Calibri"/>
          <w:b/>
          <w:i/>
          <w:lang w:val="en-US"/>
        </w:rPr>
        <w:t>3</w:t>
      </w:r>
      <w:r w:rsidRPr="007859ED">
        <w:rPr>
          <w:rFonts w:eastAsia="Calibri"/>
          <w:b/>
          <w:i/>
          <w:lang w:val="en-US"/>
        </w:rPr>
        <w:t>:</w:t>
      </w:r>
      <w:r w:rsidRPr="007859ED">
        <w:rPr>
          <w:rFonts w:eastAsia="Calibri"/>
          <w:b/>
          <w:i/>
          <w:lang w:val="en-US"/>
        </w:rPr>
        <w:tab/>
      </w:r>
      <w:r w:rsidR="00FF7039" w:rsidRPr="007859ED">
        <w:rPr>
          <w:rFonts w:eastAsia="Calibri"/>
          <w:b/>
          <w:i/>
          <w:lang w:val="en-US"/>
        </w:rPr>
        <w:t xml:space="preserve">Guard symbol indications for new Rel-17 guard symbol field should be </w:t>
      </w:r>
      <w:r w:rsidR="00874AE7" w:rsidRPr="007859ED">
        <w:rPr>
          <w:rFonts w:eastAsia="Calibri"/>
          <w:b/>
          <w:i/>
          <w:lang w:val="en-US"/>
        </w:rPr>
        <w:t>in the range of 0-7 symbols.</w:t>
      </w:r>
    </w:p>
    <w:p w14:paraId="22BE7C6D" w14:textId="69CBA222" w:rsidR="0034111C" w:rsidRPr="007859ED" w:rsidRDefault="00C54E32">
      <w:pPr>
        <w:pStyle w:val="Heading1"/>
        <w:rPr>
          <w:color w:val="000000"/>
          <w:lang w:val="en-US"/>
        </w:rPr>
      </w:pPr>
      <w:r w:rsidRPr="007859ED">
        <w:rPr>
          <w:color w:val="000000" w:themeColor="text1"/>
          <w:lang w:val="en-US"/>
        </w:rPr>
        <w:t>3</w:t>
      </w:r>
      <w:r w:rsidR="00265C5E" w:rsidRPr="007859ED">
        <w:rPr>
          <w:lang w:val="en-US"/>
        </w:rPr>
        <w:tab/>
      </w:r>
      <w:r w:rsidR="00EE7FA7" w:rsidRPr="007859ED">
        <w:rPr>
          <w:color w:val="000000" w:themeColor="text1"/>
          <w:lang w:val="en-US"/>
        </w:rPr>
        <w:t>Conclusion</w:t>
      </w:r>
      <w:r w:rsidR="00DB39D4" w:rsidRPr="007859ED">
        <w:rPr>
          <w:color w:val="000000" w:themeColor="text1"/>
          <w:lang w:val="en-US"/>
        </w:rPr>
        <w:t>s</w:t>
      </w:r>
    </w:p>
    <w:p w14:paraId="6639F241" w14:textId="5B8B501A" w:rsidR="007635BE" w:rsidRPr="007859ED" w:rsidRDefault="005548E2" w:rsidP="00DB6D49">
      <w:r w:rsidRPr="007859ED">
        <w:t xml:space="preserve">Our </w:t>
      </w:r>
      <w:r w:rsidR="009A7F56" w:rsidRPr="007859ED">
        <w:t xml:space="preserve">observations and </w:t>
      </w:r>
      <w:r w:rsidRPr="007859ED">
        <w:t xml:space="preserve">proposals </w:t>
      </w:r>
      <w:r w:rsidR="00F544F7" w:rsidRPr="007859ED">
        <w:t>on</w:t>
      </w:r>
      <w:r w:rsidRPr="007859ED">
        <w:t xml:space="preserve"> the FDM/SDM half-duplex operation of the child and parent links are:</w:t>
      </w:r>
    </w:p>
    <w:p w14:paraId="0D9AA4CC" w14:textId="77777777" w:rsidR="007859ED" w:rsidRPr="007859ED" w:rsidRDefault="007859ED" w:rsidP="007859ED">
      <w:pPr>
        <w:ind w:left="1560" w:hanging="1276"/>
        <w:rPr>
          <w:rFonts w:cs="Times"/>
          <w:b/>
          <w:i/>
          <w:iCs/>
        </w:rPr>
      </w:pPr>
      <w:r w:rsidRPr="007859ED">
        <w:rPr>
          <w:rFonts w:cs="Times"/>
          <w:b/>
          <w:i/>
          <w:iCs/>
        </w:rPr>
        <w:t>Proposal 2.</w:t>
      </w:r>
      <w:r>
        <w:rPr>
          <w:rFonts w:cs="Times"/>
          <w:b/>
          <w:i/>
          <w:iCs/>
        </w:rPr>
        <w:t>1</w:t>
      </w:r>
      <w:r w:rsidRPr="007859ED">
        <w:rPr>
          <w:rFonts w:cs="Times"/>
          <w:b/>
          <w:i/>
          <w:iCs/>
        </w:rPr>
        <w:t>:</w:t>
      </w:r>
      <w:r w:rsidRPr="007859ED">
        <w:tab/>
      </w:r>
      <w:r w:rsidRPr="007859ED">
        <w:rPr>
          <w:rFonts w:cs="Times"/>
          <w:b/>
          <w:i/>
          <w:iCs/>
        </w:rPr>
        <w:t>Restricted beam indication from the parent node to the IAB node is indicated to be associated with the following IAB node’s configurations:</w:t>
      </w:r>
    </w:p>
    <w:p w14:paraId="00B0DD30" w14:textId="77777777" w:rsidR="007859ED" w:rsidRPr="007859ED" w:rsidRDefault="007859ED" w:rsidP="007859ED">
      <w:pPr>
        <w:numPr>
          <w:ilvl w:val="0"/>
          <w:numId w:val="52"/>
        </w:numPr>
        <w:ind w:left="1843" w:hanging="283"/>
        <w:rPr>
          <w:b/>
          <w:i/>
          <w:iCs/>
        </w:rPr>
      </w:pPr>
      <w:r w:rsidRPr="007859ED">
        <w:rPr>
          <w:b/>
          <w:i/>
          <w:iCs/>
        </w:rPr>
        <w:t>{MT CC, DU cell} pair and optionally may be indicated to be associated with only {DU cell} if independent of MT CC(s)</w:t>
      </w:r>
    </w:p>
    <w:p w14:paraId="1C221AF5" w14:textId="77777777" w:rsidR="007859ED" w:rsidRPr="007859ED" w:rsidRDefault="007859ED" w:rsidP="007859ED">
      <w:pPr>
        <w:numPr>
          <w:ilvl w:val="0"/>
          <w:numId w:val="52"/>
        </w:numPr>
        <w:ind w:left="1843" w:hanging="283"/>
        <w:rPr>
          <w:b/>
          <w:i/>
          <w:iCs/>
        </w:rPr>
      </w:pPr>
      <w:r w:rsidRPr="007859ED">
        <w:rPr>
          <w:b/>
          <w:i/>
          <w:iCs/>
        </w:rPr>
        <w:t>Multiplexing mode info (i.e. multiplexing info in 38.473) and optionally may be indicated to be applicable to non-overlapping frequency resources</w:t>
      </w:r>
    </w:p>
    <w:p w14:paraId="6370FC66" w14:textId="77777777" w:rsidR="007859ED" w:rsidRPr="007859ED" w:rsidRDefault="007859ED" w:rsidP="007859ED">
      <w:pPr>
        <w:numPr>
          <w:ilvl w:val="0"/>
          <w:numId w:val="52"/>
        </w:numPr>
        <w:ind w:left="1843" w:hanging="283"/>
        <w:rPr>
          <w:b/>
          <w:i/>
          <w:iCs/>
        </w:rPr>
      </w:pPr>
      <w:r w:rsidRPr="007859ED">
        <w:rPr>
          <w:b/>
          <w:i/>
          <w:iCs/>
        </w:rPr>
        <w:t>Association with IAB-MT’s DL Rx beam via TCI state ID and RS ID (SSB ID and/or CSI-RS ID) or UL TX beam via SRI </w:t>
      </w:r>
    </w:p>
    <w:p w14:paraId="6342C9CF" w14:textId="77777777" w:rsidR="00B91367" w:rsidRPr="007859ED" w:rsidRDefault="00B91367" w:rsidP="00B91367">
      <w:pPr>
        <w:ind w:left="1560" w:hanging="1276"/>
        <w:rPr>
          <w:rFonts w:cs="Times"/>
          <w:b/>
          <w:i/>
          <w:iCs/>
        </w:rPr>
      </w:pPr>
      <w:r w:rsidRPr="007859ED">
        <w:rPr>
          <w:rFonts w:cs="Times"/>
          <w:b/>
          <w:i/>
          <w:iCs/>
        </w:rPr>
        <w:t>Proposal 2.</w:t>
      </w:r>
      <w:r>
        <w:rPr>
          <w:rFonts w:cs="Times"/>
          <w:b/>
          <w:i/>
          <w:iCs/>
        </w:rPr>
        <w:t>2</w:t>
      </w:r>
      <w:r w:rsidRPr="007859ED">
        <w:rPr>
          <w:rFonts w:cs="Times"/>
          <w:b/>
          <w:i/>
          <w:iCs/>
        </w:rPr>
        <w:t>:</w:t>
      </w:r>
      <w:r w:rsidRPr="007859ED">
        <w:tab/>
      </w:r>
      <w:r w:rsidRPr="007859ED">
        <w:rPr>
          <w:rFonts w:cs="Times"/>
          <w:b/>
          <w:i/>
          <w:iCs/>
        </w:rPr>
        <w:t>Recommended beam indication from the IAB node to the parent node is indicated to be associated with the following IAB node’s configurations:</w:t>
      </w:r>
    </w:p>
    <w:p w14:paraId="1444F679" w14:textId="77777777" w:rsidR="00B91367" w:rsidRPr="007859ED" w:rsidRDefault="00B91367" w:rsidP="00B91367">
      <w:pPr>
        <w:numPr>
          <w:ilvl w:val="0"/>
          <w:numId w:val="52"/>
        </w:numPr>
        <w:ind w:left="1843" w:hanging="283"/>
        <w:rPr>
          <w:b/>
          <w:i/>
          <w:iCs/>
        </w:rPr>
      </w:pPr>
      <w:r w:rsidRPr="007859ED">
        <w:rPr>
          <w:b/>
          <w:i/>
          <w:iCs/>
        </w:rPr>
        <w:t>{MT CC, DU cell} pair and optionally may be indicated to be associated with only {DU cell} if independent of MT CC(s)</w:t>
      </w:r>
    </w:p>
    <w:p w14:paraId="34B0457E" w14:textId="77777777" w:rsidR="00B91367" w:rsidRPr="007859ED" w:rsidRDefault="00B91367" w:rsidP="00B91367">
      <w:pPr>
        <w:numPr>
          <w:ilvl w:val="0"/>
          <w:numId w:val="52"/>
        </w:numPr>
        <w:ind w:left="1843" w:hanging="283"/>
      </w:pPr>
      <w:r w:rsidRPr="007859ED">
        <w:rPr>
          <w:b/>
          <w:i/>
          <w:iCs/>
        </w:rPr>
        <w:t>Multiplexing mode info (i.e. multiplexing info in 38.473) and optionally may be indicated to be applicable to non-overlapping frequency resources</w:t>
      </w:r>
    </w:p>
    <w:p w14:paraId="066F3ACF" w14:textId="06062350" w:rsidR="00E47363" w:rsidRPr="007859ED" w:rsidRDefault="00B91367" w:rsidP="00B91367">
      <w:pPr>
        <w:ind w:left="284"/>
      </w:pPr>
      <w:r w:rsidRPr="007859ED">
        <w:rPr>
          <w:rFonts w:eastAsia="Calibri"/>
          <w:b/>
          <w:i/>
        </w:rPr>
        <w:t>Proposal 2.</w:t>
      </w:r>
      <w:r>
        <w:rPr>
          <w:rFonts w:eastAsia="Calibri"/>
          <w:b/>
          <w:i/>
        </w:rPr>
        <w:t>3</w:t>
      </w:r>
      <w:r w:rsidRPr="007859ED">
        <w:rPr>
          <w:rFonts w:eastAsia="Calibri"/>
          <w:b/>
          <w:i/>
        </w:rPr>
        <w:t>:</w:t>
      </w:r>
      <w:r w:rsidRPr="007859ED">
        <w:rPr>
          <w:rFonts w:eastAsia="Calibri"/>
          <w:b/>
          <w:i/>
        </w:rPr>
        <w:tab/>
        <w:t>Guard symbol indications for new Rel-17 guard symbol field should be in the range of 0-7 symbols.</w:t>
      </w:r>
    </w:p>
    <w:p w14:paraId="17D87D85" w14:textId="77777777" w:rsidR="00F606F7" w:rsidRPr="007859ED" w:rsidRDefault="00F606F7">
      <w:pPr>
        <w:overflowPunct/>
        <w:autoSpaceDE/>
        <w:autoSpaceDN/>
        <w:adjustRightInd/>
        <w:spacing w:after="0"/>
        <w:textAlignment w:val="auto"/>
        <w:rPr>
          <w:rFonts w:ascii="Arial" w:hAnsi="Arial"/>
          <w:sz w:val="36"/>
        </w:rPr>
      </w:pPr>
      <w:r w:rsidRPr="007859ED">
        <w:br w:type="page"/>
      </w:r>
    </w:p>
    <w:p w14:paraId="1E3D27D6" w14:textId="6AFA1A86" w:rsidR="0034111C" w:rsidRPr="007859ED" w:rsidRDefault="0034111C" w:rsidP="007825F0">
      <w:pPr>
        <w:pStyle w:val="Heading1"/>
        <w:rPr>
          <w:lang w:val="en-US"/>
        </w:rPr>
      </w:pPr>
      <w:r w:rsidRPr="007859ED">
        <w:rPr>
          <w:lang w:val="en-US"/>
        </w:rPr>
        <w:lastRenderedPageBreak/>
        <w:t>References</w:t>
      </w:r>
      <w:r w:rsidR="00A2459D" w:rsidRPr="007859ED">
        <w:rPr>
          <w:lang w:val="en-US"/>
        </w:rPr>
        <w:t xml:space="preserve"> </w:t>
      </w:r>
    </w:p>
    <w:p w14:paraId="31457CD5" w14:textId="64DA4470" w:rsidR="00725AA9" w:rsidRPr="007859ED" w:rsidRDefault="00EB1F65" w:rsidP="007B71D2">
      <w:pPr>
        <w:numPr>
          <w:ilvl w:val="0"/>
          <w:numId w:val="1"/>
        </w:numPr>
        <w:tabs>
          <w:tab w:val="clear" w:pos="360"/>
        </w:tabs>
        <w:overflowPunct/>
        <w:autoSpaceDE/>
        <w:autoSpaceDN/>
        <w:adjustRightInd/>
        <w:spacing w:before="100" w:beforeAutospacing="1" w:after="100" w:afterAutospacing="1"/>
        <w:ind w:left="567" w:hanging="567"/>
        <w:rPr>
          <w:rFonts w:eastAsia="Times New Roman"/>
          <w:lang w:eastAsia="en-GB"/>
        </w:rPr>
      </w:pPr>
      <w:r w:rsidRPr="007859ED">
        <w:rPr>
          <w:rFonts w:eastAsia="Times New Roman"/>
          <w:lang w:eastAsia="en-GB"/>
        </w:rPr>
        <w:t xml:space="preserve">RP-193251, </w:t>
      </w:r>
      <w:r w:rsidRPr="007859ED">
        <w:rPr>
          <w:rFonts w:eastAsia="Times New Roman"/>
          <w:i/>
          <w:lang w:eastAsia="en-GB"/>
        </w:rPr>
        <w:t>New WID on Enhancements to Integrated Access and Backhaul</w:t>
      </w:r>
      <w:r w:rsidRPr="007859ED">
        <w:rPr>
          <w:rFonts w:eastAsia="Times New Roman"/>
          <w:lang w:eastAsia="en-GB"/>
        </w:rPr>
        <w:t>.</w:t>
      </w:r>
    </w:p>
    <w:p w14:paraId="7EF8FEC9" w14:textId="2FA699ED" w:rsidR="00EF7CD1" w:rsidRPr="007859ED" w:rsidRDefault="00EF7CD1" w:rsidP="007B71D2">
      <w:pPr>
        <w:numPr>
          <w:ilvl w:val="0"/>
          <w:numId w:val="1"/>
        </w:numPr>
        <w:tabs>
          <w:tab w:val="clear" w:pos="360"/>
        </w:tabs>
        <w:overflowPunct/>
        <w:autoSpaceDE/>
        <w:autoSpaceDN/>
        <w:adjustRightInd/>
        <w:spacing w:before="100" w:beforeAutospacing="1" w:after="100" w:afterAutospacing="1"/>
        <w:ind w:left="567" w:hanging="567"/>
        <w:rPr>
          <w:rFonts w:eastAsia="Times New Roman"/>
          <w:lang w:eastAsia="en-GB"/>
        </w:rPr>
      </w:pPr>
      <w:r w:rsidRPr="007859ED">
        <w:rPr>
          <w:rFonts w:eastAsia="Times New Roman"/>
          <w:lang w:eastAsia="en-GB"/>
        </w:rPr>
        <w:t>Chairman’s notes RAN1#102-e</w:t>
      </w:r>
    </w:p>
    <w:p w14:paraId="59344E9E" w14:textId="2AFF0F71" w:rsidR="00012B1B" w:rsidRPr="007859ED" w:rsidRDefault="00012B1B" w:rsidP="007B71D2">
      <w:pPr>
        <w:pStyle w:val="ListParagraph"/>
        <w:numPr>
          <w:ilvl w:val="0"/>
          <w:numId w:val="1"/>
        </w:numPr>
        <w:tabs>
          <w:tab w:val="clear" w:pos="360"/>
        </w:tabs>
        <w:ind w:left="567" w:hanging="567"/>
        <w:rPr>
          <w:rFonts w:eastAsia="Batang"/>
          <w:sz w:val="20"/>
          <w:szCs w:val="20"/>
          <w:lang w:val="en-US" w:eastAsia="x-none"/>
        </w:rPr>
      </w:pPr>
      <w:r w:rsidRPr="007859ED">
        <w:rPr>
          <w:rFonts w:eastAsia="Batang"/>
          <w:sz w:val="20"/>
          <w:szCs w:val="20"/>
          <w:lang w:val="en-US"/>
        </w:rPr>
        <w:t>R1-2007241, Summary #1 of [102-e-NR-eIAB-01],</w:t>
      </w:r>
      <w:r w:rsidRPr="007859ED">
        <w:rPr>
          <w:lang w:val="en-US"/>
        </w:rPr>
        <w:tab/>
      </w:r>
      <w:r w:rsidRPr="007859ED">
        <w:rPr>
          <w:rFonts w:eastAsia="Batang"/>
          <w:sz w:val="20"/>
          <w:szCs w:val="20"/>
          <w:lang w:val="en-US"/>
        </w:rPr>
        <w:t>Moderator (AT&amp;T)</w:t>
      </w:r>
    </w:p>
    <w:p w14:paraId="160024AA" w14:textId="53FB5F89" w:rsidR="00A34F75" w:rsidRPr="007859ED" w:rsidRDefault="00A34F75" w:rsidP="007B71D2">
      <w:pPr>
        <w:pStyle w:val="ListParagraph"/>
        <w:numPr>
          <w:ilvl w:val="0"/>
          <w:numId w:val="1"/>
        </w:numPr>
        <w:tabs>
          <w:tab w:val="clear" w:pos="360"/>
        </w:tabs>
        <w:ind w:left="567" w:hanging="567"/>
        <w:rPr>
          <w:rFonts w:eastAsia="Batang"/>
          <w:sz w:val="20"/>
          <w:szCs w:val="20"/>
          <w:lang w:val="en-US" w:eastAsia="x-none"/>
        </w:rPr>
      </w:pPr>
      <w:r w:rsidRPr="007859ED">
        <w:rPr>
          <w:rFonts w:eastAsia="Batang"/>
          <w:sz w:val="20"/>
          <w:szCs w:val="20"/>
          <w:lang w:val="en-US"/>
        </w:rPr>
        <w:t>R1-2007322, Summary #2 of [102-e-NR-eIAB-01], Moderator (AT&amp;T)</w:t>
      </w:r>
    </w:p>
    <w:p w14:paraId="62267D2D" w14:textId="6D80EE22" w:rsidR="00012B1B" w:rsidRPr="007859ED" w:rsidRDefault="00012B1B" w:rsidP="007B71D2">
      <w:pPr>
        <w:pStyle w:val="ListParagraph"/>
        <w:numPr>
          <w:ilvl w:val="0"/>
          <w:numId w:val="1"/>
        </w:numPr>
        <w:tabs>
          <w:tab w:val="clear" w:pos="360"/>
        </w:tabs>
        <w:ind w:left="567" w:hanging="567"/>
        <w:rPr>
          <w:rFonts w:eastAsia="Batang"/>
          <w:sz w:val="20"/>
          <w:szCs w:val="20"/>
          <w:lang w:val="en-US" w:eastAsia="x-none"/>
        </w:rPr>
      </w:pPr>
      <w:r w:rsidRPr="007859ED">
        <w:rPr>
          <w:rFonts w:eastAsia="Batang"/>
          <w:sz w:val="20"/>
          <w:szCs w:val="20"/>
          <w:lang w:val="en-US"/>
        </w:rPr>
        <w:t>R1-2007287, Summary of [102-e-NR-eIAB-02], Moderator (Qualcomm)</w:t>
      </w:r>
    </w:p>
    <w:p w14:paraId="7BA408D1" w14:textId="7CF0D965" w:rsidR="00012B1B" w:rsidRPr="007859ED" w:rsidRDefault="00012B1B" w:rsidP="007B71D2">
      <w:pPr>
        <w:pStyle w:val="ListParagraph"/>
        <w:numPr>
          <w:ilvl w:val="0"/>
          <w:numId w:val="1"/>
        </w:numPr>
        <w:tabs>
          <w:tab w:val="clear" w:pos="360"/>
        </w:tabs>
        <w:ind w:left="567" w:hanging="567"/>
        <w:rPr>
          <w:rFonts w:eastAsia="Batang"/>
          <w:sz w:val="20"/>
          <w:szCs w:val="20"/>
          <w:lang w:val="en-US" w:eastAsia="x-none"/>
        </w:rPr>
      </w:pPr>
      <w:r w:rsidRPr="007859ED">
        <w:rPr>
          <w:rFonts w:eastAsia="Batang"/>
          <w:sz w:val="20"/>
          <w:szCs w:val="20"/>
          <w:lang w:val="en-US"/>
        </w:rPr>
        <w:t>R1-2007352,</w:t>
      </w:r>
      <w:r w:rsidRPr="007859ED">
        <w:rPr>
          <w:lang w:val="en-US"/>
        </w:rPr>
        <w:tab/>
      </w:r>
      <w:r w:rsidRPr="007859ED">
        <w:rPr>
          <w:rFonts w:eastAsia="Batang"/>
          <w:sz w:val="20"/>
          <w:szCs w:val="20"/>
          <w:lang w:val="en-US"/>
        </w:rPr>
        <w:t>Summary #3 of [102-e-NR-eIAB-02],</w:t>
      </w:r>
      <w:r w:rsidRPr="007859ED">
        <w:rPr>
          <w:lang w:val="en-US"/>
        </w:rPr>
        <w:tab/>
      </w:r>
      <w:r w:rsidRPr="007859ED">
        <w:rPr>
          <w:rFonts w:eastAsia="Batang"/>
          <w:sz w:val="20"/>
          <w:szCs w:val="20"/>
          <w:lang w:val="en-US"/>
        </w:rPr>
        <w:t>Moderator (Qualcomm)</w:t>
      </w:r>
    </w:p>
    <w:p w14:paraId="3ED10096" w14:textId="2CB1E9C0" w:rsidR="000853E9" w:rsidRPr="007859ED" w:rsidRDefault="000853E9" w:rsidP="007B71D2">
      <w:pPr>
        <w:numPr>
          <w:ilvl w:val="0"/>
          <w:numId w:val="1"/>
        </w:numPr>
        <w:tabs>
          <w:tab w:val="clear" w:pos="360"/>
        </w:tabs>
        <w:overflowPunct/>
        <w:autoSpaceDE/>
        <w:autoSpaceDN/>
        <w:adjustRightInd/>
        <w:spacing w:before="100" w:beforeAutospacing="1" w:after="100" w:afterAutospacing="1"/>
        <w:ind w:left="567" w:hanging="567"/>
        <w:rPr>
          <w:rFonts w:eastAsia="Batang"/>
          <w:lang w:eastAsia="x-none"/>
        </w:rPr>
      </w:pPr>
      <w:r w:rsidRPr="007859ED">
        <w:rPr>
          <w:rFonts w:eastAsia="Times New Roman"/>
          <w:lang w:eastAsia="en-GB"/>
        </w:rPr>
        <w:t>Chairman’s notes RAN1#103-e</w:t>
      </w:r>
    </w:p>
    <w:p w14:paraId="31BC07E5" w14:textId="6450AF92" w:rsidR="00EF2E1F" w:rsidRPr="007859ED" w:rsidRDefault="00EF2E1F" w:rsidP="007B71D2">
      <w:pPr>
        <w:pStyle w:val="ListParagraph"/>
        <w:numPr>
          <w:ilvl w:val="0"/>
          <w:numId w:val="1"/>
        </w:numPr>
        <w:tabs>
          <w:tab w:val="clear" w:pos="360"/>
        </w:tabs>
        <w:ind w:left="567" w:hanging="567"/>
        <w:rPr>
          <w:rFonts w:eastAsia="Batang"/>
          <w:sz w:val="20"/>
          <w:szCs w:val="20"/>
          <w:lang w:val="en-US" w:eastAsia="x-none"/>
        </w:rPr>
      </w:pPr>
      <w:r w:rsidRPr="007859ED">
        <w:rPr>
          <w:rFonts w:eastAsia="Batang"/>
          <w:sz w:val="20"/>
          <w:szCs w:val="20"/>
          <w:lang w:val="en-US"/>
        </w:rPr>
        <w:t>R1-2009604</w:t>
      </w:r>
      <w:r w:rsidRPr="007859ED">
        <w:rPr>
          <w:lang w:val="en-US"/>
        </w:rPr>
        <w:tab/>
      </w:r>
      <w:r w:rsidRPr="007859ED">
        <w:rPr>
          <w:rFonts w:eastAsia="Batang"/>
          <w:sz w:val="20"/>
          <w:szCs w:val="20"/>
          <w:lang w:val="en-US"/>
        </w:rPr>
        <w:t>Summary #1 of [103-e-NR-eIAB-01]</w:t>
      </w:r>
      <w:r w:rsidRPr="007859ED">
        <w:rPr>
          <w:lang w:val="en-US"/>
        </w:rPr>
        <w:tab/>
      </w:r>
      <w:r w:rsidRPr="007859ED">
        <w:rPr>
          <w:rFonts w:eastAsia="Batang"/>
          <w:sz w:val="20"/>
          <w:szCs w:val="20"/>
          <w:lang w:val="en-US"/>
        </w:rPr>
        <w:t>Moderator (AT&amp;T)</w:t>
      </w:r>
    </w:p>
    <w:p w14:paraId="066C6017" w14:textId="38013B63" w:rsidR="00EF2E1F" w:rsidRPr="007859ED" w:rsidRDefault="00EF2E1F" w:rsidP="007B71D2">
      <w:pPr>
        <w:pStyle w:val="ListParagraph"/>
        <w:numPr>
          <w:ilvl w:val="0"/>
          <w:numId w:val="1"/>
        </w:numPr>
        <w:tabs>
          <w:tab w:val="clear" w:pos="360"/>
        </w:tabs>
        <w:ind w:left="567" w:hanging="567"/>
        <w:rPr>
          <w:rFonts w:eastAsia="Batang"/>
          <w:sz w:val="20"/>
          <w:szCs w:val="20"/>
          <w:lang w:val="en-US" w:eastAsia="x-none"/>
        </w:rPr>
      </w:pPr>
      <w:r w:rsidRPr="007859ED">
        <w:rPr>
          <w:rFonts w:eastAsia="Batang"/>
          <w:sz w:val="20"/>
          <w:szCs w:val="20"/>
          <w:lang w:val="en-US"/>
        </w:rPr>
        <w:t>R1-2009567</w:t>
      </w:r>
      <w:r w:rsidRPr="007859ED">
        <w:rPr>
          <w:lang w:val="en-US"/>
        </w:rPr>
        <w:tab/>
      </w:r>
      <w:r w:rsidRPr="007859ED">
        <w:rPr>
          <w:rFonts w:eastAsia="Batang"/>
          <w:sz w:val="20"/>
          <w:szCs w:val="20"/>
          <w:lang w:val="en-US"/>
        </w:rPr>
        <w:t>Summary #1 of [103-e-NR-eIAB-02]</w:t>
      </w:r>
      <w:r w:rsidRPr="007859ED">
        <w:rPr>
          <w:lang w:val="en-US"/>
        </w:rPr>
        <w:tab/>
      </w:r>
      <w:r w:rsidRPr="007859ED">
        <w:rPr>
          <w:rFonts w:eastAsia="Batang"/>
          <w:sz w:val="20"/>
          <w:szCs w:val="20"/>
          <w:lang w:val="en-US"/>
        </w:rPr>
        <w:t>Moderator (Qualcomm Incorporated)</w:t>
      </w:r>
    </w:p>
    <w:p w14:paraId="7C9B67A2" w14:textId="22E4DBF2" w:rsidR="1C4D453B" w:rsidRPr="007859ED" w:rsidRDefault="1C4D453B" w:rsidP="007B71D2">
      <w:pPr>
        <w:pStyle w:val="ListParagraph"/>
        <w:numPr>
          <w:ilvl w:val="0"/>
          <w:numId w:val="1"/>
        </w:numPr>
        <w:tabs>
          <w:tab w:val="clear" w:pos="360"/>
        </w:tabs>
        <w:ind w:left="567" w:hanging="567"/>
        <w:rPr>
          <w:rFonts w:eastAsia="Times New Roman"/>
          <w:sz w:val="20"/>
          <w:szCs w:val="20"/>
          <w:lang w:val="en-US"/>
        </w:rPr>
      </w:pPr>
      <w:r w:rsidRPr="007859ED">
        <w:rPr>
          <w:sz w:val="20"/>
          <w:szCs w:val="20"/>
          <w:lang w:val="en-US"/>
        </w:rPr>
        <w:t>R1-2101878</w:t>
      </w:r>
      <w:r w:rsidRPr="007859ED">
        <w:rPr>
          <w:lang w:val="en-US"/>
        </w:rPr>
        <w:tab/>
      </w:r>
      <w:r w:rsidRPr="007859ED">
        <w:rPr>
          <w:sz w:val="20"/>
          <w:szCs w:val="20"/>
          <w:lang w:val="en-US"/>
        </w:rPr>
        <w:t>Summary #1 of [104-e-NR-eIAB-02] on other enhancements for simultaneous operation of IAB-node’s child and parent links</w:t>
      </w:r>
      <w:r w:rsidRPr="007859ED">
        <w:rPr>
          <w:lang w:val="en-US"/>
        </w:rPr>
        <w:tab/>
      </w:r>
      <w:r w:rsidRPr="007859ED">
        <w:rPr>
          <w:sz w:val="20"/>
          <w:szCs w:val="20"/>
          <w:lang w:val="en-US"/>
        </w:rPr>
        <w:t>Moderator (Qualcomm)</w:t>
      </w:r>
    </w:p>
    <w:p w14:paraId="581C4F87" w14:textId="2990E42D" w:rsidR="1C4D453B" w:rsidRPr="007859ED" w:rsidRDefault="1C4D453B" w:rsidP="007B71D2">
      <w:pPr>
        <w:pStyle w:val="ListParagraph"/>
        <w:numPr>
          <w:ilvl w:val="0"/>
          <w:numId w:val="1"/>
        </w:numPr>
        <w:tabs>
          <w:tab w:val="clear" w:pos="360"/>
        </w:tabs>
        <w:ind w:left="567" w:hanging="567"/>
        <w:rPr>
          <w:rFonts w:eastAsia="Times New Roman"/>
          <w:sz w:val="20"/>
          <w:szCs w:val="20"/>
          <w:lang w:val="en-US"/>
        </w:rPr>
      </w:pPr>
      <w:r w:rsidRPr="007859ED">
        <w:rPr>
          <w:sz w:val="20"/>
          <w:szCs w:val="20"/>
          <w:lang w:val="en-US"/>
        </w:rPr>
        <w:t>R1-2101889</w:t>
      </w:r>
      <w:r w:rsidRPr="007859ED">
        <w:rPr>
          <w:lang w:val="en-US"/>
        </w:rPr>
        <w:tab/>
      </w:r>
      <w:r w:rsidRPr="007859ED">
        <w:rPr>
          <w:sz w:val="20"/>
          <w:szCs w:val="20"/>
          <w:lang w:val="en-US"/>
        </w:rPr>
        <w:t>Summary of [104-e-NR-eIAB-01] – 1st Checkpoint</w:t>
      </w:r>
      <w:r w:rsidRPr="007859ED">
        <w:rPr>
          <w:lang w:val="en-US"/>
        </w:rPr>
        <w:tab/>
      </w:r>
      <w:r w:rsidRPr="007859ED">
        <w:rPr>
          <w:sz w:val="20"/>
          <w:szCs w:val="20"/>
          <w:lang w:val="en-US"/>
        </w:rPr>
        <w:t>Moderator (AT&amp;T)</w:t>
      </w:r>
    </w:p>
    <w:p w14:paraId="571F962D" w14:textId="3DE5FB1B" w:rsidR="1C4D453B" w:rsidRPr="007859ED" w:rsidRDefault="1C4D453B" w:rsidP="007B71D2">
      <w:pPr>
        <w:pStyle w:val="ListParagraph"/>
        <w:numPr>
          <w:ilvl w:val="0"/>
          <w:numId w:val="1"/>
        </w:numPr>
        <w:tabs>
          <w:tab w:val="clear" w:pos="360"/>
        </w:tabs>
        <w:ind w:left="567" w:hanging="567"/>
        <w:rPr>
          <w:rFonts w:eastAsia="Times New Roman"/>
          <w:sz w:val="20"/>
          <w:szCs w:val="20"/>
          <w:lang w:val="en-US"/>
        </w:rPr>
      </w:pPr>
      <w:r w:rsidRPr="007859ED">
        <w:rPr>
          <w:sz w:val="20"/>
          <w:szCs w:val="20"/>
          <w:lang w:val="en-US"/>
        </w:rPr>
        <w:t>R1-2101890</w:t>
      </w:r>
      <w:r w:rsidRPr="007859ED">
        <w:rPr>
          <w:lang w:val="en-US"/>
        </w:rPr>
        <w:tab/>
      </w:r>
      <w:r w:rsidRPr="007859ED">
        <w:rPr>
          <w:sz w:val="20"/>
          <w:szCs w:val="20"/>
          <w:lang w:val="en-US"/>
        </w:rPr>
        <w:t>Summary of [104-e-NR-eIAB-01] – 2nd Checkpoint</w:t>
      </w:r>
      <w:r w:rsidRPr="007859ED">
        <w:rPr>
          <w:lang w:val="en-US"/>
        </w:rPr>
        <w:tab/>
      </w:r>
      <w:r w:rsidRPr="007859ED">
        <w:rPr>
          <w:sz w:val="20"/>
          <w:szCs w:val="20"/>
          <w:lang w:val="en-US"/>
        </w:rPr>
        <w:t>Moderator (AT&amp;T)</w:t>
      </w:r>
    </w:p>
    <w:p w14:paraId="285FC06E" w14:textId="420D9A3F" w:rsidR="1C4D453B" w:rsidRPr="007859ED" w:rsidRDefault="1C4D453B" w:rsidP="007B71D2">
      <w:pPr>
        <w:pStyle w:val="ListParagraph"/>
        <w:numPr>
          <w:ilvl w:val="0"/>
          <w:numId w:val="1"/>
        </w:numPr>
        <w:tabs>
          <w:tab w:val="clear" w:pos="360"/>
        </w:tabs>
        <w:ind w:left="567" w:hanging="567"/>
        <w:rPr>
          <w:rFonts w:eastAsia="Times New Roman"/>
          <w:sz w:val="20"/>
          <w:szCs w:val="20"/>
          <w:lang w:val="en-US"/>
        </w:rPr>
      </w:pPr>
      <w:r w:rsidRPr="007859ED">
        <w:rPr>
          <w:sz w:val="20"/>
          <w:szCs w:val="20"/>
          <w:lang w:val="en-US"/>
        </w:rPr>
        <w:t>R1-2101891</w:t>
      </w:r>
      <w:r w:rsidRPr="007859ED">
        <w:rPr>
          <w:lang w:val="en-US"/>
        </w:rPr>
        <w:tab/>
      </w:r>
      <w:r w:rsidRPr="007859ED">
        <w:rPr>
          <w:sz w:val="20"/>
          <w:szCs w:val="20"/>
          <w:lang w:val="en-US"/>
        </w:rPr>
        <w:t>Summary of [104-e-NR-eIAB-01] – 3rd Checkpoint</w:t>
      </w:r>
      <w:r w:rsidRPr="007859ED">
        <w:rPr>
          <w:lang w:val="en-US"/>
        </w:rPr>
        <w:tab/>
      </w:r>
      <w:r w:rsidRPr="007859ED">
        <w:rPr>
          <w:sz w:val="20"/>
          <w:szCs w:val="20"/>
          <w:lang w:val="en-US"/>
        </w:rPr>
        <w:t>Moderator (AT&amp;T)</w:t>
      </w:r>
    </w:p>
    <w:p w14:paraId="5C8725F5" w14:textId="3A46F2BE" w:rsidR="1C4D453B" w:rsidRPr="007859ED" w:rsidRDefault="1C4D453B" w:rsidP="007B71D2">
      <w:pPr>
        <w:pStyle w:val="ListParagraph"/>
        <w:numPr>
          <w:ilvl w:val="0"/>
          <w:numId w:val="1"/>
        </w:numPr>
        <w:tabs>
          <w:tab w:val="clear" w:pos="360"/>
        </w:tabs>
        <w:ind w:left="567" w:hanging="567"/>
        <w:rPr>
          <w:rFonts w:eastAsia="Times New Roman"/>
          <w:sz w:val="20"/>
          <w:szCs w:val="20"/>
          <w:lang w:val="en-US"/>
        </w:rPr>
      </w:pPr>
      <w:r w:rsidRPr="007859ED">
        <w:rPr>
          <w:sz w:val="20"/>
          <w:szCs w:val="20"/>
          <w:lang w:val="en-US"/>
        </w:rPr>
        <w:t>R1-2101909</w:t>
      </w:r>
      <w:r w:rsidRPr="007859ED">
        <w:rPr>
          <w:lang w:val="en-US"/>
        </w:rPr>
        <w:tab/>
      </w:r>
      <w:r w:rsidRPr="007859ED">
        <w:rPr>
          <w:sz w:val="20"/>
          <w:szCs w:val="20"/>
          <w:lang w:val="en-US"/>
        </w:rPr>
        <w:t>Summary #2 of [104-e-NR-eIAB-02] on other enhancements for simultaneous operation of IAB-node’s child and parent links</w:t>
      </w:r>
      <w:r w:rsidRPr="007859ED">
        <w:rPr>
          <w:lang w:val="en-US"/>
        </w:rPr>
        <w:tab/>
      </w:r>
      <w:r w:rsidRPr="007859ED">
        <w:rPr>
          <w:sz w:val="20"/>
          <w:szCs w:val="20"/>
          <w:lang w:val="en-US"/>
        </w:rPr>
        <w:t>Moderator (Qualcomm)</w:t>
      </w:r>
    </w:p>
    <w:p w14:paraId="0716DCE2" w14:textId="6B560C94" w:rsidR="1C4D453B" w:rsidRPr="007859ED" w:rsidRDefault="1C4D453B" w:rsidP="007B71D2">
      <w:pPr>
        <w:pStyle w:val="ListParagraph"/>
        <w:numPr>
          <w:ilvl w:val="0"/>
          <w:numId w:val="1"/>
        </w:numPr>
        <w:tabs>
          <w:tab w:val="clear" w:pos="360"/>
        </w:tabs>
        <w:ind w:left="567" w:hanging="567"/>
        <w:rPr>
          <w:rFonts w:eastAsia="Times New Roman"/>
          <w:sz w:val="20"/>
          <w:szCs w:val="20"/>
          <w:lang w:val="en-US"/>
        </w:rPr>
      </w:pPr>
      <w:r w:rsidRPr="007859ED">
        <w:rPr>
          <w:sz w:val="20"/>
          <w:szCs w:val="20"/>
          <w:lang w:val="en-US"/>
        </w:rPr>
        <w:t>R1-2102031</w:t>
      </w:r>
      <w:r w:rsidRPr="007859ED">
        <w:rPr>
          <w:lang w:val="en-US"/>
        </w:rPr>
        <w:tab/>
      </w:r>
      <w:r w:rsidRPr="007859ED">
        <w:rPr>
          <w:sz w:val="20"/>
          <w:szCs w:val="20"/>
          <w:lang w:val="en-US"/>
        </w:rPr>
        <w:t>Summary #3 of [104-e-NR-eIAB-02] on other enhancements for simultaneous operation of IAB-node’s child and parent links</w:t>
      </w:r>
      <w:r w:rsidRPr="007859ED">
        <w:rPr>
          <w:lang w:val="en-US"/>
        </w:rPr>
        <w:tab/>
      </w:r>
      <w:r w:rsidRPr="007859ED">
        <w:rPr>
          <w:sz w:val="20"/>
          <w:szCs w:val="20"/>
          <w:lang w:val="en-US"/>
        </w:rPr>
        <w:t>Moderator (Qualcomm)</w:t>
      </w:r>
    </w:p>
    <w:p w14:paraId="46D9D158" w14:textId="2D7EA004" w:rsidR="1C4D453B" w:rsidRPr="007859ED" w:rsidRDefault="1C4D453B" w:rsidP="007B71D2">
      <w:pPr>
        <w:pStyle w:val="ListParagraph"/>
        <w:numPr>
          <w:ilvl w:val="0"/>
          <w:numId w:val="1"/>
        </w:numPr>
        <w:tabs>
          <w:tab w:val="clear" w:pos="360"/>
        </w:tabs>
        <w:ind w:left="567" w:hanging="567"/>
        <w:rPr>
          <w:rFonts w:eastAsia="Times New Roman"/>
          <w:sz w:val="20"/>
          <w:szCs w:val="20"/>
          <w:lang w:val="en-US"/>
        </w:rPr>
      </w:pPr>
      <w:r w:rsidRPr="007859ED">
        <w:rPr>
          <w:sz w:val="20"/>
          <w:szCs w:val="20"/>
          <w:lang w:val="en-US"/>
        </w:rPr>
        <w:t>R1-2102172</w:t>
      </w:r>
      <w:r w:rsidRPr="007859ED">
        <w:rPr>
          <w:lang w:val="en-US"/>
        </w:rPr>
        <w:tab/>
      </w:r>
      <w:r w:rsidRPr="007859ED">
        <w:rPr>
          <w:sz w:val="20"/>
          <w:szCs w:val="20"/>
          <w:lang w:val="en-US"/>
        </w:rPr>
        <w:t>Summary #4 of [104-e-NR-eIAB-02] on other enhancements for simultaneous operation of IAB-node’s child and parent links</w:t>
      </w:r>
      <w:r w:rsidRPr="007859ED">
        <w:rPr>
          <w:lang w:val="en-US"/>
        </w:rPr>
        <w:tab/>
      </w:r>
      <w:r w:rsidRPr="007859ED">
        <w:rPr>
          <w:sz w:val="20"/>
          <w:szCs w:val="20"/>
          <w:lang w:val="en-US"/>
        </w:rPr>
        <w:t>Moderator (Qualcomm)</w:t>
      </w:r>
    </w:p>
    <w:p w14:paraId="33DB50A2" w14:textId="77777777" w:rsidR="00A22C3C" w:rsidRPr="007859ED" w:rsidRDefault="00CE1FEB"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7859ED">
        <w:rPr>
          <w:rFonts w:cs="Times"/>
          <w:color w:val="28313E"/>
          <w:sz w:val="20"/>
          <w:szCs w:val="20"/>
          <w:lang w:val="en-US"/>
        </w:rPr>
        <w:t>R1-2103958</w:t>
      </w:r>
      <w:r w:rsidRPr="007859ED">
        <w:rPr>
          <w:lang w:val="en-US"/>
        </w:rPr>
        <w:tab/>
      </w:r>
      <w:r w:rsidRPr="007859ED">
        <w:rPr>
          <w:rFonts w:cs="Times"/>
          <w:color w:val="28313E"/>
          <w:sz w:val="20"/>
          <w:szCs w:val="20"/>
          <w:lang w:val="en-US"/>
        </w:rPr>
        <w:t>Summary of [104b-e-NR-eIAB-01]</w:t>
      </w:r>
      <w:r w:rsidRPr="007859ED">
        <w:rPr>
          <w:lang w:val="en-US"/>
        </w:rPr>
        <w:tab/>
      </w:r>
      <w:r w:rsidRPr="007859ED">
        <w:rPr>
          <w:rFonts w:cs="Times"/>
          <w:color w:val="28313E"/>
          <w:sz w:val="20"/>
          <w:szCs w:val="20"/>
          <w:lang w:val="en-US"/>
        </w:rPr>
        <w:t>Moderator (AT&amp;T)</w:t>
      </w:r>
    </w:p>
    <w:p w14:paraId="5788984B" w14:textId="5DE2A8B8" w:rsidR="00A22C3C" w:rsidRPr="007859ED" w:rsidRDefault="00A22C3C"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7859ED">
        <w:rPr>
          <w:rFonts w:cs="Times"/>
          <w:color w:val="28313E"/>
          <w:sz w:val="20"/>
          <w:szCs w:val="20"/>
          <w:lang w:val="en-US"/>
        </w:rPr>
        <w:t>R1-2106054</w:t>
      </w:r>
      <w:r w:rsidRPr="007859ED">
        <w:rPr>
          <w:rFonts w:cs="Times"/>
          <w:color w:val="28313E"/>
          <w:sz w:val="20"/>
          <w:szCs w:val="20"/>
          <w:lang w:val="en-US"/>
        </w:rPr>
        <w:tab/>
        <w:t>Feature Lead Summary #1 of 8.10.1</w:t>
      </w:r>
      <w:r w:rsidRPr="007859ED">
        <w:rPr>
          <w:rFonts w:cs="Times"/>
          <w:color w:val="28313E"/>
          <w:sz w:val="20"/>
          <w:szCs w:val="20"/>
          <w:lang w:val="en-US"/>
        </w:rPr>
        <w:tab/>
        <w:t>Moderator (AT&amp;T)</w:t>
      </w:r>
    </w:p>
    <w:p w14:paraId="5B6F7BF3" w14:textId="1A6AE127" w:rsidR="00A22C3C" w:rsidRPr="007859ED" w:rsidRDefault="00A22C3C"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7859ED">
        <w:rPr>
          <w:rFonts w:cs="Times"/>
          <w:color w:val="28313E"/>
          <w:sz w:val="20"/>
          <w:szCs w:val="20"/>
          <w:lang w:val="en-US"/>
        </w:rPr>
        <w:t>R1-2106056</w:t>
      </w:r>
      <w:r w:rsidRPr="007859ED">
        <w:rPr>
          <w:rFonts w:cs="Times"/>
          <w:color w:val="28313E"/>
          <w:sz w:val="20"/>
          <w:szCs w:val="20"/>
          <w:lang w:val="en-US"/>
        </w:rPr>
        <w:tab/>
        <w:t>Feature Lead Summary #3 of 8.10.1</w:t>
      </w:r>
      <w:r w:rsidRPr="007859ED">
        <w:rPr>
          <w:rFonts w:cs="Times"/>
          <w:color w:val="28313E"/>
          <w:sz w:val="20"/>
          <w:szCs w:val="20"/>
          <w:lang w:val="en-US"/>
        </w:rPr>
        <w:tab/>
        <w:t>Moderator (AT&amp;T)</w:t>
      </w:r>
    </w:p>
    <w:p w14:paraId="114C5143" w14:textId="5F139FEA" w:rsidR="00AE68D8" w:rsidRPr="007859ED" w:rsidRDefault="00AE68D8"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7859ED">
        <w:rPr>
          <w:rFonts w:cs="Times"/>
          <w:color w:val="28313E"/>
          <w:sz w:val="20"/>
          <w:szCs w:val="20"/>
          <w:lang w:val="en-US"/>
        </w:rPr>
        <w:t>R1-2108277</w:t>
      </w:r>
      <w:r w:rsidRPr="007859ED">
        <w:rPr>
          <w:rFonts w:cs="Times"/>
          <w:color w:val="28313E"/>
          <w:sz w:val="20"/>
          <w:szCs w:val="20"/>
          <w:lang w:val="en-US"/>
        </w:rPr>
        <w:tab/>
        <w:t>Feature Lead Summary #1 of 8.10.1</w:t>
      </w:r>
      <w:r w:rsidRPr="007859ED">
        <w:rPr>
          <w:rFonts w:cs="Times"/>
          <w:color w:val="28313E"/>
          <w:sz w:val="20"/>
          <w:szCs w:val="20"/>
          <w:lang w:val="en-US"/>
        </w:rPr>
        <w:tab/>
        <w:t>Moderator (AT&amp;T)</w:t>
      </w:r>
    </w:p>
    <w:p w14:paraId="0EEAB139" w14:textId="52D9DE97" w:rsidR="00AE68D8" w:rsidRPr="007859ED" w:rsidRDefault="00AE68D8"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7859ED">
        <w:rPr>
          <w:rFonts w:cs="Times"/>
          <w:color w:val="28313E"/>
          <w:sz w:val="20"/>
          <w:szCs w:val="20"/>
          <w:lang w:val="en-US"/>
        </w:rPr>
        <w:t>R1-2108279</w:t>
      </w:r>
      <w:r w:rsidRPr="007859ED">
        <w:rPr>
          <w:rFonts w:cs="Times"/>
          <w:color w:val="28313E"/>
          <w:sz w:val="20"/>
          <w:szCs w:val="20"/>
          <w:lang w:val="en-US"/>
        </w:rPr>
        <w:tab/>
        <w:t>Feature Lead Summary #3 of 8.10.1</w:t>
      </w:r>
      <w:r w:rsidRPr="007859ED">
        <w:rPr>
          <w:rFonts w:cs="Times"/>
          <w:color w:val="28313E"/>
          <w:sz w:val="20"/>
          <w:szCs w:val="20"/>
          <w:lang w:val="en-US"/>
        </w:rPr>
        <w:tab/>
        <w:t>Moderator (AT&amp;T)</w:t>
      </w:r>
    </w:p>
    <w:p w14:paraId="0B3D39E0" w14:textId="0BB11B54" w:rsidR="00425652" w:rsidRPr="007859ED" w:rsidRDefault="00425652" w:rsidP="007B71D2">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7859ED">
        <w:rPr>
          <w:rFonts w:cs="Times"/>
          <w:color w:val="28313E"/>
          <w:sz w:val="20"/>
          <w:szCs w:val="20"/>
          <w:lang w:val="en-US"/>
        </w:rPr>
        <w:t>R1-211044</w:t>
      </w:r>
      <w:r w:rsidR="00F97417" w:rsidRPr="007859ED">
        <w:rPr>
          <w:rFonts w:cs="Times"/>
          <w:color w:val="28313E"/>
          <w:sz w:val="20"/>
          <w:szCs w:val="20"/>
          <w:lang w:val="en-US"/>
        </w:rPr>
        <w:t>2</w:t>
      </w:r>
      <w:r w:rsidRPr="007859ED">
        <w:rPr>
          <w:rFonts w:cs="Times"/>
          <w:color w:val="28313E"/>
          <w:sz w:val="20"/>
          <w:szCs w:val="20"/>
          <w:lang w:val="en-US"/>
        </w:rPr>
        <w:tab/>
        <w:t>Feature Lead Summary #</w:t>
      </w:r>
      <w:r w:rsidR="001A6937" w:rsidRPr="007859ED">
        <w:rPr>
          <w:rFonts w:cs="Times"/>
          <w:color w:val="28313E"/>
          <w:sz w:val="20"/>
          <w:szCs w:val="20"/>
          <w:lang w:val="en-US"/>
        </w:rPr>
        <w:t>1</w:t>
      </w:r>
      <w:r w:rsidRPr="007859ED">
        <w:rPr>
          <w:rFonts w:cs="Times"/>
          <w:color w:val="28313E"/>
          <w:sz w:val="20"/>
          <w:szCs w:val="20"/>
          <w:lang w:val="en-US"/>
        </w:rPr>
        <w:t xml:space="preserve"> of 8.10.1</w:t>
      </w:r>
      <w:r w:rsidRPr="007859ED">
        <w:rPr>
          <w:rFonts w:cs="Times"/>
          <w:color w:val="28313E"/>
          <w:sz w:val="20"/>
          <w:szCs w:val="20"/>
          <w:lang w:val="en-US"/>
        </w:rPr>
        <w:tab/>
        <w:t>Moderator (AT&amp;T)</w:t>
      </w:r>
    </w:p>
    <w:p w14:paraId="7D12C966" w14:textId="77777777" w:rsidR="00856B85" w:rsidRPr="007859ED" w:rsidRDefault="00856B85" w:rsidP="0089372E">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7859ED">
        <w:rPr>
          <w:rFonts w:cs="Times"/>
          <w:color w:val="28313E"/>
          <w:sz w:val="20"/>
          <w:szCs w:val="20"/>
          <w:lang w:val="en-US"/>
        </w:rPr>
        <w:t>R1-2110443</w:t>
      </w:r>
      <w:r w:rsidRPr="007859ED">
        <w:rPr>
          <w:rFonts w:cs="Times"/>
          <w:color w:val="28313E"/>
          <w:sz w:val="20"/>
          <w:szCs w:val="20"/>
          <w:lang w:val="en-US"/>
        </w:rPr>
        <w:tab/>
        <w:t>Feature Lead Summary #2 of 8.10.1</w:t>
      </w:r>
      <w:r w:rsidRPr="007859ED">
        <w:rPr>
          <w:rFonts w:cs="Times"/>
          <w:color w:val="28313E"/>
          <w:sz w:val="20"/>
          <w:szCs w:val="20"/>
          <w:lang w:val="en-US"/>
        </w:rPr>
        <w:tab/>
        <w:t>Moderator (AT&amp;T)</w:t>
      </w:r>
    </w:p>
    <w:p w14:paraId="46E2D40E" w14:textId="5ACACCD4" w:rsidR="002620C1" w:rsidRPr="007859ED" w:rsidRDefault="003F08A1" w:rsidP="0089372E">
      <w:pPr>
        <w:pStyle w:val="ListParagraph"/>
        <w:numPr>
          <w:ilvl w:val="0"/>
          <w:numId w:val="1"/>
        </w:numPr>
        <w:shd w:val="clear" w:color="auto" w:fill="FFFFFF" w:themeFill="background1"/>
        <w:tabs>
          <w:tab w:val="clear" w:pos="360"/>
        </w:tabs>
        <w:ind w:left="567" w:hanging="567"/>
        <w:rPr>
          <w:rFonts w:cs="Times"/>
          <w:color w:val="28313E"/>
          <w:sz w:val="20"/>
          <w:szCs w:val="20"/>
          <w:lang w:val="en-US"/>
        </w:rPr>
      </w:pPr>
      <w:r w:rsidRPr="007859ED">
        <w:rPr>
          <w:rFonts w:cs="Times"/>
          <w:color w:val="28313E"/>
          <w:sz w:val="20"/>
          <w:szCs w:val="20"/>
          <w:lang w:val="en-US"/>
        </w:rPr>
        <w:t>R1-211</w:t>
      </w:r>
      <w:r w:rsidR="0006216F" w:rsidRPr="007859ED">
        <w:rPr>
          <w:rFonts w:cs="Times"/>
          <w:color w:val="28313E"/>
          <w:sz w:val="20"/>
          <w:szCs w:val="20"/>
          <w:lang w:val="en-US"/>
        </w:rPr>
        <w:t xml:space="preserve">2804 </w:t>
      </w:r>
      <w:r w:rsidR="00E304DA" w:rsidRPr="007859ED">
        <w:rPr>
          <w:rFonts w:cs="Times"/>
          <w:color w:val="28313E"/>
          <w:sz w:val="20"/>
          <w:szCs w:val="20"/>
          <w:lang w:val="en-US"/>
        </w:rPr>
        <w:t xml:space="preserve">Feature lead Summary #3 </w:t>
      </w:r>
      <w:r w:rsidR="0013469F" w:rsidRPr="007859ED">
        <w:rPr>
          <w:rFonts w:cs="Times"/>
          <w:color w:val="28313E"/>
          <w:sz w:val="20"/>
          <w:szCs w:val="20"/>
          <w:lang w:val="en-US"/>
        </w:rPr>
        <w:t>of [10</w:t>
      </w:r>
      <w:r w:rsidR="00417C36" w:rsidRPr="007859ED">
        <w:rPr>
          <w:rFonts w:cs="Times"/>
          <w:color w:val="28313E"/>
          <w:sz w:val="20"/>
          <w:szCs w:val="20"/>
          <w:lang w:val="en-US"/>
        </w:rPr>
        <w:t>7</w:t>
      </w:r>
      <w:r w:rsidR="0013469F" w:rsidRPr="007859ED">
        <w:rPr>
          <w:rFonts w:cs="Times"/>
          <w:color w:val="28313E"/>
          <w:sz w:val="20"/>
          <w:szCs w:val="20"/>
          <w:lang w:val="en-US"/>
        </w:rPr>
        <w:t>-e-NR-eIAB-01]</w:t>
      </w:r>
      <w:r w:rsidR="00F032DF" w:rsidRPr="007859ED">
        <w:rPr>
          <w:lang w:val="en-US"/>
        </w:rPr>
        <w:t xml:space="preserve"> </w:t>
      </w:r>
      <w:r w:rsidR="0013469F" w:rsidRPr="007859ED">
        <w:rPr>
          <w:rFonts w:cs="Times"/>
          <w:color w:val="28313E"/>
          <w:sz w:val="20"/>
          <w:szCs w:val="20"/>
          <w:lang w:val="en-US"/>
        </w:rPr>
        <w:t>Moderator (AT&amp;T)</w:t>
      </w:r>
    </w:p>
    <w:p w14:paraId="61C4B82C" w14:textId="77777777" w:rsidR="00425652" w:rsidRPr="007859ED" w:rsidRDefault="00425652" w:rsidP="0089372E">
      <w:pPr>
        <w:pStyle w:val="ListParagraph"/>
        <w:shd w:val="clear" w:color="auto" w:fill="FFFFFF" w:themeFill="background1"/>
        <w:ind w:left="567"/>
        <w:rPr>
          <w:rFonts w:cs="Times"/>
          <w:color w:val="28313E"/>
          <w:sz w:val="20"/>
          <w:szCs w:val="20"/>
          <w:lang w:val="en-US"/>
        </w:rPr>
      </w:pPr>
    </w:p>
    <w:p w14:paraId="1EAD59BB" w14:textId="77777777" w:rsidR="00F606F7" w:rsidRPr="007859ED" w:rsidRDefault="00F606F7" w:rsidP="0089372E">
      <w:pPr>
        <w:pStyle w:val="ListParagraph"/>
        <w:shd w:val="clear" w:color="auto" w:fill="FFFFFF" w:themeFill="background1"/>
        <w:ind w:left="567"/>
        <w:rPr>
          <w:rFonts w:cs="Times"/>
          <w:color w:val="28313E"/>
          <w:sz w:val="20"/>
          <w:szCs w:val="20"/>
          <w:lang w:val="en-US"/>
        </w:rPr>
      </w:pPr>
      <w:r w:rsidRPr="007859ED">
        <w:rPr>
          <w:rFonts w:cs="Times"/>
          <w:color w:val="28313E"/>
          <w:sz w:val="20"/>
          <w:szCs w:val="20"/>
          <w:lang w:val="en-US"/>
        </w:rPr>
        <w:br w:type="page"/>
      </w:r>
    </w:p>
    <w:p w14:paraId="39DDE137" w14:textId="57BEDDED" w:rsidR="00012B1B" w:rsidRPr="007859ED" w:rsidRDefault="00012B1B" w:rsidP="00012B1B">
      <w:pPr>
        <w:pStyle w:val="Heading1"/>
        <w:rPr>
          <w:lang w:val="en-US"/>
        </w:rPr>
      </w:pPr>
      <w:r w:rsidRPr="007859ED">
        <w:rPr>
          <w:lang w:val="en-US"/>
        </w:rPr>
        <w:lastRenderedPageBreak/>
        <w:t>Annex I</w:t>
      </w:r>
    </w:p>
    <w:p w14:paraId="12B8559C" w14:textId="77777777" w:rsidR="000A4197" w:rsidRPr="007859ED" w:rsidRDefault="000A4197" w:rsidP="00492F7C">
      <w:pPr>
        <w:pStyle w:val="Heading2"/>
        <w:rPr>
          <w:lang w:val="en-US"/>
        </w:rPr>
      </w:pPr>
      <w:r w:rsidRPr="007859ED">
        <w:rPr>
          <w:lang w:val="en-US"/>
        </w:rPr>
        <w:t>RAN1 #107-e meeting</w:t>
      </w:r>
    </w:p>
    <w:p w14:paraId="6B46617D"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b/>
          <w:bCs/>
          <w:kern w:val="24"/>
          <w:highlight w:val="green"/>
        </w:rPr>
        <w:t>Agreement</w:t>
      </w:r>
    </w:p>
    <w:p w14:paraId="0616FB3D"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kern w:val="24"/>
        </w:rPr>
        <w:t>Support indication of whether FDM is required or not for an enhanced multiplexing operation mode to donor-CU.</w:t>
      </w:r>
    </w:p>
    <w:p w14:paraId="3AB10C55"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kern w:val="24"/>
        </w:rPr>
        <w:t> </w:t>
      </w:r>
    </w:p>
    <w:p w14:paraId="3532E30F"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b/>
          <w:bCs/>
          <w:kern w:val="24"/>
          <w:highlight w:val="green"/>
        </w:rPr>
        <w:t>Agreement</w:t>
      </w:r>
    </w:p>
    <w:p w14:paraId="7C3D898B"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kern w:val="24"/>
        </w:rPr>
        <w:t>The maximum number of non-overlapping RB sets configurable per DU cell is M</w:t>
      </w:r>
    </w:p>
    <w:p w14:paraId="5FD28431" w14:textId="77777777" w:rsidR="000A4197" w:rsidRPr="007859ED" w:rsidRDefault="000A4197" w:rsidP="006D1F62">
      <w:pPr>
        <w:numPr>
          <w:ilvl w:val="0"/>
          <w:numId w:val="41"/>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Times"/>
          <w:kern w:val="24"/>
        </w:rPr>
        <w:t>where, M is to be selected from one of values from 4, 8, 16</w:t>
      </w:r>
    </w:p>
    <w:p w14:paraId="2A263ED1" w14:textId="77777777" w:rsidR="000A4197" w:rsidRPr="007859ED" w:rsidRDefault="000A4197" w:rsidP="006D1F62">
      <w:pPr>
        <w:numPr>
          <w:ilvl w:val="0"/>
          <w:numId w:val="41"/>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Times"/>
          <w:kern w:val="24"/>
        </w:rPr>
        <w:t>DU frequency configuration information should be provided to the parent node.</w:t>
      </w:r>
    </w:p>
    <w:p w14:paraId="4F97BDBB" w14:textId="77777777" w:rsidR="000A4197" w:rsidRPr="007859ED" w:rsidRDefault="000A4197" w:rsidP="000A4197">
      <w:pPr>
        <w:overflowPunct/>
        <w:autoSpaceDE/>
        <w:autoSpaceDN/>
        <w:adjustRightInd/>
        <w:spacing w:after="0" w:line="288" w:lineRule="auto"/>
        <w:textAlignment w:val="auto"/>
        <w:rPr>
          <w:rFonts w:ascii="Times" w:eastAsia="Batang" w:hAnsi="Times" w:cs="Times"/>
          <w:b/>
          <w:bCs/>
          <w:kern w:val="24"/>
          <w:highlight w:val="green"/>
        </w:rPr>
      </w:pPr>
    </w:p>
    <w:p w14:paraId="1844AACD" w14:textId="6CBDFCCA"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b/>
          <w:bCs/>
          <w:kern w:val="24"/>
          <w:highlight w:val="green"/>
        </w:rPr>
        <w:t>Agreement</w:t>
      </w:r>
    </w:p>
    <w:p w14:paraId="1D5929E8" w14:textId="77777777" w:rsidR="000A4197" w:rsidRPr="007859ED" w:rsidRDefault="000A4197" w:rsidP="000A4197">
      <w:pPr>
        <w:overflowPunct/>
        <w:autoSpaceDE/>
        <w:autoSpaceDN/>
        <w:adjustRightInd/>
        <w:spacing w:after="0" w:line="288" w:lineRule="auto"/>
        <w:jc w:val="both"/>
        <w:textAlignment w:val="auto"/>
        <w:rPr>
          <w:rFonts w:eastAsia="Times New Roman"/>
        </w:rPr>
      </w:pPr>
      <w:r w:rsidRPr="007859ED">
        <w:rPr>
          <w:rFonts w:ascii="Times" w:eastAsia="Batang" w:hAnsi="Times" w:cs="Times"/>
          <w:kern w:val="24"/>
        </w:rPr>
        <w:t>The value of the maximum number of contiguous and non-overlapping RB sets configurable per DU cell, M is 8. </w:t>
      </w:r>
    </w:p>
    <w:p w14:paraId="2BF4EDF5" w14:textId="77777777" w:rsidR="000A4197" w:rsidRPr="007859ED" w:rsidRDefault="000A4197" w:rsidP="000A4197">
      <w:pPr>
        <w:overflowPunct/>
        <w:autoSpaceDE/>
        <w:autoSpaceDN/>
        <w:adjustRightInd/>
        <w:spacing w:after="0" w:line="288" w:lineRule="auto"/>
        <w:textAlignment w:val="auto"/>
        <w:rPr>
          <w:rFonts w:ascii="Times" w:eastAsia="Batang" w:hAnsi="Times" w:cs="Times"/>
          <w:b/>
          <w:bCs/>
          <w:kern w:val="24"/>
          <w:highlight w:val="green"/>
        </w:rPr>
      </w:pPr>
    </w:p>
    <w:p w14:paraId="00A95BF0" w14:textId="788546AA"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b/>
          <w:bCs/>
          <w:kern w:val="24"/>
          <w:highlight w:val="green"/>
        </w:rPr>
        <w:t>Agreement</w:t>
      </w:r>
    </w:p>
    <w:p w14:paraId="7C38B191"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kern w:val="24"/>
        </w:rPr>
        <w:t>For DCI format 2_5 indicating availability for the soft resources of the respective RB sets corresponding to a given time resource of the child IAB-DU cell:</w:t>
      </w:r>
    </w:p>
    <w:p w14:paraId="26010E66" w14:textId="77777777" w:rsidR="000A4197" w:rsidRPr="007859ED" w:rsidRDefault="000A4197" w:rsidP="006D1F62">
      <w:pPr>
        <w:numPr>
          <w:ilvl w:val="0"/>
          <w:numId w:val="42"/>
        </w:numPr>
        <w:overflowPunct/>
        <w:autoSpaceDE/>
        <w:autoSpaceDN/>
        <w:adjustRightInd/>
        <w:spacing w:after="0" w:line="288" w:lineRule="auto"/>
        <w:ind w:left="1267"/>
        <w:contextualSpacing/>
        <w:jc w:val="both"/>
        <w:textAlignment w:val="auto"/>
        <w:rPr>
          <w:rFonts w:eastAsia="Times New Roman"/>
        </w:rPr>
      </w:pPr>
      <w:r w:rsidRPr="007859ED">
        <w:rPr>
          <w:rFonts w:ascii="Times" w:eastAsia="Batang" w:hAnsi="Times" w:cs="Times"/>
          <w:i/>
          <w:iCs/>
          <w:kern w:val="24"/>
        </w:rPr>
        <w:t>AvailabiltyCombination</w:t>
      </w:r>
      <w:r w:rsidRPr="007859ED">
        <w:rPr>
          <w:rFonts w:ascii="Times" w:eastAsia="Batang" w:hAnsi="Times" w:cs="Times"/>
          <w:kern w:val="24"/>
        </w:rPr>
        <w:t xml:space="preserve"> can be extended to include multiple </w:t>
      </w:r>
      <w:r w:rsidRPr="007859ED">
        <w:rPr>
          <w:rFonts w:ascii="Times" w:eastAsia="Batang" w:hAnsi="Times" w:cs="Times"/>
          <w:i/>
          <w:iCs/>
          <w:kern w:val="24"/>
        </w:rPr>
        <w:t>resourceAvailabilty</w:t>
      </w:r>
      <w:r w:rsidRPr="007859ED">
        <w:rPr>
          <w:rFonts w:ascii="Times" w:eastAsia="Batang" w:hAnsi="Times" w:cs="Times"/>
          <w:kern w:val="24"/>
        </w:rPr>
        <w:t xml:space="preserve">, where each </w:t>
      </w:r>
      <w:r w:rsidRPr="007859ED">
        <w:rPr>
          <w:rFonts w:ascii="Times" w:eastAsia="Batang" w:hAnsi="Times" w:cs="Times"/>
          <w:i/>
          <w:iCs/>
          <w:kern w:val="24"/>
        </w:rPr>
        <w:t>resourceAvailabilty</w:t>
      </w:r>
      <w:r w:rsidRPr="007859ED">
        <w:rPr>
          <w:rFonts w:ascii="Times" w:eastAsia="Batang" w:hAnsi="Times" w:cs="Times"/>
          <w:kern w:val="24"/>
        </w:rPr>
        <w:t xml:space="preserve"> includes availability indication for one RB set group</w:t>
      </w:r>
    </w:p>
    <w:p w14:paraId="119234B3" w14:textId="77777777" w:rsidR="000A4197" w:rsidRPr="007859ED" w:rsidRDefault="000A4197" w:rsidP="006D1F62">
      <w:pPr>
        <w:numPr>
          <w:ilvl w:val="1"/>
          <w:numId w:val="42"/>
        </w:numPr>
        <w:overflowPunct/>
        <w:autoSpaceDE/>
        <w:autoSpaceDN/>
        <w:adjustRightInd/>
        <w:spacing w:after="0" w:line="288" w:lineRule="auto"/>
        <w:ind w:left="2606"/>
        <w:contextualSpacing/>
        <w:jc w:val="both"/>
        <w:textAlignment w:val="auto"/>
        <w:rPr>
          <w:rFonts w:eastAsia="Times New Roman"/>
        </w:rPr>
      </w:pPr>
      <w:r w:rsidRPr="007859ED">
        <w:rPr>
          <w:rFonts w:ascii="Times" w:eastAsia="Malgun Gothic" w:hAnsi="Times" w:cs="Times"/>
          <w:kern w:val="24"/>
        </w:rPr>
        <w:t>One RB set group consists of one or multiple RB sets</w:t>
      </w:r>
    </w:p>
    <w:p w14:paraId="624F4092"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b/>
          <w:bCs/>
          <w:kern w:val="24"/>
          <w:highlight w:val="green"/>
        </w:rPr>
        <w:t>Agreement</w:t>
      </w:r>
    </w:p>
    <w:p w14:paraId="156D1974"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hAnsi="Times" w:cs="+mn-cs"/>
          <w:kern w:val="24"/>
        </w:rPr>
        <w:t>In addition to SSB ID, CSI-RS ID may be additionally used as the RS ID for a restricted beam indication from the parent node to the IAB node. </w:t>
      </w:r>
    </w:p>
    <w:p w14:paraId="157626A6" w14:textId="77777777" w:rsidR="000A4197" w:rsidRPr="007859ED" w:rsidRDefault="000A4197" w:rsidP="006D1F62">
      <w:pPr>
        <w:numPr>
          <w:ilvl w:val="0"/>
          <w:numId w:val="45"/>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STC index may be additionally indicated along with SSB ID if more than one STC is configured at the IAB node.</w:t>
      </w:r>
    </w:p>
    <w:p w14:paraId="70B567EC" w14:textId="77777777" w:rsidR="000A4197" w:rsidRPr="007859ED" w:rsidRDefault="000A4197" w:rsidP="006D1F62">
      <w:pPr>
        <w:numPr>
          <w:ilvl w:val="0"/>
          <w:numId w:val="45"/>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Note: This does not mean that IAB-specific CSI-RS should be developed and requires no additional specification work</w:t>
      </w:r>
    </w:p>
    <w:p w14:paraId="7A60BCB8"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kern w:val="24"/>
        </w:rPr>
        <w:t> </w:t>
      </w:r>
    </w:p>
    <w:p w14:paraId="6C34E5F0"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b/>
          <w:bCs/>
          <w:kern w:val="24"/>
          <w:highlight w:val="green"/>
        </w:rPr>
        <w:t>Agreement</w:t>
      </w:r>
    </w:p>
    <w:p w14:paraId="44661535" w14:textId="77777777" w:rsidR="000A4197" w:rsidRPr="007859ED" w:rsidRDefault="000A4197" w:rsidP="006D1F62">
      <w:pPr>
        <w:numPr>
          <w:ilvl w:val="0"/>
          <w:numId w:val="46"/>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The maximum number of recommended beams per MT CC in a given indication (including all associated parameters/conditions) is 8.</w:t>
      </w:r>
    </w:p>
    <w:p w14:paraId="1B48772F" w14:textId="15D37554" w:rsidR="000A4197" w:rsidRPr="007859ED" w:rsidRDefault="000A4197" w:rsidP="006D1F62">
      <w:pPr>
        <w:numPr>
          <w:ilvl w:val="0"/>
          <w:numId w:val="46"/>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The maximum number of restricted beams per DU cell in a given indication (including all associated parameters/conditions) is 8.</w:t>
      </w:r>
    </w:p>
    <w:p w14:paraId="6C48CBF7" w14:textId="77777777" w:rsidR="000A4197" w:rsidRPr="007859ED" w:rsidRDefault="000A4197" w:rsidP="006D1F62">
      <w:pPr>
        <w:numPr>
          <w:ilvl w:val="0"/>
          <w:numId w:val="46"/>
        </w:numPr>
        <w:overflowPunct/>
        <w:autoSpaceDE/>
        <w:autoSpaceDN/>
        <w:adjustRightInd/>
        <w:spacing w:after="0" w:line="288" w:lineRule="auto"/>
        <w:ind w:left="1267"/>
        <w:contextualSpacing/>
        <w:textAlignment w:val="auto"/>
        <w:rPr>
          <w:rFonts w:eastAsia="Times New Roman"/>
        </w:rPr>
      </w:pPr>
    </w:p>
    <w:p w14:paraId="46111340"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b/>
          <w:bCs/>
          <w:kern w:val="24"/>
          <w:highlight w:val="green"/>
        </w:rPr>
        <w:t>Agreement</w:t>
      </w:r>
    </w:p>
    <w:p w14:paraId="181C5B8A" w14:textId="77777777" w:rsidR="000A4197" w:rsidRPr="007859ED" w:rsidRDefault="000A4197" w:rsidP="000A4197">
      <w:pPr>
        <w:overflowPunct/>
        <w:autoSpaceDE/>
        <w:autoSpaceDN/>
        <w:adjustRightInd/>
        <w:spacing w:after="0" w:line="288" w:lineRule="auto"/>
        <w:jc w:val="both"/>
        <w:textAlignment w:val="auto"/>
        <w:rPr>
          <w:rFonts w:eastAsia="Times New Roman"/>
        </w:rPr>
      </w:pPr>
      <w:r w:rsidRPr="007859ED">
        <w:rPr>
          <w:rFonts w:ascii="Times" w:eastAsia="Malgun Gothic" w:hAnsi="Times" w:cs="+mn-cs"/>
          <w:kern w:val="24"/>
        </w:rPr>
        <w:t>The recommended beam indication from the IAB-MT to the parent node are provided using the following: </w:t>
      </w:r>
    </w:p>
    <w:p w14:paraId="12F07615" w14:textId="77777777" w:rsidR="000A4197" w:rsidRPr="007859ED" w:rsidRDefault="000A4197" w:rsidP="006D1F62">
      <w:pPr>
        <w:numPr>
          <w:ilvl w:val="0"/>
          <w:numId w:val="47"/>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For DL Rx beam(s) </w:t>
      </w:r>
    </w:p>
    <w:p w14:paraId="2DEEB8E8" w14:textId="77777777" w:rsidR="000A4197" w:rsidRPr="007859ED" w:rsidRDefault="000A4197" w:rsidP="006D1F62">
      <w:pPr>
        <w:numPr>
          <w:ilvl w:val="1"/>
          <w:numId w:val="47"/>
        </w:numPr>
        <w:overflowPunct/>
        <w:autoSpaceDE/>
        <w:autoSpaceDN/>
        <w:adjustRightInd/>
        <w:spacing w:after="0" w:line="288" w:lineRule="auto"/>
        <w:ind w:left="2606"/>
        <w:contextualSpacing/>
        <w:textAlignment w:val="auto"/>
        <w:rPr>
          <w:rFonts w:eastAsia="Times New Roman"/>
        </w:rPr>
      </w:pPr>
      <w:r w:rsidRPr="007859ED">
        <w:rPr>
          <w:rFonts w:ascii="Times" w:eastAsia="Malgun Gothic" w:hAnsi="Times" w:cs="+mn-cs"/>
          <w:kern w:val="24"/>
        </w:rPr>
        <w:t>DL TCI state ID and RS ID (SSB ID and/or CSI-RS ID)</w:t>
      </w:r>
    </w:p>
    <w:p w14:paraId="3A385561" w14:textId="77777777" w:rsidR="000A4197" w:rsidRPr="007859ED" w:rsidRDefault="000A4197" w:rsidP="006D1F62">
      <w:pPr>
        <w:numPr>
          <w:ilvl w:val="0"/>
          <w:numId w:val="47"/>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For UL Tx beam(s) </w:t>
      </w:r>
    </w:p>
    <w:p w14:paraId="1E302D74" w14:textId="77777777" w:rsidR="000A4197" w:rsidRPr="007859ED" w:rsidRDefault="000A4197" w:rsidP="006D1F62">
      <w:pPr>
        <w:numPr>
          <w:ilvl w:val="1"/>
          <w:numId w:val="47"/>
        </w:numPr>
        <w:overflowPunct/>
        <w:autoSpaceDE/>
        <w:autoSpaceDN/>
        <w:adjustRightInd/>
        <w:spacing w:after="0"/>
        <w:ind w:left="2606"/>
        <w:contextualSpacing/>
        <w:textAlignment w:val="auto"/>
        <w:rPr>
          <w:rFonts w:eastAsia="Times New Roman"/>
        </w:rPr>
      </w:pPr>
      <w:r w:rsidRPr="007859ED">
        <w:rPr>
          <w:rFonts w:ascii="Times" w:eastAsia="Malgun Gothic" w:hAnsi="Times" w:cs="+mn-cs"/>
          <w:kern w:val="24"/>
        </w:rPr>
        <w:t>SRI</w:t>
      </w:r>
    </w:p>
    <w:p w14:paraId="21E3C3F1" w14:textId="77777777" w:rsidR="000A4197" w:rsidRPr="007859ED" w:rsidRDefault="000A4197" w:rsidP="000A4197">
      <w:pPr>
        <w:overflowPunct/>
        <w:autoSpaceDE/>
        <w:autoSpaceDN/>
        <w:adjustRightInd/>
        <w:spacing w:after="0" w:line="288" w:lineRule="auto"/>
        <w:textAlignment w:val="auto"/>
        <w:rPr>
          <w:rFonts w:ascii="Times" w:eastAsia="Batang" w:hAnsi="Times" w:cs="Times"/>
          <w:b/>
          <w:bCs/>
          <w:kern w:val="24"/>
          <w:highlight w:val="green"/>
        </w:rPr>
      </w:pPr>
    </w:p>
    <w:p w14:paraId="026A1D72" w14:textId="34865E7D"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b/>
          <w:bCs/>
          <w:kern w:val="24"/>
          <w:highlight w:val="green"/>
        </w:rPr>
        <w:t>Agreement</w:t>
      </w:r>
    </w:p>
    <w:p w14:paraId="3BF85483" w14:textId="77777777" w:rsidR="000A4197" w:rsidRPr="007859ED" w:rsidRDefault="000A4197" w:rsidP="000A4197">
      <w:pPr>
        <w:overflowPunct/>
        <w:autoSpaceDE/>
        <w:autoSpaceDN/>
        <w:adjustRightInd/>
        <w:spacing w:after="0" w:line="288" w:lineRule="auto"/>
        <w:jc w:val="both"/>
        <w:textAlignment w:val="auto"/>
        <w:rPr>
          <w:rFonts w:eastAsia="Times New Roman"/>
        </w:rPr>
      </w:pPr>
      <w:r w:rsidRPr="007859ED">
        <w:rPr>
          <w:rFonts w:ascii="Times" w:hAnsi="Times" w:cs="+mn-cs"/>
          <w:kern w:val="24"/>
        </w:rPr>
        <w:t>The restricted beam indication from the parent node to the IAB node may be indicated to be associated with some combination (one or multiple) of the following IAB-node’s configurations: </w:t>
      </w:r>
    </w:p>
    <w:p w14:paraId="40CF04FA" w14:textId="77777777" w:rsidR="000A4197" w:rsidRPr="007859ED" w:rsidRDefault="000A4197" w:rsidP="006D1F62">
      <w:pPr>
        <w:numPr>
          <w:ilvl w:val="0"/>
          <w:numId w:val="43"/>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{MT CC, DU cell} pair and optionally may be indicated to be associated with only {DU cell} if independent of MT CC(s)</w:t>
      </w:r>
    </w:p>
    <w:p w14:paraId="60FEBE10" w14:textId="77777777" w:rsidR="000A4197" w:rsidRPr="007859ED" w:rsidRDefault="000A4197" w:rsidP="006D1F62">
      <w:pPr>
        <w:numPr>
          <w:ilvl w:val="0"/>
          <w:numId w:val="43"/>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Multiplexing mode info (i.e. multiplexing info in 38.473) and optionally may be indicated to be applicable to non-overlapping frequency resources</w:t>
      </w:r>
    </w:p>
    <w:p w14:paraId="27CE6473" w14:textId="77777777" w:rsidR="000A4197" w:rsidRPr="007859ED" w:rsidRDefault="000A4197" w:rsidP="006D1F62">
      <w:pPr>
        <w:numPr>
          <w:ilvl w:val="0"/>
          <w:numId w:val="43"/>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Slot index </w:t>
      </w:r>
    </w:p>
    <w:p w14:paraId="33F05430" w14:textId="77777777" w:rsidR="000A4197" w:rsidRPr="007859ED" w:rsidRDefault="000A4197" w:rsidP="006D1F62">
      <w:pPr>
        <w:numPr>
          <w:ilvl w:val="0"/>
          <w:numId w:val="43"/>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lastRenderedPageBreak/>
        <w:t>Association with IAB-MT’s DL Rx beam via TCI state ID and RS ID (SSB ID and/or CSI-RS ID) or UL TX beam via SRI </w:t>
      </w:r>
    </w:p>
    <w:p w14:paraId="25DA890F" w14:textId="77777777" w:rsidR="000A4197" w:rsidRPr="007859ED" w:rsidRDefault="000A4197" w:rsidP="000A4197">
      <w:pPr>
        <w:overflowPunct/>
        <w:autoSpaceDE/>
        <w:autoSpaceDN/>
        <w:adjustRightInd/>
        <w:spacing w:after="0" w:line="288" w:lineRule="auto"/>
        <w:jc w:val="both"/>
        <w:textAlignment w:val="auto"/>
        <w:rPr>
          <w:rFonts w:eastAsia="Times New Roman"/>
        </w:rPr>
      </w:pPr>
      <w:r w:rsidRPr="007859ED">
        <w:rPr>
          <w:rFonts w:ascii="Times" w:hAnsi="Times" w:cs="+mn-cs"/>
          <w:b/>
          <w:bCs/>
          <w:kern w:val="24"/>
        </w:rPr>
        <w:t> </w:t>
      </w:r>
    </w:p>
    <w:p w14:paraId="4BC8D333"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b/>
          <w:bCs/>
          <w:kern w:val="24"/>
          <w:highlight w:val="green"/>
        </w:rPr>
        <w:t>Agreement</w:t>
      </w:r>
    </w:p>
    <w:p w14:paraId="725B21B1" w14:textId="77777777" w:rsidR="000A4197" w:rsidRPr="007859ED" w:rsidRDefault="000A4197" w:rsidP="000A4197">
      <w:pPr>
        <w:overflowPunct/>
        <w:autoSpaceDE/>
        <w:autoSpaceDN/>
        <w:adjustRightInd/>
        <w:spacing w:after="0" w:line="288" w:lineRule="auto"/>
        <w:jc w:val="both"/>
        <w:textAlignment w:val="auto"/>
        <w:rPr>
          <w:rFonts w:eastAsia="Times New Roman"/>
        </w:rPr>
      </w:pPr>
      <w:r w:rsidRPr="007859ED">
        <w:rPr>
          <w:rFonts w:ascii="Times" w:hAnsi="Times" w:cs="+mn-cs"/>
          <w:kern w:val="24"/>
        </w:rPr>
        <w:t>The recommended beam indication from the IAB node to the parent node may be indicated to be associated with some combination (one or multiple) of the following IAB-node’s configurations: </w:t>
      </w:r>
    </w:p>
    <w:p w14:paraId="2D287F29" w14:textId="77777777" w:rsidR="000A4197" w:rsidRPr="007859ED" w:rsidRDefault="000A4197" w:rsidP="006D1F62">
      <w:pPr>
        <w:numPr>
          <w:ilvl w:val="0"/>
          <w:numId w:val="44"/>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{MT CC, DU cell} pair and optionally may be indicated to be associated with only {MT CC} if independent of DU cell(s)</w:t>
      </w:r>
    </w:p>
    <w:p w14:paraId="05A3051D" w14:textId="77777777" w:rsidR="000A4197" w:rsidRPr="007859ED" w:rsidRDefault="000A4197" w:rsidP="006D1F62">
      <w:pPr>
        <w:numPr>
          <w:ilvl w:val="0"/>
          <w:numId w:val="44"/>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Multiplexing mode info (i.e. multiplexing info in 38.473) and optionally may be indicated to be applicable to non-overlapping frequency resources</w:t>
      </w:r>
    </w:p>
    <w:p w14:paraId="5A07EC5F" w14:textId="77777777" w:rsidR="000A4197" w:rsidRPr="007859ED" w:rsidRDefault="000A4197" w:rsidP="006D1F62">
      <w:pPr>
        <w:numPr>
          <w:ilvl w:val="0"/>
          <w:numId w:val="44"/>
        </w:numPr>
        <w:overflowPunct/>
        <w:autoSpaceDE/>
        <w:autoSpaceDN/>
        <w:adjustRightInd/>
        <w:spacing w:after="0" w:line="288" w:lineRule="auto"/>
        <w:ind w:left="1267"/>
        <w:contextualSpacing/>
        <w:textAlignment w:val="auto"/>
        <w:rPr>
          <w:rFonts w:eastAsia="Times New Roman"/>
        </w:rPr>
      </w:pPr>
      <w:r w:rsidRPr="007859ED">
        <w:rPr>
          <w:rFonts w:ascii="Times" w:eastAsia="Batang" w:hAnsi="Times" w:cs="+mn-cs"/>
          <w:kern w:val="24"/>
        </w:rPr>
        <w:t>Slot index</w:t>
      </w:r>
    </w:p>
    <w:p w14:paraId="7D03D33F"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mn-cs"/>
          <w:kern w:val="24"/>
        </w:rPr>
        <w:t> </w:t>
      </w:r>
    </w:p>
    <w:p w14:paraId="16CC16D1" w14:textId="77777777" w:rsidR="000A4197" w:rsidRPr="007859ED" w:rsidRDefault="000A4197" w:rsidP="000A4197">
      <w:pPr>
        <w:overflowPunct/>
        <w:autoSpaceDE/>
        <w:autoSpaceDN/>
        <w:adjustRightInd/>
        <w:spacing w:after="0" w:line="288" w:lineRule="auto"/>
        <w:textAlignment w:val="auto"/>
        <w:rPr>
          <w:rFonts w:eastAsia="Times New Roman"/>
        </w:rPr>
      </w:pPr>
      <w:r w:rsidRPr="007859ED">
        <w:rPr>
          <w:rFonts w:ascii="Times" w:eastAsia="Batang" w:hAnsi="Times" w:cs="Times"/>
          <w:b/>
          <w:bCs/>
          <w:kern w:val="24"/>
          <w:highlight w:val="green"/>
        </w:rPr>
        <w:t>Agreement</w:t>
      </w:r>
    </w:p>
    <w:p w14:paraId="2E941E61" w14:textId="1BEED4F6" w:rsidR="000A4197" w:rsidRPr="007859ED" w:rsidRDefault="000A4197" w:rsidP="000A4197">
      <w:pPr>
        <w:overflowPunct/>
        <w:autoSpaceDE/>
        <w:autoSpaceDN/>
        <w:adjustRightInd/>
        <w:spacing w:after="0" w:line="288" w:lineRule="auto"/>
        <w:textAlignment w:val="auto"/>
        <w:rPr>
          <w:rFonts w:ascii="Times" w:hAnsi="Times" w:cs="+mn-cs"/>
          <w:kern w:val="24"/>
        </w:rPr>
      </w:pPr>
      <w:r w:rsidRPr="007859ED">
        <w:rPr>
          <w:rFonts w:ascii="Times" w:hAnsi="Times" w:cs="+mn-cs"/>
          <w:kern w:val="24"/>
        </w:rPr>
        <w:t>The IAB-DU is expected to apply the indicated beam restriction within its soft resources that are not explicitly indicated as available. </w:t>
      </w:r>
    </w:p>
    <w:p w14:paraId="346C9512" w14:textId="77777777" w:rsidR="000A4197" w:rsidRPr="007859ED" w:rsidRDefault="000A4197" w:rsidP="000A4197">
      <w:pPr>
        <w:overflowPunct/>
        <w:autoSpaceDE/>
        <w:autoSpaceDN/>
        <w:adjustRightInd/>
        <w:spacing w:after="0" w:line="288" w:lineRule="auto"/>
        <w:textAlignment w:val="auto"/>
        <w:rPr>
          <w:rFonts w:eastAsia="Times New Roman"/>
        </w:rPr>
      </w:pPr>
    </w:p>
    <w:p w14:paraId="4F7125EB" w14:textId="77777777" w:rsidR="000A4197" w:rsidRPr="007859ED" w:rsidRDefault="000A4197" w:rsidP="000A4197">
      <w:pPr>
        <w:overflowPunct/>
        <w:autoSpaceDE/>
        <w:autoSpaceDN/>
        <w:adjustRightInd/>
        <w:spacing w:after="0"/>
        <w:textAlignment w:val="auto"/>
        <w:rPr>
          <w:rFonts w:eastAsia="Times New Roman"/>
        </w:rPr>
      </w:pPr>
      <w:r w:rsidRPr="007859ED">
        <w:rPr>
          <w:rFonts w:ascii="Times" w:eastAsia="Batang" w:hAnsi="Times" w:cs="Times"/>
          <w:b/>
          <w:bCs/>
          <w:kern w:val="24"/>
          <w:highlight w:val="green"/>
        </w:rPr>
        <w:t>Agreement</w:t>
      </w:r>
    </w:p>
    <w:p w14:paraId="42C893F8" w14:textId="5D33F65D" w:rsidR="000A4197" w:rsidRPr="007859ED" w:rsidRDefault="000A4197" w:rsidP="000A4197">
      <w:pPr>
        <w:overflowPunct/>
        <w:autoSpaceDE/>
        <w:autoSpaceDN/>
        <w:adjustRightInd/>
        <w:spacing w:after="0"/>
        <w:textAlignment w:val="auto"/>
        <w:rPr>
          <w:rFonts w:ascii="Times" w:eastAsia="Batang" w:hAnsi="Times" w:cs="Times"/>
          <w:kern w:val="24"/>
        </w:rPr>
      </w:pPr>
      <w:r w:rsidRPr="007859ED">
        <w:rPr>
          <w:rFonts w:ascii="Times" w:eastAsia="Batang" w:hAnsi="Times" w:cs="Times"/>
          <w:kern w:val="24"/>
        </w:rPr>
        <w:t>Whether or not an IAB node can operate under a given non-TDM multiplexing mode (i.e. multiplexing info in 38.473) is left to IAB implementation in Rel-17</w:t>
      </w:r>
    </w:p>
    <w:p w14:paraId="2D7F44B3" w14:textId="77777777" w:rsidR="000A4197" w:rsidRPr="007859ED" w:rsidRDefault="000A4197" w:rsidP="000A4197">
      <w:pPr>
        <w:overflowPunct/>
        <w:autoSpaceDE/>
        <w:autoSpaceDN/>
        <w:adjustRightInd/>
        <w:spacing w:after="0"/>
        <w:textAlignment w:val="auto"/>
        <w:rPr>
          <w:rFonts w:eastAsia="Times New Roman"/>
        </w:rPr>
      </w:pPr>
    </w:p>
    <w:p w14:paraId="23E164A4" w14:textId="77777777" w:rsidR="000A4197" w:rsidRPr="007859ED" w:rsidRDefault="000A4197" w:rsidP="000A4197">
      <w:pPr>
        <w:overflowPunct/>
        <w:autoSpaceDE/>
        <w:autoSpaceDN/>
        <w:adjustRightInd/>
        <w:spacing w:after="0"/>
        <w:textAlignment w:val="auto"/>
        <w:rPr>
          <w:rFonts w:eastAsia="Times New Roman"/>
        </w:rPr>
      </w:pPr>
      <w:r w:rsidRPr="007859ED">
        <w:rPr>
          <w:rFonts w:ascii="Times" w:eastAsia="Batang" w:hAnsi="Times" w:cs="Times"/>
          <w:b/>
          <w:bCs/>
          <w:kern w:val="24"/>
          <w:highlight w:val="green"/>
        </w:rPr>
        <w:t>Agreement</w:t>
      </w:r>
    </w:p>
    <w:p w14:paraId="18DEAF5D" w14:textId="77777777" w:rsidR="000A4197" w:rsidRPr="007859ED" w:rsidRDefault="000A4197" w:rsidP="000A4197">
      <w:pPr>
        <w:overflowPunct/>
        <w:autoSpaceDE/>
        <w:autoSpaceDN/>
        <w:adjustRightInd/>
        <w:spacing w:after="0"/>
        <w:textAlignment w:val="auto"/>
        <w:rPr>
          <w:rFonts w:eastAsia="Times New Roman"/>
        </w:rPr>
      </w:pPr>
      <w:r w:rsidRPr="007859ED">
        <w:rPr>
          <w:rFonts w:ascii="Times" w:eastAsia="Batang" w:hAnsi="Times" w:cs="Times"/>
          <w:kern w:val="24"/>
        </w:rPr>
        <w:t>The following RAN1#106bis-e agreement is updated.</w:t>
      </w:r>
    </w:p>
    <w:p w14:paraId="31FA36B6" w14:textId="77777777" w:rsidR="000A4197" w:rsidRPr="007859ED" w:rsidRDefault="000A4197" w:rsidP="000A4197">
      <w:pPr>
        <w:overflowPunct/>
        <w:autoSpaceDE/>
        <w:autoSpaceDN/>
        <w:adjustRightInd/>
        <w:spacing w:after="0"/>
        <w:textAlignment w:val="auto"/>
        <w:rPr>
          <w:rFonts w:eastAsia="Times New Roman"/>
        </w:rPr>
      </w:pPr>
      <w:r w:rsidRPr="007859ED">
        <w:rPr>
          <w:rFonts w:ascii="Times" w:eastAsia="Batang" w:hAnsi="Times" w:cs="Times"/>
          <w:kern w:val="24"/>
        </w:rPr>
        <w:t>The MAC-CE signaling of Desired/Provided Guard Symbols is enhanced to optionally indicate the number of guard symbols required for switching between at least the following cases:</w:t>
      </w:r>
    </w:p>
    <w:p w14:paraId="6711B93C" w14:textId="77777777" w:rsidR="000A4197" w:rsidRPr="007859ED" w:rsidRDefault="000A4197" w:rsidP="006D1F62">
      <w:pPr>
        <w:numPr>
          <w:ilvl w:val="0"/>
          <w:numId w:val="48"/>
        </w:numPr>
        <w:tabs>
          <w:tab w:val="left" w:pos="720"/>
        </w:tabs>
        <w:overflowPunct/>
        <w:autoSpaceDE/>
        <w:autoSpaceDN/>
        <w:adjustRightInd/>
        <w:spacing w:after="0"/>
        <w:ind w:left="1267"/>
        <w:contextualSpacing/>
        <w:textAlignment w:val="auto"/>
        <w:rPr>
          <w:rFonts w:eastAsia="Times New Roman"/>
        </w:rPr>
      </w:pPr>
      <w:r w:rsidRPr="007859ED">
        <w:rPr>
          <w:rFonts w:ascii="Times" w:eastAsia="Batang" w:hAnsi="Times"/>
          <w:strike/>
          <w:kern w:val="24"/>
        </w:rPr>
        <w:t>Case#6 MT Tx and [Case #7] DU [Tx]/Rx</w:t>
      </w:r>
    </w:p>
    <w:p w14:paraId="2DFC19D3" w14:textId="77777777" w:rsidR="000A4197" w:rsidRPr="007859ED" w:rsidRDefault="000A4197" w:rsidP="006D1F62">
      <w:pPr>
        <w:numPr>
          <w:ilvl w:val="0"/>
          <w:numId w:val="48"/>
        </w:numPr>
        <w:tabs>
          <w:tab w:val="left" w:pos="720"/>
        </w:tabs>
        <w:overflowPunct/>
        <w:autoSpaceDE/>
        <w:autoSpaceDN/>
        <w:adjustRightInd/>
        <w:spacing w:after="0"/>
        <w:ind w:left="1267"/>
        <w:contextualSpacing/>
        <w:textAlignment w:val="auto"/>
        <w:rPr>
          <w:rFonts w:eastAsia="Times New Roman"/>
        </w:rPr>
      </w:pPr>
      <w:r w:rsidRPr="007859ED">
        <w:rPr>
          <w:rFonts w:ascii="Times" w:eastAsia="Batang" w:hAnsi="Times"/>
          <w:strike/>
          <w:kern w:val="24"/>
        </w:rPr>
        <w:t>Case#7 MT Tx (to support Case #7 at parent node) and DU Tx/Rx</w:t>
      </w:r>
    </w:p>
    <w:p w14:paraId="3B778420" w14:textId="77777777" w:rsidR="000A4197" w:rsidRPr="007859ED" w:rsidRDefault="000A4197" w:rsidP="006D1F62">
      <w:pPr>
        <w:numPr>
          <w:ilvl w:val="0"/>
          <w:numId w:val="48"/>
        </w:numPr>
        <w:tabs>
          <w:tab w:val="left" w:pos="720"/>
        </w:tabs>
        <w:overflowPunct/>
        <w:autoSpaceDE/>
        <w:autoSpaceDN/>
        <w:adjustRightInd/>
        <w:spacing w:after="0"/>
        <w:ind w:left="1267"/>
        <w:contextualSpacing/>
        <w:textAlignment w:val="auto"/>
        <w:rPr>
          <w:rFonts w:eastAsia="Times New Roman"/>
        </w:rPr>
      </w:pPr>
      <w:r w:rsidRPr="007859ED">
        <w:rPr>
          <w:rFonts w:ascii="Times" w:eastAsia="Batang" w:hAnsi="Times" w:cs="Times"/>
          <w:kern w:val="24"/>
        </w:rPr>
        <w:t>A: Case #6 MT TX to/from Case #1 DU RX</w:t>
      </w:r>
    </w:p>
    <w:p w14:paraId="73149C9C" w14:textId="77777777" w:rsidR="000A4197" w:rsidRPr="007859ED" w:rsidRDefault="000A4197" w:rsidP="006D1F62">
      <w:pPr>
        <w:numPr>
          <w:ilvl w:val="0"/>
          <w:numId w:val="48"/>
        </w:numPr>
        <w:tabs>
          <w:tab w:val="left" w:pos="720"/>
        </w:tabs>
        <w:overflowPunct/>
        <w:autoSpaceDE/>
        <w:autoSpaceDN/>
        <w:adjustRightInd/>
        <w:spacing w:after="0"/>
        <w:ind w:left="1267"/>
        <w:contextualSpacing/>
        <w:textAlignment w:val="auto"/>
        <w:rPr>
          <w:rFonts w:eastAsia="Times New Roman"/>
        </w:rPr>
      </w:pPr>
      <w:r w:rsidRPr="007859ED">
        <w:rPr>
          <w:rFonts w:ascii="Times" w:eastAsia="Batang" w:hAnsi="Times" w:cs="Times"/>
          <w:kern w:val="24"/>
        </w:rPr>
        <w:t xml:space="preserve">D: Case #7 MT TX </w:t>
      </w:r>
      <w:r w:rsidRPr="007859ED">
        <w:rPr>
          <w:rFonts w:ascii="Times" w:eastAsia="Batang" w:hAnsi="Times"/>
          <w:kern w:val="24"/>
        </w:rPr>
        <w:t xml:space="preserve">(to support Case #7 at parent node) </w:t>
      </w:r>
      <w:r w:rsidRPr="007859ED">
        <w:rPr>
          <w:rFonts w:ascii="Times" w:eastAsia="Batang" w:hAnsi="Times" w:cs="Times"/>
          <w:kern w:val="24"/>
        </w:rPr>
        <w:t>to/from Case #1 DU RX</w:t>
      </w:r>
    </w:p>
    <w:p w14:paraId="78C8F678" w14:textId="77777777" w:rsidR="000A4197" w:rsidRPr="007859ED" w:rsidRDefault="000A4197" w:rsidP="006D1F62">
      <w:pPr>
        <w:numPr>
          <w:ilvl w:val="0"/>
          <w:numId w:val="48"/>
        </w:numPr>
        <w:tabs>
          <w:tab w:val="left" w:pos="720"/>
        </w:tabs>
        <w:overflowPunct/>
        <w:autoSpaceDE/>
        <w:autoSpaceDN/>
        <w:adjustRightInd/>
        <w:spacing w:after="0"/>
        <w:ind w:left="1267"/>
        <w:contextualSpacing/>
        <w:textAlignment w:val="auto"/>
        <w:rPr>
          <w:rFonts w:eastAsia="Times New Roman"/>
        </w:rPr>
      </w:pPr>
      <w:r w:rsidRPr="007859ED">
        <w:rPr>
          <w:rFonts w:ascii="Times" w:eastAsia="Batang" w:hAnsi="Times" w:cs="Times"/>
          <w:kern w:val="24"/>
        </w:rPr>
        <w:t xml:space="preserve">G: Case #7 MT TX </w:t>
      </w:r>
      <w:r w:rsidRPr="007859ED">
        <w:rPr>
          <w:rFonts w:ascii="Times" w:eastAsia="Batang" w:hAnsi="Times"/>
          <w:kern w:val="24"/>
        </w:rPr>
        <w:t xml:space="preserve">(to support Case #7 at parent node) </w:t>
      </w:r>
      <w:r w:rsidRPr="007859ED">
        <w:rPr>
          <w:rFonts w:ascii="Times" w:eastAsia="Batang" w:hAnsi="Times" w:cs="Times"/>
          <w:kern w:val="24"/>
        </w:rPr>
        <w:t>to/from Case #1 DU TX</w:t>
      </w:r>
    </w:p>
    <w:p w14:paraId="50A445B7" w14:textId="3045CC59" w:rsidR="000A4197" w:rsidRPr="007859ED" w:rsidRDefault="000A4197" w:rsidP="006D1F62">
      <w:pPr>
        <w:numPr>
          <w:ilvl w:val="0"/>
          <w:numId w:val="48"/>
        </w:numPr>
        <w:tabs>
          <w:tab w:val="left" w:pos="720"/>
        </w:tabs>
        <w:overflowPunct/>
        <w:autoSpaceDE/>
        <w:autoSpaceDN/>
        <w:adjustRightInd/>
        <w:spacing w:after="0"/>
        <w:ind w:left="1267"/>
        <w:contextualSpacing/>
        <w:textAlignment w:val="auto"/>
        <w:rPr>
          <w:rFonts w:eastAsia="Times New Roman"/>
        </w:rPr>
      </w:pPr>
      <w:r w:rsidRPr="007859ED">
        <w:rPr>
          <w:rFonts w:ascii="Times" w:eastAsia="Batang" w:hAnsi="Times" w:cs="Times"/>
          <w:kern w:val="24"/>
        </w:rPr>
        <w:t>H: Case #6 MT TX to/from Case #1 DU TX</w:t>
      </w:r>
    </w:p>
    <w:p w14:paraId="00BD522B" w14:textId="77777777" w:rsidR="000A4197" w:rsidRPr="007859ED" w:rsidRDefault="000A4197" w:rsidP="000A4197">
      <w:pPr>
        <w:tabs>
          <w:tab w:val="left" w:pos="720"/>
        </w:tabs>
        <w:overflowPunct/>
        <w:autoSpaceDE/>
        <w:autoSpaceDN/>
        <w:adjustRightInd/>
        <w:spacing w:after="0"/>
        <w:ind w:left="1267"/>
        <w:contextualSpacing/>
        <w:textAlignment w:val="auto"/>
        <w:rPr>
          <w:rFonts w:eastAsia="Times New Roman"/>
        </w:rPr>
      </w:pPr>
    </w:p>
    <w:p w14:paraId="11154EB0" w14:textId="77777777" w:rsidR="000A4197" w:rsidRPr="007859ED" w:rsidRDefault="000A4197" w:rsidP="000A4197">
      <w:pPr>
        <w:overflowPunct/>
        <w:autoSpaceDE/>
        <w:autoSpaceDN/>
        <w:adjustRightInd/>
        <w:spacing w:after="0"/>
        <w:textAlignment w:val="auto"/>
        <w:rPr>
          <w:rFonts w:eastAsia="Times New Roman"/>
        </w:rPr>
      </w:pPr>
      <w:r w:rsidRPr="007859ED">
        <w:rPr>
          <w:rFonts w:ascii="Times" w:eastAsia="Batang" w:hAnsi="Times" w:cs="Times"/>
          <w:b/>
          <w:bCs/>
          <w:kern w:val="24"/>
          <w:highlight w:val="green"/>
        </w:rPr>
        <w:t>Agreement</w:t>
      </w:r>
    </w:p>
    <w:p w14:paraId="7978685C" w14:textId="2A69CF46" w:rsidR="000A4197" w:rsidRPr="007859ED" w:rsidRDefault="000A4197" w:rsidP="000A4197">
      <w:pPr>
        <w:overflowPunct/>
        <w:autoSpaceDE/>
        <w:autoSpaceDN/>
        <w:adjustRightInd/>
        <w:spacing w:after="0"/>
        <w:textAlignment w:val="auto"/>
        <w:rPr>
          <w:rFonts w:ascii="Times" w:eastAsia="Batang" w:hAnsi="Times" w:cstheme="minorBidi"/>
          <w:kern w:val="24"/>
        </w:rPr>
      </w:pPr>
      <w:r w:rsidRPr="007859ED">
        <w:rPr>
          <w:rFonts w:ascii="Times" w:eastAsia="Batang" w:hAnsi="Times" w:cstheme="minorBidi"/>
          <w:kern w:val="24"/>
        </w:rPr>
        <w:t>A child IAB-MT can inform a parent node via MAC-CE whether Case 6 timing is required for simultaneous operation.</w:t>
      </w:r>
    </w:p>
    <w:p w14:paraId="38416D33" w14:textId="77777777" w:rsidR="000A4197" w:rsidRPr="007859ED" w:rsidRDefault="000A4197" w:rsidP="000A4197">
      <w:pPr>
        <w:overflowPunct/>
        <w:autoSpaceDE/>
        <w:autoSpaceDN/>
        <w:adjustRightInd/>
        <w:spacing w:after="0"/>
        <w:textAlignment w:val="auto"/>
        <w:rPr>
          <w:rFonts w:eastAsia="Times New Roman"/>
        </w:rPr>
      </w:pPr>
    </w:p>
    <w:p w14:paraId="1B489AFE" w14:textId="77777777" w:rsidR="000A4197" w:rsidRPr="007859ED" w:rsidRDefault="000A4197" w:rsidP="000A4197">
      <w:pPr>
        <w:overflowPunct/>
        <w:autoSpaceDE/>
        <w:autoSpaceDN/>
        <w:adjustRightInd/>
        <w:spacing w:after="0"/>
        <w:textAlignment w:val="auto"/>
        <w:rPr>
          <w:rFonts w:eastAsia="Times New Roman"/>
        </w:rPr>
      </w:pPr>
      <w:r w:rsidRPr="007859ED">
        <w:rPr>
          <w:rFonts w:ascii="Times" w:eastAsia="Batang" w:hAnsi="Times" w:cs="Times"/>
          <w:b/>
          <w:bCs/>
          <w:kern w:val="24"/>
          <w:highlight w:val="green"/>
        </w:rPr>
        <w:t>Agreement</w:t>
      </w:r>
    </w:p>
    <w:p w14:paraId="4B6EC8A1" w14:textId="4106FCEB" w:rsidR="000A4197" w:rsidRPr="007859ED" w:rsidRDefault="000A4197" w:rsidP="000A4197">
      <w:pPr>
        <w:overflowPunct/>
        <w:autoSpaceDE/>
        <w:autoSpaceDN/>
        <w:adjustRightInd/>
        <w:spacing w:after="0"/>
        <w:textAlignment w:val="auto"/>
        <w:rPr>
          <w:rFonts w:ascii="Times" w:eastAsia="Batang" w:hAnsi="Times" w:cs="Times"/>
          <w:kern w:val="24"/>
        </w:rPr>
      </w:pPr>
      <w:r w:rsidRPr="007859ED">
        <w:rPr>
          <w:rFonts w:ascii="Times" w:eastAsia="Batang" w:hAnsi="Times" w:cs="Times"/>
          <w:kern w:val="24"/>
        </w:rPr>
        <w:t xml:space="preserve">An IAB-MT is provided with a Timing Case Indication via MAC-CE that explicitly indicates a list of slots and their associated UL TX timing cases (i.e., one of {Case 1, Case 6, Case 7} for each slot). </w:t>
      </w:r>
    </w:p>
    <w:p w14:paraId="44219079" w14:textId="77777777" w:rsidR="000A4197" w:rsidRPr="007859ED" w:rsidRDefault="000A4197" w:rsidP="000A4197">
      <w:pPr>
        <w:overflowPunct/>
        <w:autoSpaceDE/>
        <w:autoSpaceDN/>
        <w:adjustRightInd/>
        <w:spacing w:after="0"/>
        <w:textAlignment w:val="auto"/>
        <w:rPr>
          <w:rFonts w:eastAsia="Times New Roman"/>
        </w:rPr>
      </w:pPr>
    </w:p>
    <w:p w14:paraId="7413B7D4" w14:textId="77777777" w:rsidR="000A4197" w:rsidRPr="007859ED" w:rsidRDefault="000A4197" w:rsidP="000A4197">
      <w:pPr>
        <w:overflowPunct/>
        <w:autoSpaceDE/>
        <w:autoSpaceDN/>
        <w:adjustRightInd/>
        <w:spacing w:after="0"/>
        <w:textAlignment w:val="auto"/>
        <w:rPr>
          <w:rFonts w:eastAsia="Times New Roman"/>
        </w:rPr>
      </w:pPr>
      <w:r w:rsidRPr="007859ED">
        <w:rPr>
          <w:rFonts w:ascii="Times" w:eastAsia="Batang" w:hAnsi="Times" w:cs="Times"/>
          <w:b/>
          <w:bCs/>
          <w:kern w:val="24"/>
          <w:highlight w:val="green"/>
        </w:rPr>
        <w:t>Agreement</w:t>
      </w:r>
    </w:p>
    <w:p w14:paraId="0878EF45" w14:textId="4B7403EA" w:rsidR="000A4197" w:rsidRPr="007859ED" w:rsidRDefault="000A4197" w:rsidP="007B30F6">
      <w:pPr>
        <w:overflowPunct/>
        <w:autoSpaceDE/>
        <w:autoSpaceDN/>
        <w:adjustRightInd/>
        <w:spacing w:after="0"/>
        <w:textAlignment w:val="auto"/>
        <w:rPr>
          <w:rFonts w:ascii="Times" w:eastAsia="Batang" w:hAnsi="Times" w:cs="Times"/>
          <w:kern w:val="24"/>
        </w:rPr>
      </w:pPr>
      <w:r w:rsidRPr="007859ED">
        <w:rPr>
          <w:rFonts w:ascii="Times" w:eastAsia="Batang" w:hAnsi="Times" w:cs="Times"/>
          <w:kern w:val="24"/>
        </w:rPr>
        <w:t>A Timing Case Indication received from a serving cell is applicable to all other cells in the same timing advance group (TAG). </w:t>
      </w:r>
    </w:p>
    <w:p w14:paraId="3CC6FD47" w14:textId="77777777" w:rsidR="007B30F6" w:rsidRPr="007859ED" w:rsidRDefault="007B30F6" w:rsidP="007B30F6">
      <w:pPr>
        <w:overflowPunct/>
        <w:autoSpaceDE/>
        <w:autoSpaceDN/>
        <w:adjustRightInd/>
        <w:spacing w:after="0"/>
        <w:textAlignment w:val="auto"/>
      </w:pPr>
    </w:p>
    <w:p w14:paraId="5054BB17" w14:textId="44B90170" w:rsidR="00492F7C" w:rsidRPr="007859ED" w:rsidRDefault="00492F7C" w:rsidP="00492F7C">
      <w:pPr>
        <w:pStyle w:val="Heading2"/>
        <w:rPr>
          <w:lang w:val="en-US"/>
        </w:rPr>
      </w:pPr>
      <w:r w:rsidRPr="007859ED">
        <w:rPr>
          <w:lang w:val="en-US"/>
        </w:rPr>
        <w:t>RAN1 #106bis-e meeting</w:t>
      </w:r>
    </w:p>
    <w:p w14:paraId="3DBE825E" w14:textId="77777777" w:rsidR="000134ED" w:rsidRPr="007859ED" w:rsidRDefault="000134ED" w:rsidP="000134ED">
      <w:pPr>
        <w:rPr>
          <w:rFonts w:cs="Times"/>
          <w:b/>
          <w:color w:val="000000"/>
          <w:kern w:val="24"/>
          <w:highlight w:val="green"/>
        </w:rPr>
      </w:pPr>
      <w:r w:rsidRPr="007859ED">
        <w:rPr>
          <w:rFonts w:cs="Times"/>
          <w:b/>
          <w:highlight w:val="green"/>
        </w:rPr>
        <w:t>Agreement</w:t>
      </w:r>
    </w:p>
    <w:p w14:paraId="509C275D" w14:textId="77777777" w:rsidR="000134ED" w:rsidRPr="007859ED" w:rsidRDefault="000134ED" w:rsidP="000134ED">
      <w:pPr>
        <w:rPr>
          <w:rFonts w:cs="Times"/>
          <w:color w:val="000000"/>
          <w:kern w:val="24"/>
        </w:rPr>
      </w:pPr>
      <w:r w:rsidRPr="007859ED">
        <w:rPr>
          <w:rFonts w:eastAsia="Calibri" w:cs="Times"/>
        </w:rPr>
        <w:t>Select the following alternative to handle potential indication conflict of symbols configured as semi-static flexible by one parent node, but not the other in inter-donor DC scenarios if the IAB MT of the dual-connected IAB-node does not support simultaneous Tx and Rx on different carriers:</w:t>
      </w:r>
    </w:p>
    <w:p w14:paraId="119F051D" w14:textId="77777777" w:rsidR="000134ED" w:rsidRPr="007859ED" w:rsidRDefault="000134ED" w:rsidP="006D1F62">
      <w:pPr>
        <w:pStyle w:val="ListParagraph"/>
        <w:numPr>
          <w:ilvl w:val="0"/>
          <w:numId w:val="32"/>
        </w:numPr>
        <w:spacing w:after="240"/>
        <w:contextualSpacing w:val="0"/>
        <w:rPr>
          <w:rFonts w:cs="Times"/>
          <w:sz w:val="20"/>
          <w:szCs w:val="20"/>
          <w:lang w:val="en-US"/>
        </w:rPr>
      </w:pPr>
      <w:r w:rsidRPr="007859ED">
        <w:rPr>
          <w:rFonts w:cs="Times"/>
          <w:sz w:val="20"/>
          <w:szCs w:val="20"/>
          <w:lang w:val="en-US"/>
        </w:rPr>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1C93D359" w14:textId="77777777" w:rsidR="000134ED" w:rsidRPr="007859ED" w:rsidRDefault="000134ED" w:rsidP="000134ED">
      <w:pPr>
        <w:rPr>
          <w:rFonts w:eastAsia="Calibri" w:cs="Times"/>
        </w:rPr>
      </w:pPr>
      <w:r w:rsidRPr="007859ED">
        <w:rPr>
          <w:rFonts w:eastAsia="Calibri" w:cs="Times"/>
        </w:rPr>
        <w:t>Select the following alternative to handle potential indication conflict of symbols configured as semi-static flexible by both parent nodes in inter-donor DC scenarios if the IAB MT of the dual-connected IAB-node does not support simultaneous Tx and Rx on different carriers:</w:t>
      </w:r>
    </w:p>
    <w:p w14:paraId="6E1FBE71" w14:textId="77777777" w:rsidR="000134ED" w:rsidRPr="007859ED" w:rsidRDefault="000134ED" w:rsidP="006D1F62">
      <w:pPr>
        <w:pStyle w:val="ListParagraph"/>
        <w:numPr>
          <w:ilvl w:val="0"/>
          <w:numId w:val="32"/>
        </w:numPr>
        <w:contextualSpacing w:val="0"/>
        <w:rPr>
          <w:rFonts w:eastAsia="Batang" w:cs="Times"/>
          <w:sz w:val="20"/>
          <w:szCs w:val="20"/>
          <w:lang w:val="en-US"/>
        </w:rPr>
      </w:pPr>
      <w:r w:rsidRPr="007859ED">
        <w:rPr>
          <w:rFonts w:cs="Times"/>
          <w:sz w:val="20"/>
          <w:szCs w:val="20"/>
          <w:lang w:val="en-US"/>
        </w:rPr>
        <w:lastRenderedPageBreak/>
        <w:t>Alt. 5: If a conflict occurs, the IAB MT is expected to perform as scheduled by MCG</w:t>
      </w:r>
    </w:p>
    <w:p w14:paraId="52D9EF55" w14:textId="77777777" w:rsidR="000134ED" w:rsidRPr="007859ED" w:rsidRDefault="000134ED" w:rsidP="000134ED">
      <w:pPr>
        <w:rPr>
          <w:rFonts w:cs="Times"/>
          <w:lang w:eastAsia="x-none"/>
        </w:rPr>
      </w:pPr>
    </w:p>
    <w:p w14:paraId="0DBF7A81" w14:textId="77777777" w:rsidR="000134ED" w:rsidRPr="007859ED" w:rsidRDefault="000134ED" w:rsidP="000134ED">
      <w:pPr>
        <w:rPr>
          <w:rFonts w:cs="Times"/>
          <w:b/>
          <w:highlight w:val="green"/>
        </w:rPr>
      </w:pPr>
      <w:r w:rsidRPr="007859ED">
        <w:rPr>
          <w:rFonts w:cs="Times"/>
          <w:b/>
          <w:highlight w:val="green"/>
        </w:rPr>
        <w:t>Agreement</w:t>
      </w:r>
    </w:p>
    <w:p w14:paraId="05CB6C8D" w14:textId="77777777" w:rsidR="000134ED" w:rsidRPr="007859ED" w:rsidRDefault="000134ED" w:rsidP="000134ED">
      <w:pPr>
        <w:rPr>
          <w:rFonts w:cs="Times"/>
        </w:rPr>
      </w:pPr>
      <w:r w:rsidRPr="007859ED">
        <w:rPr>
          <w:rFonts w:cs="Times"/>
        </w:rPr>
        <w:t>In DC scenarios, support per-child MT link-NA resource configuration.</w:t>
      </w:r>
    </w:p>
    <w:p w14:paraId="15BE7F65" w14:textId="06131A6E" w:rsidR="000134ED" w:rsidRPr="007859ED" w:rsidRDefault="000134ED" w:rsidP="006D1F62">
      <w:pPr>
        <w:pStyle w:val="ListParagraph"/>
        <w:numPr>
          <w:ilvl w:val="0"/>
          <w:numId w:val="32"/>
        </w:numPr>
        <w:contextualSpacing w:val="0"/>
        <w:rPr>
          <w:rFonts w:cs="Times"/>
          <w:sz w:val="20"/>
          <w:szCs w:val="20"/>
          <w:lang w:val="en-US" w:eastAsia="x-none"/>
        </w:rPr>
      </w:pPr>
      <w:r w:rsidRPr="007859ED">
        <w:rPr>
          <w:rFonts w:cs="Times"/>
          <w:sz w:val="20"/>
          <w:szCs w:val="20"/>
          <w:lang w:val="en-US"/>
        </w:rPr>
        <w:t>This configuration can be made available to IAB node as well</w:t>
      </w:r>
    </w:p>
    <w:p w14:paraId="25E9A03D" w14:textId="77777777" w:rsidR="000134ED" w:rsidRPr="007859ED" w:rsidRDefault="000134ED" w:rsidP="000134ED">
      <w:pPr>
        <w:pStyle w:val="ListParagraph"/>
        <w:contextualSpacing w:val="0"/>
        <w:rPr>
          <w:rFonts w:cs="Times"/>
          <w:sz w:val="20"/>
          <w:szCs w:val="20"/>
          <w:lang w:val="en-US" w:eastAsia="x-none"/>
        </w:rPr>
      </w:pPr>
    </w:p>
    <w:p w14:paraId="4829FDF6" w14:textId="77777777" w:rsidR="000134ED" w:rsidRPr="007859ED" w:rsidRDefault="000134ED" w:rsidP="000134ED">
      <w:pPr>
        <w:rPr>
          <w:rFonts w:cs="Times"/>
          <w:b/>
          <w:highlight w:val="green"/>
        </w:rPr>
      </w:pPr>
      <w:r w:rsidRPr="007859ED">
        <w:rPr>
          <w:rFonts w:cs="Times"/>
          <w:b/>
          <w:highlight w:val="green"/>
        </w:rPr>
        <w:t>Agreement</w:t>
      </w:r>
    </w:p>
    <w:p w14:paraId="0E00B005" w14:textId="77777777" w:rsidR="000134ED" w:rsidRPr="007859ED" w:rsidRDefault="000134ED" w:rsidP="000134ED">
      <w:pPr>
        <w:rPr>
          <w:rFonts w:cs="Times"/>
        </w:rPr>
      </w:pPr>
      <w:r w:rsidRPr="007859ED">
        <w:rPr>
          <w:rFonts w:cs="Times"/>
        </w:rPr>
        <w:t>The Rel-17 frequency domain H/S/NA configuration is provided across multiple slots and/or over a subset of slots only, with the same time-domain granularity and pattern duration as the Rel-16 H/S/NA configuration (i.e. gNB-DU Cell Resource Configuration (9.3.1.107 in TS 38.473 [8])).</w:t>
      </w:r>
    </w:p>
    <w:p w14:paraId="4B6D67A3" w14:textId="77777777" w:rsidR="000134ED" w:rsidRPr="007859ED" w:rsidRDefault="000134ED" w:rsidP="006D1F62">
      <w:pPr>
        <w:pStyle w:val="ListParagraph"/>
        <w:numPr>
          <w:ilvl w:val="0"/>
          <w:numId w:val="33"/>
        </w:numPr>
        <w:jc w:val="both"/>
        <w:rPr>
          <w:rFonts w:eastAsia="Calibri" w:cs="Times"/>
          <w:sz w:val="20"/>
          <w:szCs w:val="20"/>
          <w:lang w:val="en-US"/>
        </w:rPr>
      </w:pPr>
      <w:r w:rsidRPr="007859ED">
        <w:rPr>
          <w:rFonts w:eastAsia="Calibri" w:cs="Times"/>
          <w:sz w:val="20"/>
          <w:szCs w:val="20"/>
          <w:lang w:val="en-US"/>
        </w:rPr>
        <w:t>For a given slot, different H/S/NA resource types can be configured for different RB sets</w:t>
      </w:r>
    </w:p>
    <w:p w14:paraId="3F2DBE6B" w14:textId="77777777" w:rsidR="000134ED" w:rsidRPr="007859ED" w:rsidRDefault="000134ED" w:rsidP="006D1F62">
      <w:pPr>
        <w:pStyle w:val="ListParagraph"/>
        <w:numPr>
          <w:ilvl w:val="0"/>
          <w:numId w:val="33"/>
        </w:numPr>
        <w:jc w:val="both"/>
        <w:rPr>
          <w:rFonts w:eastAsia="Calibri" w:cs="Times"/>
          <w:sz w:val="20"/>
          <w:szCs w:val="20"/>
          <w:lang w:val="en-US"/>
        </w:rPr>
      </w:pPr>
      <w:r w:rsidRPr="007859ED">
        <w:rPr>
          <w:rFonts w:eastAsia="Calibri" w:cs="Times"/>
          <w:sz w:val="20"/>
          <w:szCs w:val="20"/>
          <w:lang w:val="en-US"/>
        </w:rPr>
        <w:t>Additional signaling details (e.g. bitmap, slot pattern, etc.) can be left up to RAN3</w:t>
      </w:r>
    </w:p>
    <w:p w14:paraId="58EEDF6B" w14:textId="77777777" w:rsidR="000134ED" w:rsidRPr="007859ED" w:rsidRDefault="000134ED" w:rsidP="006D1F62">
      <w:pPr>
        <w:pStyle w:val="ListParagraph"/>
        <w:numPr>
          <w:ilvl w:val="0"/>
          <w:numId w:val="33"/>
        </w:numPr>
        <w:jc w:val="both"/>
        <w:rPr>
          <w:rFonts w:eastAsia="Calibri" w:cs="Times"/>
          <w:sz w:val="20"/>
          <w:szCs w:val="20"/>
          <w:lang w:val="en-US"/>
        </w:rPr>
      </w:pPr>
      <w:r w:rsidRPr="007859ED">
        <w:rPr>
          <w:rFonts w:eastAsia="Calibri" w:cs="Times"/>
          <w:sz w:val="20"/>
          <w:szCs w:val="20"/>
          <w:lang w:val="en-US"/>
        </w:rPr>
        <w:t>FFS: The number of different frequency domain configurations at a given time</w:t>
      </w:r>
    </w:p>
    <w:p w14:paraId="5EFDEFD3" w14:textId="77777777" w:rsidR="000134ED" w:rsidRPr="007859ED" w:rsidRDefault="000134ED" w:rsidP="000134ED">
      <w:pPr>
        <w:rPr>
          <w:rFonts w:eastAsia="Batang" w:cs="Times"/>
          <w:lang w:eastAsia="x-none"/>
        </w:rPr>
      </w:pPr>
    </w:p>
    <w:p w14:paraId="4EE65754" w14:textId="77777777" w:rsidR="000134ED" w:rsidRPr="007859ED" w:rsidRDefault="000134ED" w:rsidP="000134ED">
      <w:pPr>
        <w:rPr>
          <w:rFonts w:cs="Times"/>
          <w:b/>
          <w:highlight w:val="green"/>
        </w:rPr>
      </w:pPr>
      <w:r w:rsidRPr="007859ED">
        <w:rPr>
          <w:rFonts w:cs="Times"/>
          <w:b/>
          <w:highlight w:val="green"/>
        </w:rPr>
        <w:t>Agreement</w:t>
      </w:r>
    </w:p>
    <w:p w14:paraId="75B11E02" w14:textId="77777777" w:rsidR="000134ED" w:rsidRPr="007859ED" w:rsidRDefault="000134ED" w:rsidP="000134ED">
      <w:pPr>
        <w:rPr>
          <w:rFonts w:cs="Times"/>
        </w:rPr>
      </w:pPr>
      <w:r w:rsidRPr="007859ED">
        <w:rPr>
          <w:rFonts w:cs="Times"/>
        </w:rPr>
        <w:t>A single value for the RB set size, N, is configured for a given IAB-DU cell’s Rel-17 frequency domain H/S/NA configuration</w:t>
      </w:r>
    </w:p>
    <w:p w14:paraId="759AA52C" w14:textId="77777777" w:rsidR="000134ED" w:rsidRPr="007859ED" w:rsidRDefault="000134ED" w:rsidP="000134ED">
      <w:pPr>
        <w:rPr>
          <w:rFonts w:cs="Times"/>
          <w:b/>
          <w:highlight w:val="darkYellow"/>
        </w:rPr>
      </w:pPr>
      <w:r w:rsidRPr="007859ED">
        <w:rPr>
          <w:rFonts w:cs="Times"/>
          <w:b/>
          <w:highlight w:val="darkYellow"/>
        </w:rPr>
        <w:t>Working Assumption</w:t>
      </w:r>
    </w:p>
    <w:p w14:paraId="48BF6EBD" w14:textId="77777777" w:rsidR="000134ED" w:rsidRPr="007859ED" w:rsidRDefault="000134ED" w:rsidP="000134ED">
      <w:pPr>
        <w:rPr>
          <w:rFonts w:cs="Times"/>
        </w:rPr>
      </w:pPr>
      <w:r w:rsidRPr="007859ED">
        <w:rPr>
          <w:rFonts w:cs="Times"/>
        </w:rPr>
        <w:t>If both the Rel-16 time domain H/S/NA configuration and Rel-17 frequency domain H/S/NA configuration are provided for a given RB set within a slot, one of the following is selected:</w:t>
      </w:r>
    </w:p>
    <w:p w14:paraId="730815E9" w14:textId="77777777" w:rsidR="000134ED" w:rsidRPr="007859ED" w:rsidRDefault="000134ED" w:rsidP="006D1F62">
      <w:pPr>
        <w:pStyle w:val="ListParagraph"/>
        <w:numPr>
          <w:ilvl w:val="0"/>
          <w:numId w:val="34"/>
        </w:numPr>
        <w:jc w:val="both"/>
        <w:rPr>
          <w:rFonts w:cs="Times"/>
          <w:i/>
          <w:sz w:val="20"/>
          <w:szCs w:val="20"/>
          <w:lang w:val="en-US"/>
        </w:rPr>
      </w:pPr>
      <w:r w:rsidRPr="007859ED">
        <w:rPr>
          <w:rFonts w:eastAsia="Calibri" w:cs="Times"/>
          <w:sz w:val="20"/>
          <w:szCs w:val="20"/>
          <w:lang w:val="en-US"/>
        </w:rPr>
        <w:t xml:space="preserve">Alt. 1: An IAB node applies the frequency domain H/S/NA only if the IAB node is currently operating in a non-TDM multiplexing mode </w:t>
      </w:r>
      <w:r w:rsidRPr="007859ED">
        <w:rPr>
          <w:rFonts w:eastAsia="Calibri" w:cs="Times"/>
          <w:color w:val="000000"/>
          <w:sz w:val="20"/>
          <w:szCs w:val="20"/>
          <w:lang w:val="en-US"/>
        </w:rPr>
        <w:t>in the slot</w:t>
      </w:r>
      <w:r w:rsidRPr="007859ED">
        <w:rPr>
          <w:rFonts w:eastAsia="Calibri" w:cs="Times"/>
          <w:sz w:val="20"/>
          <w:szCs w:val="20"/>
          <w:lang w:val="en-US"/>
        </w:rPr>
        <w:t>, otherwise the Rel-16 time domain H/S/NA configuration is applied.</w:t>
      </w:r>
    </w:p>
    <w:p w14:paraId="183D6FE7" w14:textId="77777777" w:rsidR="000134ED" w:rsidRPr="007859ED" w:rsidRDefault="000134ED" w:rsidP="000134ED">
      <w:pPr>
        <w:rPr>
          <w:rFonts w:cs="Times"/>
          <w:lang w:eastAsia="x-none"/>
        </w:rPr>
      </w:pPr>
    </w:p>
    <w:p w14:paraId="07FAA5E5" w14:textId="77777777" w:rsidR="000134ED" w:rsidRPr="007859ED" w:rsidRDefault="000134ED" w:rsidP="000134ED">
      <w:pPr>
        <w:rPr>
          <w:rFonts w:cs="Times"/>
          <w:b/>
          <w:lang w:eastAsia="x-none"/>
        </w:rPr>
      </w:pPr>
      <w:r w:rsidRPr="007859ED">
        <w:rPr>
          <w:rFonts w:cs="Times"/>
          <w:b/>
          <w:lang w:eastAsia="x-none"/>
        </w:rPr>
        <w:t>For RAN1#107-e, companies to consider the following decision point:</w:t>
      </w:r>
    </w:p>
    <w:p w14:paraId="35BB05C7" w14:textId="77777777" w:rsidR="000134ED" w:rsidRPr="007859ED" w:rsidRDefault="000134ED" w:rsidP="000134ED">
      <w:pPr>
        <w:rPr>
          <w:rFonts w:cs="Times"/>
        </w:rPr>
      </w:pPr>
      <w:r w:rsidRPr="007859ED">
        <w:rPr>
          <w:rFonts w:cs="Times"/>
        </w:rPr>
        <w:t>An IAB node (or parent node) cannot operate under a given non-TDM multiplexing mode until:</w:t>
      </w:r>
    </w:p>
    <w:p w14:paraId="62D976FC" w14:textId="77777777" w:rsidR="000134ED" w:rsidRPr="007859ED" w:rsidRDefault="000134ED" w:rsidP="006D1F62">
      <w:pPr>
        <w:pStyle w:val="ListParagraph"/>
        <w:numPr>
          <w:ilvl w:val="0"/>
          <w:numId w:val="35"/>
        </w:numPr>
        <w:jc w:val="both"/>
        <w:rPr>
          <w:rFonts w:cs="Times"/>
          <w:sz w:val="20"/>
          <w:szCs w:val="20"/>
          <w:lang w:val="en-US"/>
        </w:rPr>
      </w:pPr>
      <w:r w:rsidRPr="007859ED">
        <w:rPr>
          <w:rFonts w:cs="Times"/>
          <w:sz w:val="20"/>
          <w:szCs w:val="20"/>
          <w:lang w:val="en-US"/>
        </w:rPr>
        <w:t>Alt. 1: All required conditions and parameters which have been directly indicated/requested to the parent node (e.g. via MAC-CE) are explicitly acknowledged by the parent node.</w:t>
      </w:r>
    </w:p>
    <w:p w14:paraId="4BB69DA1" w14:textId="77777777" w:rsidR="000134ED" w:rsidRPr="007859ED" w:rsidRDefault="000134ED" w:rsidP="006D1F62">
      <w:pPr>
        <w:pStyle w:val="ListParagraph"/>
        <w:numPr>
          <w:ilvl w:val="0"/>
          <w:numId w:val="35"/>
        </w:numPr>
        <w:jc w:val="both"/>
        <w:rPr>
          <w:rFonts w:cs="Times"/>
          <w:sz w:val="20"/>
          <w:szCs w:val="20"/>
          <w:lang w:val="en-US"/>
        </w:rPr>
      </w:pPr>
      <w:r w:rsidRPr="007859ED">
        <w:rPr>
          <w:rFonts w:cs="Times"/>
          <w:sz w:val="20"/>
          <w:szCs w:val="20"/>
          <w:lang w:val="en-US"/>
        </w:rPr>
        <w:t>Alt. 2: All required conditions and parameters which have been directly indicated/requested to the parent node (e.g. via MAC-CE) are implicitly acknowledged by the parent node or implicitly determined at the child node</w:t>
      </w:r>
    </w:p>
    <w:p w14:paraId="37C9FB89" w14:textId="77777777" w:rsidR="000134ED" w:rsidRPr="007859ED" w:rsidRDefault="000134ED" w:rsidP="000134ED">
      <w:pPr>
        <w:rPr>
          <w:rFonts w:cs="Times"/>
          <w:lang w:eastAsia="x-none"/>
        </w:rPr>
      </w:pPr>
    </w:p>
    <w:p w14:paraId="5AC38CA3" w14:textId="77777777" w:rsidR="000134ED" w:rsidRPr="007859ED" w:rsidRDefault="000134ED" w:rsidP="000134ED">
      <w:pPr>
        <w:rPr>
          <w:rFonts w:cs="Times"/>
          <w:b/>
          <w:highlight w:val="green"/>
        </w:rPr>
      </w:pPr>
      <w:r w:rsidRPr="007859ED">
        <w:rPr>
          <w:rFonts w:cs="Times"/>
          <w:b/>
          <w:highlight w:val="green"/>
        </w:rPr>
        <w:t>Agreement</w:t>
      </w:r>
    </w:p>
    <w:p w14:paraId="1AF72933" w14:textId="77777777" w:rsidR="000134ED" w:rsidRPr="007859ED" w:rsidRDefault="000134ED" w:rsidP="000134ED">
      <w:pPr>
        <w:rPr>
          <w:rFonts w:cs="Times"/>
          <w:b/>
          <w:lang w:eastAsia="zh-CN"/>
        </w:rPr>
      </w:pPr>
      <w:r w:rsidRPr="007859ED">
        <w:rPr>
          <w:rStyle w:val="Strong"/>
          <w:rFonts w:cs="Times"/>
          <w:b w:val="0"/>
          <w:lang w:eastAsia="zh-CN"/>
        </w:rPr>
        <w:t>RS ID, based on the IAB node’s DU configurations, is used by a parent node to indicate beams of an IAB-DU in the direction of which simultaneous operation is restricted</w:t>
      </w:r>
    </w:p>
    <w:p w14:paraId="4390572A" w14:textId="77777777" w:rsidR="001F24FD" w:rsidRPr="007859ED" w:rsidRDefault="001F24FD" w:rsidP="006D1F62">
      <w:pPr>
        <w:numPr>
          <w:ilvl w:val="0"/>
          <w:numId w:val="36"/>
        </w:numPr>
        <w:overflowPunct/>
        <w:autoSpaceDE/>
        <w:autoSpaceDN/>
        <w:adjustRightInd/>
        <w:spacing w:after="0"/>
        <w:textAlignment w:val="auto"/>
        <w:rPr>
          <w:rFonts w:cs="Times"/>
          <w:b/>
          <w:lang w:eastAsia="zh-CN"/>
        </w:rPr>
      </w:pPr>
      <w:r w:rsidRPr="007859ED">
        <w:rPr>
          <w:rStyle w:val="Strong"/>
          <w:rFonts w:eastAsia="Times New Roman" w:cs="Times"/>
          <w:b w:val="0"/>
          <w:lang w:eastAsia="zh-CN"/>
        </w:rPr>
        <w:t>At least SSB ID and [STC index] are supported</w:t>
      </w:r>
    </w:p>
    <w:p w14:paraId="136CC4E5" w14:textId="77777777" w:rsidR="001F24FD" w:rsidRPr="007859ED" w:rsidRDefault="001F24FD" w:rsidP="006D1F62">
      <w:pPr>
        <w:numPr>
          <w:ilvl w:val="0"/>
          <w:numId w:val="36"/>
        </w:numPr>
        <w:overflowPunct/>
        <w:autoSpaceDE/>
        <w:autoSpaceDN/>
        <w:adjustRightInd/>
        <w:spacing w:after="0"/>
        <w:textAlignment w:val="auto"/>
        <w:rPr>
          <w:rFonts w:cs="Times"/>
          <w:b/>
          <w:lang w:eastAsia="zh-CN"/>
        </w:rPr>
      </w:pPr>
      <w:r w:rsidRPr="007859ED">
        <w:rPr>
          <w:rStyle w:val="Strong"/>
          <w:rFonts w:eastAsia="Times New Roman" w:cs="Times"/>
          <w:b w:val="0"/>
          <w:lang w:eastAsia="zh-CN"/>
        </w:rPr>
        <w:t>FFS: Whether restrictions are indicated to apply differently for H or S resources</w:t>
      </w:r>
    </w:p>
    <w:p w14:paraId="4ECA487A" w14:textId="77777777" w:rsidR="001F24FD" w:rsidRPr="007859ED" w:rsidRDefault="001F24FD" w:rsidP="006D1F62">
      <w:pPr>
        <w:numPr>
          <w:ilvl w:val="0"/>
          <w:numId w:val="36"/>
        </w:numPr>
        <w:overflowPunct/>
        <w:autoSpaceDE/>
        <w:autoSpaceDN/>
        <w:adjustRightInd/>
        <w:spacing w:after="0"/>
        <w:textAlignment w:val="auto"/>
        <w:rPr>
          <w:rStyle w:val="Strong"/>
        </w:rPr>
      </w:pPr>
      <w:r w:rsidRPr="007859ED">
        <w:rPr>
          <w:rStyle w:val="Strong"/>
          <w:rFonts w:eastAsia="Times New Roman" w:cs="Times"/>
          <w:b w:val="0"/>
          <w:lang w:eastAsia="zh-CN"/>
        </w:rPr>
        <w:t>FFS: Informing the parent node of SRS configuration of the IAB-MT (if collocated with the IAB-DU)</w:t>
      </w:r>
    </w:p>
    <w:p w14:paraId="414B4E81" w14:textId="77777777" w:rsidR="001F24FD" w:rsidRPr="007859ED" w:rsidRDefault="001F24FD" w:rsidP="001F24FD"/>
    <w:p w14:paraId="010F9112" w14:textId="77777777" w:rsidR="001F24FD" w:rsidRPr="007859ED" w:rsidRDefault="001F24FD" w:rsidP="001F24FD">
      <w:pPr>
        <w:rPr>
          <w:rFonts w:eastAsia="Batang" w:cs="Times"/>
          <w:b/>
          <w:highlight w:val="green"/>
        </w:rPr>
      </w:pPr>
      <w:r w:rsidRPr="007859ED">
        <w:rPr>
          <w:rFonts w:cs="Times"/>
          <w:b/>
          <w:highlight w:val="green"/>
        </w:rPr>
        <w:t>Agreement</w:t>
      </w:r>
    </w:p>
    <w:p w14:paraId="4D3D09B9" w14:textId="77777777" w:rsidR="001F24FD" w:rsidRPr="007859ED" w:rsidRDefault="001F24FD" w:rsidP="001F24FD">
      <w:pPr>
        <w:pStyle w:val="BodyText"/>
        <w:spacing w:after="0"/>
        <w:rPr>
          <w:rFonts w:cs="Times"/>
          <w:b/>
        </w:rPr>
      </w:pPr>
      <w:r w:rsidRPr="007859ED">
        <w:rPr>
          <w:rStyle w:val="Strong"/>
          <w:rFonts w:cs="Times"/>
          <w:b w:val="0"/>
          <w:lang w:eastAsia="zh-CN"/>
        </w:rPr>
        <w:t>The restricted beam indication from the parent node to the IAB node may be indicated (or specified) to be associated with some combination (one or multiple) of the following IAB node’s parameters:</w:t>
      </w:r>
    </w:p>
    <w:p w14:paraId="39AAE22A" w14:textId="77777777" w:rsidR="001F24FD" w:rsidRPr="007859ED" w:rsidRDefault="001F24FD" w:rsidP="006D1F62">
      <w:pPr>
        <w:numPr>
          <w:ilvl w:val="0"/>
          <w:numId w:val="37"/>
        </w:numPr>
        <w:overflowPunct/>
        <w:autoSpaceDE/>
        <w:autoSpaceDN/>
        <w:adjustRightInd/>
        <w:spacing w:after="0"/>
        <w:textAlignment w:val="auto"/>
        <w:rPr>
          <w:rFonts w:cs="Times"/>
          <w:b/>
          <w:lang w:eastAsia="zh-CN"/>
        </w:rPr>
      </w:pPr>
      <w:r w:rsidRPr="007859ED">
        <w:rPr>
          <w:rStyle w:val="Strong"/>
          <w:rFonts w:eastAsia="Times New Roman" w:cs="Times"/>
          <w:b w:val="0"/>
          <w:lang w:eastAsia="zh-CN"/>
        </w:rPr>
        <w:t>[Multiplexing mode]</w:t>
      </w:r>
    </w:p>
    <w:p w14:paraId="6BB33009" w14:textId="77777777" w:rsidR="001F24FD" w:rsidRPr="007859ED" w:rsidRDefault="001F24FD" w:rsidP="006D1F62">
      <w:pPr>
        <w:numPr>
          <w:ilvl w:val="0"/>
          <w:numId w:val="37"/>
        </w:numPr>
        <w:overflowPunct/>
        <w:autoSpaceDE/>
        <w:autoSpaceDN/>
        <w:adjustRightInd/>
        <w:spacing w:after="0"/>
        <w:textAlignment w:val="auto"/>
        <w:rPr>
          <w:rFonts w:cs="Times"/>
          <w:b/>
          <w:lang w:eastAsia="zh-CN"/>
        </w:rPr>
      </w:pPr>
      <w:r w:rsidRPr="007859ED">
        <w:rPr>
          <w:rStyle w:val="Strong"/>
          <w:rFonts w:eastAsia="Times New Roman" w:cs="Times"/>
          <w:b w:val="0"/>
          <w:lang w:eastAsia="zh-CN"/>
        </w:rPr>
        <w:t>[MT’s DL beam (e.g. TCI state id)] or MT’s UL beam (e.g., SRI id)</w:t>
      </w:r>
    </w:p>
    <w:p w14:paraId="5446ADBF" w14:textId="77777777" w:rsidR="001F24FD" w:rsidRPr="007859ED" w:rsidRDefault="001F24FD" w:rsidP="006D1F62">
      <w:pPr>
        <w:numPr>
          <w:ilvl w:val="0"/>
          <w:numId w:val="37"/>
        </w:numPr>
        <w:overflowPunct/>
        <w:autoSpaceDE/>
        <w:autoSpaceDN/>
        <w:adjustRightInd/>
        <w:spacing w:after="0"/>
        <w:textAlignment w:val="auto"/>
        <w:rPr>
          <w:rFonts w:cs="Times"/>
          <w:b/>
          <w:lang w:eastAsia="zh-CN"/>
        </w:rPr>
      </w:pPr>
      <w:r w:rsidRPr="007859ED">
        <w:rPr>
          <w:rStyle w:val="Strong"/>
          <w:rFonts w:eastAsia="Times New Roman" w:cs="Times"/>
          <w:b w:val="0"/>
          <w:lang w:eastAsia="zh-CN"/>
        </w:rPr>
        <w:t>[DU resource configuration (e.g. soft resources)]</w:t>
      </w:r>
    </w:p>
    <w:p w14:paraId="3684688E" w14:textId="77777777" w:rsidR="001F24FD" w:rsidRPr="007859ED" w:rsidRDefault="001F24FD" w:rsidP="006D1F62">
      <w:pPr>
        <w:numPr>
          <w:ilvl w:val="0"/>
          <w:numId w:val="37"/>
        </w:numPr>
        <w:overflowPunct/>
        <w:autoSpaceDE/>
        <w:autoSpaceDN/>
        <w:adjustRightInd/>
        <w:spacing w:after="0"/>
        <w:textAlignment w:val="auto"/>
        <w:rPr>
          <w:rFonts w:cs="Times"/>
          <w:b/>
          <w:lang w:eastAsia="zh-CN"/>
        </w:rPr>
      </w:pPr>
      <w:r w:rsidRPr="007859ED">
        <w:rPr>
          <w:rStyle w:val="Strong"/>
          <w:rFonts w:eastAsia="Times New Roman" w:cs="Times"/>
          <w:b w:val="0"/>
          <w:lang w:eastAsia="zh-CN"/>
        </w:rPr>
        <w:t>[Slot index]</w:t>
      </w:r>
    </w:p>
    <w:p w14:paraId="10ABE635" w14:textId="77777777" w:rsidR="001F24FD" w:rsidRPr="007859ED" w:rsidRDefault="001F24FD" w:rsidP="001F24FD">
      <w:pPr>
        <w:rPr>
          <w:rStyle w:val="Strong"/>
          <w:rFonts w:eastAsia="Batang"/>
          <w:highlight w:val="green"/>
        </w:rPr>
      </w:pPr>
    </w:p>
    <w:p w14:paraId="2DAB31D5" w14:textId="77777777" w:rsidR="001F24FD" w:rsidRPr="007859ED" w:rsidRDefault="001F24FD" w:rsidP="001F24FD">
      <w:pPr>
        <w:rPr>
          <w:highlight w:val="green"/>
        </w:rPr>
      </w:pPr>
      <w:r w:rsidRPr="007859ED">
        <w:rPr>
          <w:rFonts w:cs="Times"/>
          <w:b/>
          <w:highlight w:val="green"/>
        </w:rPr>
        <w:t>Agreement</w:t>
      </w:r>
    </w:p>
    <w:p w14:paraId="1BA38329" w14:textId="77777777" w:rsidR="001F24FD" w:rsidRPr="007859ED" w:rsidRDefault="001F24FD" w:rsidP="001F24FD">
      <w:pPr>
        <w:rPr>
          <w:rFonts w:cs="Times"/>
          <w:b/>
          <w:lang w:eastAsia="zh-CN"/>
        </w:rPr>
      </w:pPr>
      <w:r w:rsidRPr="007859ED">
        <w:rPr>
          <w:rStyle w:val="Strong"/>
          <w:rFonts w:cs="Times"/>
          <w:b w:val="0"/>
          <w:lang w:eastAsia="zh-CN"/>
        </w:rPr>
        <w:lastRenderedPageBreak/>
        <w:t>The MAC-CE signaling of Desired/Provided Guard Symbols is enhanced to optionally indicate the number of guard symbols required for switching between at least the following cases:</w:t>
      </w:r>
    </w:p>
    <w:p w14:paraId="6AEB7A02" w14:textId="77777777" w:rsidR="001F24FD" w:rsidRPr="007859ED" w:rsidRDefault="001F24FD" w:rsidP="006D1F62">
      <w:pPr>
        <w:numPr>
          <w:ilvl w:val="0"/>
          <w:numId w:val="38"/>
        </w:numPr>
        <w:overflowPunct/>
        <w:autoSpaceDE/>
        <w:autoSpaceDN/>
        <w:adjustRightInd/>
        <w:spacing w:after="0"/>
        <w:textAlignment w:val="auto"/>
        <w:rPr>
          <w:rFonts w:cs="Times"/>
          <w:b/>
          <w:lang w:eastAsia="zh-CN"/>
        </w:rPr>
      </w:pPr>
      <w:r w:rsidRPr="007859ED">
        <w:rPr>
          <w:rStyle w:val="Strong"/>
          <w:rFonts w:eastAsia="Times New Roman" w:cs="Times"/>
          <w:b w:val="0"/>
          <w:lang w:eastAsia="zh-CN"/>
        </w:rPr>
        <w:t>Case#6 MT Tx and [Case #7] DU [Tx]/Rx</w:t>
      </w:r>
    </w:p>
    <w:p w14:paraId="66B48ED1" w14:textId="77777777" w:rsidR="001F24FD" w:rsidRPr="007859ED" w:rsidRDefault="001F24FD" w:rsidP="006D1F62">
      <w:pPr>
        <w:numPr>
          <w:ilvl w:val="0"/>
          <w:numId w:val="38"/>
        </w:numPr>
        <w:overflowPunct/>
        <w:autoSpaceDE/>
        <w:autoSpaceDN/>
        <w:adjustRightInd/>
        <w:spacing w:after="0"/>
        <w:textAlignment w:val="auto"/>
        <w:rPr>
          <w:rStyle w:val="Strong"/>
          <w:rFonts w:eastAsia="Times New Roman"/>
          <w:szCs w:val="24"/>
        </w:rPr>
      </w:pPr>
      <w:r w:rsidRPr="007859ED">
        <w:rPr>
          <w:rStyle w:val="Strong"/>
          <w:rFonts w:eastAsia="Times New Roman"/>
          <w:b w:val="0"/>
          <w:lang w:eastAsia="zh-CN"/>
        </w:rPr>
        <w:t>Case#7 MT Tx (to support Case #7 at parent node) and DU Tx/Rx</w:t>
      </w:r>
    </w:p>
    <w:p w14:paraId="37D7DDF0" w14:textId="77777777" w:rsidR="001F24FD" w:rsidRPr="007859ED" w:rsidRDefault="001F24FD" w:rsidP="001F24FD">
      <w:pPr>
        <w:rPr>
          <w:rStyle w:val="Strong"/>
          <w:rFonts w:eastAsia="Times New Roman"/>
          <w:b w:val="0"/>
          <w:lang w:eastAsia="zh-CN"/>
        </w:rPr>
      </w:pPr>
    </w:p>
    <w:p w14:paraId="6F6A1D3F" w14:textId="77777777" w:rsidR="001F24FD" w:rsidRPr="007859ED" w:rsidRDefault="001F24FD" w:rsidP="001F24FD">
      <w:pPr>
        <w:rPr>
          <w:rFonts w:eastAsia="Batang" w:cs="Times"/>
          <w:b/>
          <w:highlight w:val="green"/>
        </w:rPr>
      </w:pPr>
      <w:r w:rsidRPr="007859ED">
        <w:rPr>
          <w:rFonts w:cs="Times"/>
          <w:b/>
          <w:highlight w:val="green"/>
        </w:rPr>
        <w:t>Agreement</w:t>
      </w:r>
    </w:p>
    <w:p w14:paraId="54F0EAA7" w14:textId="77777777" w:rsidR="001F24FD" w:rsidRPr="007859ED" w:rsidRDefault="001F24FD" w:rsidP="001F24FD">
      <w:pPr>
        <w:jc w:val="both"/>
        <w:rPr>
          <w:rFonts w:cs="Times"/>
          <w:b/>
        </w:rPr>
      </w:pPr>
      <w:r w:rsidRPr="007859ED">
        <w:rPr>
          <w:rStyle w:val="Strong"/>
          <w:rFonts w:cs="Times"/>
          <w:b w:val="0"/>
        </w:rPr>
        <w:t>The recommended beam indication from the IAB-MT to the parent node are provided via MAC-CE:</w:t>
      </w:r>
    </w:p>
    <w:p w14:paraId="3966F0BE" w14:textId="77777777" w:rsidR="001F24FD" w:rsidRPr="007859ED" w:rsidRDefault="001F24FD" w:rsidP="006D1F62">
      <w:pPr>
        <w:numPr>
          <w:ilvl w:val="0"/>
          <w:numId w:val="39"/>
        </w:numPr>
        <w:overflowPunct/>
        <w:autoSpaceDE/>
        <w:autoSpaceDN/>
        <w:adjustRightInd/>
        <w:spacing w:after="0"/>
        <w:textAlignment w:val="auto"/>
        <w:rPr>
          <w:rFonts w:eastAsia="Times New Roman" w:cs="Times"/>
          <w:b/>
        </w:rPr>
      </w:pPr>
      <w:r w:rsidRPr="007859ED">
        <w:rPr>
          <w:rStyle w:val="Strong"/>
          <w:rFonts w:eastAsia="Times New Roman" w:cs="Times"/>
          <w:b w:val="0"/>
        </w:rPr>
        <w:t>For DL Rx beam(s):</w:t>
      </w:r>
      <w:r w:rsidRPr="007859ED">
        <w:rPr>
          <w:rStyle w:val="apple-converted-space"/>
          <w:rFonts w:eastAsia="Times New Roman" w:cs="Times"/>
          <w:b/>
        </w:rPr>
        <w:t> </w:t>
      </w:r>
      <w:r w:rsidRPr="007859ED">
        <w:rPr>
          <w:rStyle w:val="Strong"/>
          <w:rFonts w:eastAsia="Times New Roman" w:cs="Times"/>
          <w:b w:val="0"/>
        </w:rPr>
        <w:t>using one or more of the following:</w:t>
      </w:r>
    </w:p>
    <w:p w14:paraId="3D2E8E54" w14:textId="77777777" w:rsidR="001F24FD" w:rsidRPr="007859ED" w:rsidRDefault="001F24FD" w:rsidP="006D1F62">
      <w:pPr>
        <w:numPr>
          <w:ilvl w:val="1"/>
          <w:numId w:val="39"/>
        </w:numPr>
        <w:overflowPunct/>
        <w:autoSpaceDE/>
        <w:autoSpaceDN/>
        <w:adjustRightInd/>
        <w:spacing w:after="0"/>
        <w:textAlignment w:val="auto"/>
        <w:rPr>
          <w:rStyle w:val="Strong"/>
          <w:rFonts w:eastAsia="Malgun Gothic"/>
        </w:rPr>
      </w:pPr>
      <w:r w:rsidRPr="007859ED">
        <w:rPr>
          <w:rStyle w:val="Strong"/>
          <w:rFonts w:eastAsia="Times New Roman" w:cs="Times"/>
          <w:b w:val="0"/>
        </w:rPr>
        <w:t>DL TCI state ID</w:t>
      </w:r>
    </w:p>
    <w:p w14:paraId="3E16F62C" w14:textId="77777777" w:rsidR="001F24FD" w:rsidRPr="007859ED" w:rsidRDefault="001F24FD" w:rsidP="006D1F62">
      <w:pPr>
        <w:numPr>
          <w:ilvl w:val="2"/>
          <w:numId w:val="39"/>
        </w:numPr>
        <w:overflowPunct/>
        <w:autoSpaceDE/>
        <w:autoSpaceDN/>
        <w:adjustRightInd/>
        <w:spacing w:after="0"/>
        <w:textAlignment w:val="auto"/>
        <w:rPr>
          <w:rFonts w:eastAsia="Batang"/>
          <w:b/>
        </w:rPr>
      </w:pPr>
      <w:r w:rsidRPr="007859ED">
        <w:rPr>
          <w:rStyle w:val="Strong"/>
          <w:rFonts w:eastAsia="Times New Roman" w:cs="Times"/>
          <w:b w:val="0"/>
        </w:rPr>
        <w:t>FFS:</w:t>
      </w:r>
      <w:r w:rsidRPr="007859ED">
        <w:rPr>
          <w:rStyle w:val="apple-converted-space"/>
          <w:rFonts w:eastAsia="Times New Roman" w:cs="Times"/>
          <w:b/>
        </w:rPr>
        <w:t> </w:t>
      </w:r>
      <w:r w:rsidRPr="007859ED">
        <w:rPr>
          <w:rStyle w:val="apple-converted-space"/>
          <w:rFonts w:eastAsia="Times New Roman" w:cs="Times"/>
        </w:rPr>
        <w:t>UE</w:t>
      </w:r>
      <w:r w:rsidRPr="007859ED">
        <w:rPr>
          <w:rStyle w:val="apple-converted-space"/>
          <w:rFonts w:eastAsia="Times New Roman" w:cs="Times"/>
          <w:b/>
        </w:rPr>
        <w:t>/</w:t>
      </w:r>
      <w:r w:rsidRPr="007859ED">
        <w:rPr>
          <w:rStyle w:val="Strong"/>
          <w:rFonts w:eastAsia="Times New Roman" w:cs="Times"/>
          <w:b w:val="0"/>
        </w:rPr>
        <w:t>IAB-MT does not assume that DL Tx power adjustment (if provided) is applied to the SSB index (if supported) indicated as QCLed reference signal in DL TCI state ID.</w:t>
      </w:r>
      <w:r w:rsidRPr="007859ED">
        <w:rPr>
          <w:rStyle w:val="apple-converted-space"/>
          <w:rFonts w:eastAsia="Times New Roman" w:cs="Times"/>
          <w:b/>
        </w:rPr>
        <w:t> </w:t>
      </w:r>
    </w:p>
    <w:p w14:paraId="11EEBEAB" w14:textId="77777777" w:rsidR="001F24FD" w:rsidRPr="007859ED" w:rsidRDefault="001F24FD" w:rsidP="006D1F62">
      <w:pPr>
        <w:numPr>
          <w:ilvl w:val="1"/>
          <w:numId w:val="39"/>
        </w:numPr>
        <w:overflowPunct/>
        <w:autoSpaceDE/>
        <w:autoSpaceDN/>
        <w:adjustRightInd/>
        <w:spacing w:after="0"/>
        <w:textAlignment w:val="auto"/>
        <w:rPr>
          <w:rFonts w:eastAsia="Times New Roman" w:cs="Times"/>
          <w:b/>
        </w:rPr>
      </w:pPr>
      <w:r w:rsidRPr="007859ED">
        <w:rPr>
          <w:rStyle w:val="Strong"/>
          <w:rFonts w:eastAsia="Times New Roman" w:cs="Times"/>
          <w:b w:val="0"/>
        </w:rPr>
        <w:t>[RS ID]</w:t>
      </w:r>
    </w:p>
    <w:p w14:paraId="0F1560F1" w14:textId="77777777" w:rsidR="001F24FD" w:rsidRPr="007859ED" w:rsidRDefault="001F24FD" w:rsidP="006D1F62">
      <w:pPr>
        <w:numPr>
          <w:ilvl w:val="1"/>
          <w:numId w:val="39"/>
        </w:numPr>
        <w:overflowPunct/>
        <w:autoSpaceDE/>
        <w:autoSpaceDN/>
        <w:adjustRightInd/>
        <w:spacing w:after="0"/>
        <w:textAlignment w:val="auto"/>
        <w:rPr>
          <w:rFonts w:eastAsia="Times New Roman" w:cs="Times"/>
          <w:b/>
        </w:rPr>
      </w:pPr>
      <w:r w:rsidRPr="007859ED">
        <w:rPr>
          <w:rStyle w:val="Strong"/>
          <w:rFonts w:eastAsia="Times New Roman" w:cs="Times"/>
          <w:b w:val="0"/>
        </w:rPr>
        <w:t>[R17</w:t>
      </w:r>
      <w:r w:rsidRPr="007859ED">
        <w:rPr>
          <w:rStyle w:val="apple-converted-space"/>
          <w:rFonts w:eastAsia="Times New Roman" w:cs="Times"/>
          <w:b/>
        </w:rPr>
        <w:t> </w:t>
      </w:r>
      <w:r w:rsidRPr="007859ED">
        <w:rPr>
          <w:rStyle w:val="Strong"/>
          <w:rFonts w:eastAsia="Times New Roman" w:cs="Times"/>
          <w:b w:val="0"/>
        </w:rPr>
        <w:t>DL TCI, or joint DL/UL TCI ID]</w:t>
      </w:r>
    </w:p>
    <w:p w14:paraId="4234C795" w14:textId="77777777" w:rsidR="001F24FD" w:rsidRPr="007859ED" w:rsidRDefault="001F24FD" w:rsidP="006D1F62">
      <w:pPr>
        <w:numPr>
          <w:ilvl w:val="0"/>
          <w:numId w:val="39"/>
        </w:numPr>
        <w:overflowPunct/>
        <w:autoSpaceDE/>
        <w:autoSpaceDN/>
        <w:adjustRightInd/>
        <w:spacing w:after="0"/>
        <w:textAlignment w:val="auto"/>
        <w:rPr>
          <w:rFonts w:eastAsia="Times New Roman" w:cs="Times"/>
          <w:b/>
        </w:rPr>
      </w:pPr>
      <w:r w:rsidRPr="007859ED">
        <w:rPr>
          <w:rStyle w:val="Strong"/>
          <w:rFonts w:eastAsia="Times New Roman" w:cs="Times"/>
          <w:b w:val="0"/>
        </w:rPr>
        <w:t>For UL Tx beam(s): using one</w:t>
      </w:r>
      <w:r w:rsidRPr="007859ED">
        <w:rPr>
          <w:rStyle w:val="apple-converted-space"/>
          <w:rFonts w:cs="Times"/>
          <w:b/>
        </w:rPr>
        <w:t xml:space="preserve"> </w:t>
      </w:r>
      <w:r w:rsidRPr="007859ED">
        <w:rPr>
          <w:rStyle w:val="Strong"/>
          <w:rFonts w:eastAsia="Times New Roman" w:cs="Times"/>
          <w:b w:val="0"/>
        </w:rPr>
        <w:t>or more</w:t>
      </w:r>
      <w:r w:rsidRPr="007859ED">
        <w:rPr>
          <w:rStyle w:val="apple-converted-space"/>
          <w:rFonts w:cs="Times"/>
          <w:b/>
        </w:rPr>
        <w:t xml:space="preserve"> </w:t>
      </w:r>
      <w:r w:rsidRPr="007859ED">
        <w:rPr>
          <w:rStyle w:val="Strong"/>
          <w:rFonts w:eastAsia="Times New Roman" w:cs="Times"/>
          <w:b w:val="0"/>
        </w:rPr>
        <w:t>of the following:</w:t>
      </w:r>
    </w:p>
    <w:p w14:paraId="7DD96449" w14:textId="77777777" w:rsidR="001F24FD" w:rsidRPr="007859ED" w:rsidRDefault="001F24FD" w:rsidP="006D1F62">
      <w:pPr>
        <w:numPr>
          <w:ilvl w:val="1"/>
          <w:numId w:val="39"/>
        </w:numPr>
        <w:overflowPunct/>
        <w:autoSpaceDE/>
        <w:autoSpaceDN/>
        <w:adjustRightInd/>
        <w:spacing w:after="0"/>
        <w:textAlignment w:val="auto"/>
        <w:rPr>
          <w:rFonts w:eastAsia="Times New Roman" w:cs="Times"/>
          <w:b/>
        </w:rPr>
      </w:pPr>
      <w:r w:rsidRPr="007859ED">
        <w:rPr>
          <w:rStyle w:val="Strong"/>
          <w:rFonts w:eastAsia="Times New Roman" w:cs="Times"/>
          <w:b w:val="0"/>
        </w:rPr>
        <w:t>[Spatial relation]</w:t>
      </w:r>
    </w:p>
    <w:p w14:paraId="17E93776" w14:textId="77777777" w:rsidR="001F24FD" w:rsidRPr="007859ED" w:rsidRDefault="001F24FD" w:rsidP="006D1F62">
      <w:pPr>
        <w:numPr>
          <w:ilvl w:val="1"/>
          <w:numId w:val="39"/>
        </w:numPr>
        <w:overflowPunct/>
        <w:autoSpaceDE/>
        <w:autoSpaceDN/>
        <w:adjustRightInd/>
        <w:spacing w:after="0"/>
        <w:textAlignment w:val="auto"/>
        <w:rPr>
          <w:rFonts w:eastAsia="Times New Roman" w:cs="Times"/>
          <w:b/>
        </w:rPr>
      </w:pPr>
      <w:r w:rsidRPr="007859ED">
        <w:rPr>
          <w:rStyle w:val="Strong"/>
          <w:rFonts w:eastAsia="Times New Roman" w:cs="Times"/>
          <w:b w:val="0"/>
        </w:rPr>
        <w:t>[RS ID]</w:t>
      </w:r>
    </w:p>
    <w:p w14:paraId="690175EB" w14:textId="77777777" w:rsidR="001F24FD" w:rsidRPr="007859ED" w:rsidRDefault="001F24FD" w:rsidP="006D1F62">
      <w:pPr>
        <w:numPr>
          <w:ilvl w:val="1"/>
          <w:numId w:val="39"/>
        </w:numPr>
        <w:overflowPunct/>
        <w:autoSpaceDE/>
        <w:autoSpaceDN/>
        <w:adjustRightInd/>
        <w:spacing w:after="0"/>
        <w:textAlignment w:val="auto"/>
        <w:rPr>
          <w:rFonts w:eastAsia="Times New Roman" w:cs="Times"/>
          <w:b/>
        </w:rPr>
      </w:pPr>
      <w:r w:rsidRPr="007859ED">
        <w:rPr>
          <w:rStyle w:val="Strong"/>
          <w:rFonts w:eastAsia="Times New Roman" w:cs="Times"/>
          <w:b w:val="0"/>
        </w:rPr>
        <w:t>[R17 UL TCI, or joint DL/UL TCI ID]</w:t>
      </w:r>
    </w:p>
    <w:p w14:paraId="7815A038" w14:textId="77777777" w:rsidR="001F24FD" w:rsidRPr="007859ED" w:rsidRDefault="001F24FD" w:rsidP="006D1F62">
      <w:pPr>
        <w:numPr>
          <w:ilvl w:val="1"/>
          <w:numId w:val="39"/>
        </w:numPr>
        <w:overflowPunct/>
        <w:autoSpaceDE/>
        <w:autoSpaceDN/>
        <w:adjustRightInd/>
        <w:spacing w:after="0"/>
        <w:textAlignment w:val="auto"/>
        <w:rPr>
          <w:rFonts w:eastAsia="Times New Roman" w:cs="Times"/>
          <w:b/>
        </w:rPr>
      </w:pPr>
      <w:r w:rsidRPr="007859ED">
        <w:rPr>
          <w:rStyle w:val="Strong"/>
          <w:rFonts w:eastAsia="Times New Roman" w:cs="Times"/>
          <w:b w:val="0"/>
        </w:rPr>
        <w:t>[SRI]</w:t>
      </w:r>
    </w:p>
    <w:p w14:paraId="70B07B1A" w14:textId="77777777" w:rsidR="001F24FD" w:rsidRPr="007859ED" w:rsidRDefault="001F24FD" w:rsidP="001F24FD">
      <w:pPr>
        <w:jc w:val="both"/>
        <w:rPr>
          <w:rFonts w:eastAsia="Malgun Gothic" w:cs="Times"/>
        </w:rPr>
      </w:pPr>
    </w:p>
    <w:p w14:paraId="3D6F90E7" w14:textId="77777777" w:rsidR="001F24FD" w:rsidRPr="007859ED" w:rsidRDefault="001F24FD" w:rsidP="001F24FD">
      <w:pPr>
        <w:rPr>
          <w:rFonts w:eastAsia="Batang" w:cs="Times"/>
          <w:b/>
          <w:highlight w:val="green"/>
        </w:rPr>
      </w:pPr>
      <w:r w:rsidRPr="007859ED">
        <w:rPr>
          <w:rFonts w:cs="Times"/>
          <w:b/>
          <w:highlight w:val="green"/>
        </w:rPr>
        <w:t>Agreement</w:t>
      </w:r>
    </w:p>
    <w:p w14:paraId="7C16BC84" w14:textId="77777777" w:rsidR="001F24FD" w:rsidRPr="007859ED" w:rsidRDefault="001F24FD" w:rsidP="001F24FD">
      <w:pPr>
        <w:rPr>
          <w:rFonts w:cs="Times"/>
          <w:b/>
        </w:rPr>
      </w:pPr>
      <w:r w:rsidRPr="007859ED">
        <w:rPr>
          <w:rStyle w:val="Strong"/>
          <w:rFonts w:cs="Times"/>
          <w:b w:val="0"/>
        </w:rPr>
        <w:t>A single DCI format 2_5 can be received indicating availability for the soft resources of the respective RB sets corresponding to a given time resource of the child IAB-DU cell.</w:t>
      </w:r>
    </w:p>
    <w:p w14:paraId="0F4B028D" w14:textId="77777777" w:rsidR="001F24FD" w:rsidRPr="007859ED" w:rsidRDefault="001F24FD" w:rsidP="006D1F62">
      <w:pPr>
        <w:numPr>
          <w:ilvl w:val="0"/>
          <w:numId w:val="40"/>
        </w:numPr>
        <w:overflowPunct/>
        <w:autoSpaceDE/>
        <w:autoSpaceDN/>
        <w:adjustRightInd/>
        <w:spacing w:after="0"/>
        <w:textAlignment w:val="auto"/>
        <w:rPr>
          <w:rFonts w:eastAsia="Times New Roman" w:cs="Times"/>
          <w:b/>
        </w:rPr>
      </w:pPr>
      <w:r w:rsidRPr="007859ED">
        <w:rPr>
          <w:rStyle w:val="Strong"/>
          <w:rFonts w:eastAsia="Times New Roman" w:cs="Times"/>
          <w:b w:val="0"/>
        </w:rPr>
        <w:t>FFS: Extension of</w:t>
      </w:r>
      <w:r w:rsidRPr="007859ED">
        <w:rPr>
          <w:rStyle w:val="apple-converted-space"/>
          <w:rFonts w:eastAsia="Times New Roman" w:cs="Times"/>
          <w:b/>
        </w:rPr>
        <w:t> </w:t>
      </w:r>
      <w:r w:rsidRPr="007859ED">
        <w:rPr>
          <w:rStyle w:val="Emphasis"/>
          <w:rFonts w:eastAsia="Times New Roman" w:cs="Times"/>
        </w:rPr>
        <w:t>AvailabiltyCombination</w:t>
      </w:r>
      <w:r w:rsidRPr="007859ED">
        <w:rPr>
          <w:rStyle w:val="apple-converted-space"/>
          <w:rFonts w:eastAsia="Times New Roman" w:cs="Times"/>
          <w:b/>
        </w:rPr>
        <w:t> </w:t>
      </w:r>
      <w:r w:rsidRPr="007859ED">
        <w:rPr>
          <w:rStyle w:val="Strong"/>
          <w:rFonts w:eastAsia="Times New Roman" w:cs="Times"/>
          <w:b w:val="0"/>
        </w:rPr>
        <w:t>to include multiple RB sets in a</w:t>
      </w:r>
      <w:r w:rsidRPr="007859ED">
        <w:rPr>
          <w:rStyle w:val="apple-converted-space"/>
          <w:rFonts w:eastAsia="Times New Roman" w:cs="Times"/>
          <w:b/>
        </w:rPr>
        <w:t> </w:t>
      </w:r>
      <w:r w:rsidRPr="007859ED">
        <w:rPr>
          <w:rStyle w:val="Emphasis"/>
          <w:rFonts w:eastAsia="Times New Roman" w:cs="Times"/>
        </w:rPr>
        <w:t>resourceAvailabilty</w:t>
      </w:r>
      <w:r w:rsidRPr="007859ED">
        <w:rPr>
          <w:rStyle w:val="Emphasis"/>
          <w:rFonts w:eastAsia="Times New Roman" w:cs="Times"/>
          <w:b/>
        </w:rPr>
        <w:t xml:space="preserve"> </w:t>
      </w:r>
      <w:r w:rsidRPr="007859ED">
        <w:rPr>
          <w:rStyle w:val="Strong"/>
          <w:rFonts w:eastAsia="Times New Roman" w:cs="Times"/>
          <w:b w:val="0"/>
        </w:rPr>
        <w:t>indication</w:t>
      </w:r>
    </w:p>
    <w:p w14:paraId="4BAD9298" w14:textId="77777777" w:rsidR="001F24FD" w:rsidRPr="007859ED" w:rsidRDefault="001F24FD" w:rsidP="006D1F62">
      <w:pPr>
        <w:numPr>
          <w:ilvl w:val="0"/>
          <w:numId w:val="40"/>
        </w:numPr>
        <w:overflowPunct/>
        <w:autoSpaceDE/>
        <w:autoSpaceDN/>
        <w:adjustRightInd/>
        <w:spacing w:after="0"/>
        <w:textAlignment w:val="auto"/>
        <w:rPr>
          <w:rFonts w:eastAsia="Times New Roman" w:cs="Times"/>
          <w:b/>
        </w:rPr>
      </w:pPr>
      <w:r w:rsidRPr="007859ED">
        <w:rPr>
          <w:rStyle w:val="Strong"/>
          <w:rFonts w:eastAsia="Times New Roman" w:cs="Times"/>
          <w:b w:val="0"/>
        </w:rPr>
        <w:t>FFS: Update</w:t>
      </w:r>
      <w:r w:rsidRPr="007859ED">
        <w:rPr>
          <w:rStyle w:val="apple-converted-space"/>
          <w:rFonts w:eastAsia="Times New Roman" w:cs="Times"/>
          <w:b/>
          <w:i/>
        </w:rPr>
        <w:t> </w:t>
      </w:r>
      <w:r w:rsidRPr="007859ED">
        <w:rPr>
          <w:rStyle w:val="Emphasis"/>
          <w:rFonts w:eastAsia="Times New Roman" w:cs="Times"/>
        </w:rPr>
        <w:t>resourceAvailability</w:t>
      </w:r>
      <w:r w:rsidRPr="007859ED">
        <w:rPr>
          <w:rStyle w:val="apple-converted-space"/>
          <w:rFonts w:eastAsia="Times New Roman" w:cs="Times"/>
          <w:b/>
        </w:rPr>
        <w:t> </w:t>
      </w:r>
      <w:r w:rsidRPr="007859ED">
        <w:rPr>
          <w:rStyle w:val="Strong"/>
          <w:rFonts w:eastAsia="Times New Roman" w:cs="Times"/>
          <w:b w:val="0"/>
        </w:rPr>
        <w:t>mapping table defined in TS38.213 so that the indication of availability can be applied over soft resources in frequency-domain for DL or UL or Flexible symbols.</w:t>
      </w:r>
    </w:p>
    <w:p w14:paraId="5CDDB3F9" w14:textId="77777777" w:rsidR="001F24FD" w:rsidRPr="007859ED" w:rsidRDefault="001F24FD" w:rsidP="006D1F62">
      <w:pPr>
        <w:numPr>
          <w:ilvl w:val="0"/>
          <w:numId w:val="40"/>
        </w:numPr>
        <w:overflowPunct/>
        <w:autoSpaceDE/>
        <w:autoSpaceDN/>
        <w:adjustRightInd/>
        <w:spacing w:after="0"/>
        <w:textAlignment w:val="auto"/>
        <w:rPr>
          <w:rFonts w:eastAsia="Times New Roman" w:cs="Times"/>
          <w:b/>
        </w:rPr>
      </w:pPr>
      <w:r w:rsidRPr="007859ED">
        <w:rPr>
          <w:rStyle w:val="Strong"/>
          <w:rFonts w:eastAsia="Times New Roman" w:cs="Times"/>
          <w:b w:val="0"/>
        </w:rPr>
        <w:t>FFS:</w:t>
      </w:r>
      <w:r w:rsidRPr="007859ED">
        <w:rPr>
          <w:rStyle w:val="apple-converted-space"/>
          <w:rFonts w:eastAsia="Times New Roman" w:cs="Times"/>
          <w:b/>
        </w:rPr>
        <w:t> </w:t>
      </w:r>
      <w:r w:rsidRPr="007859ED">
        <w:rPr>
          <w:rStyle w:val="Strong"/>
          <w:rFonts w:eastAsia="Times New Roman" w:cs="Times"/>
          <w:b w:val="0"/>
        </w:rPr>
        <w:t>Need for extension</w:t>
      </w:r>
      <w:r w:rsidRPr="007859ED">
        <w:rPr>
          <w:rStyle w:val="apple-converted-space"/>
          <w:rFonts w:eastAsia="Times New Roman" w:cs="Times"/>
          <w:b/>
        </w:rPr>
        <w:t> </w:t>
      </w:r>
      <w:r w:rsidRPr="007859ED">
        <w:rPr>
          <w:rStyle w:val="Strong"/>
          <w:rFonts w:eastAsia="Times New Roman" w:cs="Times"/>
          <w:b w:val="0"/>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08B53A61" w14:textId="77777777" w:rsidR="00DF3494" w:rsidRPr="007859ED" w:rsidRDefault="00DF3494" w:rsidP="00DF3494"/>
    <w:p w14:paraId="660F4B02" w14:textId="047247D1" w:rsidR="00357A0B" w:rsidRPr="007859ED" w:rsidRDefault="00357A0B" w:rsidP="69621045">
      <w:pPr>
        <w:pStyle w:val="Heading2"/>
        <w:rPr>
          <w:lang w:val="en-US"/>
        </w:rPr>
      </w:pPr>
      <w:r w:rsidRPr="007859ED">
        <w:rPr>
          <w:lang w:val="en-US"/>
        </w:rPr>
        <w:t>RAN1 #106-e meeting</w:t>
      </w:r>
    </w:p>
    <w:p w14:paraId="08869047" w14:textId="77777777" w:rsidR="00357A0B" w:rsidRPr="007859ED" w:rsidRDefault="00357A0B" w:rsidP="00357A0B">
      <w:pPr>
        <w:rPr>
          <w:b/>
          <w:highlight w:val="green"/>
        </w:rPr>
      </w:pPr>
      <w:r w:rsidRPr="007859ED">
        <w:rPr>
          <w:b/>
          <w:highlight w:val="green"/>
        </w:rPr>
        <w:t>Agreement</w:t>
      </w:r>
    </w:p>
    <w:p w14:paraId="2D59B714" w14:textId="77777777" w:rsidR="00357A0B" w:rsidRPr="007859ED" w:rsidRDefault="00357A0B" w:rsidP="00357A0B">
      <w:pPr>
        <w:rPr>
          <w:color w:val="000000"/>
          <w:kern w:val="24"/>
        </w:rPr>
      </w:pPr>
      <w:r w:rsidRPr="007859ED">
        <w:rPr>
          <w:color w:val="000000"/>
          <w:kern w:val="24"/>
        </w:rPr>
        <w:t>The following solutions are supported to handle potential indication conflict of overlapping flexible symbols between two parent IAB-nodes:</w:t>
      </w:r>
    </w:p>
    <w:p w14:paraId="65D15873" w14:textId="77777777" w:rsidR="00357A0B" w:rsidRPr="007859ED" w:rsidRDefault="00357A0B" w:rsidP="006D1F62">
      <w:pPr>
        <w:pStyle w:val="ListParagraph"/>
        <w:numPr>
          <w:ilvl w:val="0"/>
          <w:numId w:val="25"/>
        </w:numPr>
        <w:jc w:val="both"/>
        <w:rPr>
          <w:sz w:val="20"/>
          <w:szCs w:val="20"/>
          <w:lang w:val="en-US"/>
        </w:rPr>
      </w:pPr>
      <w:r w:rsidRPr="007859ED">
        <w:rPr>
          <w:sz w:val="20"/>
          <w:szCs w:val="20"/>
          <w:lang w:val="en-US"/>
        </w:rPr>
        <w:t xml:space="preserve">In intra-donor DC scenarios, if the IAB MT does not support simultaneous Tx and Rx on different carriers, it does not expect to receive conflicting DCI 2_0 from different parents. </w:t>
      </w:r>
    </w:p>
    <w:p w14:paraId="2B3B19FB" w14:textId="77777777" w:rsidR="00357A0B" w:rsidRPr="007859ED" w:rsidRDefault="00357A0B" w:rsidP="00357A0B">
      <w:pPr>
        <w:rPr>
          <w:lang w:eastAsia="x-none"/>
        </w:rPr>
      </w:pPr>
    </w:p>
    <w:p w14:paraId="156082BC" w14:textId="77777777" w:rsidR="00357A0B" w:rsidRPr="007859ED" w:rsidRDefault="00357A0B" w:rsidP="00357A0B">
      <w:pPr>
        <w:rPr>
          <w:b/>
          <w:highlight w:val="green"/>
        </w:rPr>
      </w:pPr>
      <w:r w:rsidRPr="007859ED">
        <w:rPr>
          <w:b/>
          <w:highlight w:val="green"/>
        </w:rPr>
        <w:t>Agreement</w:t>
      </w:r>
    </w:p>
    <w:p w14:paraId="328423E4" w14:textId="77777777" w:rsidR="00357A0B" w:rsidRPr="007859ED" w:rsidRDefault="00357A0B" w:rsidP="00357A0B">
      <w:pPr>
        <w:pStyle w:val="BodyText"/>
        <w:spacing w:after="0"/>
        <w:rPr>
          <w:color w:val="000000"/>
          <w:kern w:val="24"/>
        </w:rPr>
      </w:pPr>
      <w:r w:rsidRPr="007859ED">
        <w:rPr>
          <w:color w:val="000000"/>
          <w:kern w:val="24"/>
        </w:rPr>
        <w:t>The IAB-donor-CU can be made aware of the IAB-MT’s capability regarding simultaneous transmission and reception on multiple serving cells in a frequency band, configured by the two parent nodes in intra-donor DC scenarios.</w:t>
      </w:r>
    </w:p>
    <w:p w14:paraId="1261A125" w14:textId="77777777" w:rsidR="00357A0B" w:rsidRPr="007859ED" w:rsidRDefault="00357A0B" w:rsidP="00357A0B">
      <w:pPr>
        <w:rPr>
          <w:lang w:eastAsia="x-none"/>
        </w:rPr>
      </w:pPr>
    </w:p>
    <w:p w14:paraId="466FCE93" w14:textId="77777777" w:rsidR="00357A0B" w:rsidRPr="007859ED" w:rsidRDefault="00357A0B" w:rsidP="00357A0B">
      <w:pPr>
        <w:rPr>
          <w:b/>
          <w:highlight w:val="green"/>
        </w:rPr>
      </w:pPr>
      <w:r w:rsidRPr="007859ED">
        <w:rPr>
          <w:b/>
          <w:highlight w:val="green"/>
        </w:rPr>
        <w:t>Agreement</w:t>
      </w:r>
    </w:p>
    <w:p w14:paraId="4A54B7D7" w14:textId="77777777" w:rsidR="00357A0B" w:rsidRPr="007859ED" w:rsidRDefault="00357A0B" w:rsidP="00357A0B">
      <w:pPr>
        <w:jc w:val="both"/>
      </w:pPr>
      <w:r w:rsidRPr="007859ED">
        <w:t>The semi-static configuration of H/S/NA resource type in frequency domain is provided per RB set, per D/U/F resource type within a slot.</w:t>
      </w:r>
    </w:p>
    <w:p w14:paraId="2F1D9629" w14:textId="77777777" w:rsidR="00357A0B" w:rsidRPr="007859ED" w:rsidRDefault="00357A0B" w:rsidP="00357A0B">
      <w:pPr>
        <w:rPr>
          <w:lang w:eastAsia="x-none"/>
        </w:rPr>
      </w:pPr>
    </w:p>
    <w:p w14:paraId="1D1681AE" w14:textId="77777777" w:rsidR="00357A0B" w:rsidRPr="007859ED" w:rsidRDefault="00357A0B" w:rsidP="00357A0B">
      <w:pPr>
        <w:rPr>
          <w:b/>
          <w:highlight w:val="green"/>
        </w:rPr>
      </w:pPr>
      <w:r w:rsidRPr="007859ED">
        <w:rPr>
          <w:b/>
          <w:highlight w:val="green"/>
        </w:rPr>
        <w:t>Agreement</w:t>
      </w:r>
    </w:p>
    <w:p w14:paraId="0379C170" w14:textId="77777777" w:rsidR="00357A0B" w:rsidRPr="007859ED" w:rsidRDefault="00357A0B" w:rsidP="00357A0B">
      <w:r w:rsidRPr="007859ED">
        <w:t>N is a configured number of PRBs, where the CU configures N</w:t>
      </w:r>
    </w:p>
    <w:p w14:paraId="70FE9544" w14:textId="77777777" w:rsidR="00357A0B" w:rsidRPr="007859ED" w:rsidRDefault="00357A0B" w:rsidP="006D1F62">
      <w:pPr>
        <w:pStyle w:val="ListParagraph"/>
        <w:numPr>
          <w:ilvl w:val="0"/>
          <w:numId w:val="25"/>
        </w:numPr>
        <w:jc w:val="both"/>
        <w:rPr>
          <w:sz w:val="20"/>
          <w:szCs w:val="20"/>
          <w:lang w:val="en-US"/>
        </w:rPr>
      </w:pPr>
      <w:r w:rsidRPr="007859ED">
        <w:rPr>
          <w:sz w:val="20"/>
          <w:szCs w:val="20"/>
          <w:lang w:val="en-US"/>
        </w:rPr>
        <w:lastRenderedPageBreak/>
        <w:t>N = {2, 4, 8, 16, 32, 64}</w:t>
      </w:r>
    </w:p>
    <w:p w14:paraId="71B138A7" w14:textId="77777777" w:rsidR="00357A0B" w:rsidRPr="007859ED" w:rsidRDefault="00357A0B" w:rsidP="006D1F62">
      <w:pPr>
        <w:pStyle w:val="ListParagraph"/>
        <w:numPr>
          <w:ilvl w:val="0"/>
          <w:numId w:val="26"/>
        </w:numPr>
        <w:jc w:val="both"/>
        <w:rPr>
          <w:sz w:val="20"/>
          <w:szCs w:val="20"/>
          <w:lang w:val="en-US"/>
        </w:rPr>
      </w:pPr>
      <w:r w:rsidRPr="007859ED">
        <w:rPr>
          <w:sz w:val="20"/>
          <w:szCs w:val="20"/>
          <w:lang w:val="en-US"/>
        </w:rPr>
        <w:t>FFS: Value(s) of N in case of multiple configured BWPs at the IAB-MT</w:t>
      </w:r>
    </w:p>
    <w:p w14:paraId="36D74EB0" w14:textId="77777777" w:rsidR="00357A0B" w:rsidRPr="007859ED" w:rsidRDefault="00357A0B" w:rsidP="006D1F62">
      <w:pPr>
        <w:pStyle w:val="ListParagraph"/>
        <w:numPr>
          <w:ilvl w:val="0"/>
          <w:numId w:val="26"/>
        </w:numPr>
        <w:jc w:val="both"/>
        <w:rPr>
          <w:sz w:val="20"/>
          <w:szCs w:val="20"/>
          <w:lang w:val="en-US"/>
        </w:rPr>
      </w:pPr>
      <w:r w:rsidRPr="007859ED">
        <w:rPr>
          <w:sz w:val="20"/>
          <w:szCs w:val="20"/>
          <w:lang w:val="en-US"/>
        </w:rPr>
        <w:t xml:space="preserve">This agreement does not revert any existing RAN1 agreement </w:t>
      </w:r>
    </w:p>
    <w:p w14:paraId="7CF27EB1" w14:textId="77777777" w:rsidR="00357A0B" w:rsidRPr="007859ED" w:rsidRDefault="00357A0B" w:rsidP="00357A0B">
      <w:pPr>
        <w:rPr>
          <w:lang w:eastAsia="x-none"/>
        </w:rPr>
      </w:pPr>
    </w:p>
    <w:p w14:paraId="7DF33473" w14:textId="77777777" w:rsidR="00357A0B" w:rsidRPr="007859ED" w:rsidRDefault="00357A0B" w:rsidP="00357A0B">
      <w:pPr>
        <w:rPr>
          <w:b/>
          <w:highlight w:val="green"/>
        </w:rPr>
      </w:pPr>
      <w:r w:rsidRPr="007859ED">
        <w:rPr>
          <w:b/>
          <w:highlight w:val="green"/>
        </w:rPr>
        <w:t>Agreement</w:t>
      </w:r>
    </w:p>
    <w:p w14:paraId="76300C32" w14:textId="77777777" w:rsidR="00357A0B" w:rsidRPr="007859ED" w:rsidRDefault="00357A0B" w:rsidP="00357A0B">
      <w:pPr>
        <w:pStyle w:val="ListParagraph"/>
        <w:ind w:left="0"/>
        <w:jc w:val="both"/>
        <w:rPr>
          <w:sz w:val="20"/>
          <w:szCs w:val="20"/>
          <w:lang w:val="en-US"/>
        </w:rPr>
      </w:pPr>
      <w:r w:rsidRPr="007859ED">
        <w:rPr>
          <w:sz w:val="20"/>
          <w:szCs w:val="20"/>
          <w:lang w:val="en-US"/>
        </w:rPr>
        <w:t>For a given RB set at a symbol, if Rel-17 frequency domain H/S/NA configuration is not provided, the Rel-16 time domain H/S/NA is applied</w:t>
      </w:r>
    </w:p>
    <w:p w14:paraId="2C50D413" w14:textId="77777777" w:rsidR="00357A0B" w:rsidRPr="007859ED" w:rsidRDefault="00357A0B" w:rsidP="00357A0B">
      <w:pPr>
        <w:rPr>
          <w:lang w:eastAsia="x-none"/>
        </w:rPr>
      </w:pPr>
    </w:p>
    <w:p w14:paraId="33E4A4C2" w14:textId="77777777" w:rsidR="00357A0B" w:rsidRPr="007859ED" w:rsidRDefault="00357A0B" w:rsidP="00357A0B">
      <w:pPr>
        <w:rPr>
          <w:b/>
          <w:highlight w:val="green"/>
        </w:rPr>
      </w:pPr>
      <w:r w:rsidRPr="007859ED">
        <w:rPr>
          <w:b/>
          <w:highlight w:val="green"/>
        </w:rPr>
        <w:t>Agreement</w:t>
      </w:r>
    </w:p>
    <w:p w14:paraId="659187BB" w14:textId="77777777" w:rsidR="00357A0B" w:rsidRPr="007859ED" w:rsidRDefault="00357A0B" w:rsidP="00357A0B">
      <w:pPr>
        <w:spacing w:after="0"/>
        <w:rPr>
          <w:lang w:eastAsia="x-none"/>
        </w:rPr>
      </w:pPr>
      <w:r w:rsidRPr="007859ED">
        <w:t>A Reference SCS is configured for frequency domain H/S/NA configuration.</w:t>
      </w:r>
    </w:p>
    <w:p w14:paraId="1B11084C" w14:textId="77777777" w:rsidR="00357A0B" w:rsidRPr="007859ED" w:rsidRDefault="00357A0B" w:rsidP="00357A0B">
      <w:pPr>
        <w:rPr>
          <w:lang w:eastAsia="x-none"/>
        </w:rPr>
      </w:pPr>
    </w:p>
    <w:p w14:paraId="77780CA5" w14:textId="77777777" w:rsidR="00357A0B" w:rsidRPr="007859ED" w:rsidRDefault="00357A0B" w:rsidP="00357A0B">
      <w:pPr>
        <w:rPr>
          <w:b/>
          <w:highlight w:val="green"/>
        </w:rPr>
      </w:pPr>
      <w:r w:rsidRPr="007859ED">
        <w:rPr>
          <w:b/>
          <w:highlight w:val="green"/>
        </w:rPr>
        <w:t>Agreement</w:t>
      </w:r>
    </w:p>
    <w:p w14:paraId="538A0941" w14:textId="77777777" w:rsidR="00357A0B" w:rsidRPr="007859ED" w:rsidRDefault="00357A0B" w:rsidP="00357A0B">
      <w:pPr>
        <w:rPr>
          <w:rFonts w:eastAsia="Calibri"/>
        </w:rPr>
      </w:pPr>
      <w:r w:rsidRPr="007859ED">
        <w:rPr>
          <w:rFonts w:eastAsia="Calibri"/>
        </w:rPr>
        <w:t xml:space="preserve">Spatial domain restrictions from a parent node or recommendations from a child node </w:t>
      </w:r>
      <w:r w:rsidRPr="007859ED">
        <w:rPr>
          <w:rFonts w:eastAsia="Calibri"/>
          <w:color w:val="FF0000"/>
        </w:rPr>
        <w:t>is</w:t>
      </w:r>
      <w:r w:rsidRPr="007859ED">
        <w:rPr>
          <w:rFonts w:eastAsia="Calibri"/>
        </w:rPr>
        <w:t xml:space="preserve"> limited to a subset of time resources in which simultaneous operation is applied.</w:t>
      </w:r>
    </w:p>
    <w:p w14:paraId="7191F16E" w14:textId="77777777" w:rsidR="00357A0B" w:rsidRPr="007859ED" w:rsidRDefault="00357A0B" w:rsidP="006D1F62">
      <w:pPr>
        <w:pStyle w:val="ListParagraph"/>
        <w:numPr>
          <w:ilvl w:val="0"/>
          <w:numId w:val="27"/>
        </w:numPr>
        <w:jc w:val="both"/>
        <w:rPr>
          <w:rFonts w:eastAsia="Calibri"/>
          <w:sz w:val="20"/>
          <w:szCs w:val="20"/>
          <w:lang w:val="en-US"/>
        </w:rPr>
      </w:pPr>
      <w:r w:rsidRPr="007859ED">
        <w:rPr>
          <w:rFonts w:eastAsia="Calibri"/>
          <w:sz w:val="20"/>
          <w:szCs w:val="20"/>
          <w:lang w:val="en-US"/>
        </w:rPr>
        <w:t>FFS: Handling of frequency resources in case of FDM operation</w:t>
      </w:r>
    </w:p>
    <w:p w14:paraId="06E7FB9B" w14:textId="77777777" w:rsidR="00357A0B" w:rsidRPr="007859ED" w:rsidRDefault="00357A0B" w:rsidP="006D1F62">
      <w:pPr>
        <w:pStyle w:val="ListParagraph"/>
        <w:numPr>
          <w:ilvl w:val="0"/>
          <w:numId w:val="27"/>
        </w:numPr>
        <w:jc w:val="both"/>
        <w:rPr>
          <w:rFonts w:eastAsia="Batang"/>
          <w:sz w:val="20"/>
          <w:szCs w:val="20"/>
          <w:lang w:val="en-US"/>
        </w:rPr>
      </w:pPr>
      <w:r w:rsidRPr="007859ED">
        <w:rPr>
          <w:rFonts w:eastAsia="Calibri"/>
          <w:sz w:val="20"/>
          <w:szCs w:val="20"/>
          <w:lang w:val="en-US"/>
        </w:rPr>
        <w:t>FFS: Support for implicit/explicit indication of the simultaneous operation mode</w:t>
      </w:r>
    </w:p>
    <w:p w14:paraId="0CAC197E" w14:textId="77777777" w:rsidR="00357A0B" w:rsidRPr="007859ED" w:rsidRDefault="00357A0B" w:rsidP="00357A0B">
      <w:pPr>
        <w:rPr>
          <w:lang w:eastAsia="x-none"/>
        </w:rPr>
      </w:pPr>
    </w:p>
    <w:p w14:paraId="415AA262" w14:textId="77777777" w:rsidR="00357A0B" w:rsidRPr="007859ED" w:rsidRDefault="00357A0B" w:rsidP="00357A0B">
      <w:pPr>
        <w:shd w:val="clear" w:color="auto" w:fill="FFFFFF"/>
        <w:rPr>
          <w:rFonts w:eastAsia="Times New Roman"/>
          <w:b/>
          <w:color w:val="222222"/>
          <w:shd w:val="clear" w:color="auto" w:fill="00FF00"/>
          <w:lang w:eastAsia="ko-KR"/>
        </w:rPr>
      </w:pPr>
      <w:bookmarkStart w:id="9" w:name="_Hlk83052273"/>
      <w:r w:rsidRPr="007859ED">
        <w:rPr>
          <w:rFonts w:eastAsia="Times New Roman"/>
          <w:b/>
          <w:color w:val="222222"/>
          <w:shd w:val="clear" w:color="auto" w:fill="00FF00"/>
          <w:lang w:eastAsia="ko-KR"/>
        </w:rPr>
        <w:t>Agreement</w:t>
      </w:r>
    </w:p>
    <w:p w14:paraId="4D145880" w14:textId="77777777" w:rsidR="00357A0B" w:rsidRPr="007859ED" w:rsidRDefault="00357A0B" w:rsidP="00357A0B">
      <w:pPr>
        <w:shd w:val="clear" w:color="auto" w:fill="FFFFFF"/>
        <w:rPr>
          <w:rFonts w:eastAsia="Times New Roman"/>
          <w:color w:val="222222"/>
          <w:lang w:eastAsia="ko-KR"/>
        </w:rPr>
      </w:pPr>
      <w:r w:rsidRPr="007859ED">
        <w:rPr>
          <w:rFonts w:eastAsia="Times New Roman"/>
          <w:color w:val="222222"/>
          <w:lang w:eastAsia="ko-KR"/>
        </w:rPr>
        <w:t>The child node indication of recommended beams to the parent node can include both IAB-MT DL beams and/or IAB-MT UL beams.</w:t>
      </w:r>
    </w:p>
    <w:p w14:paraId="20940A9B" w14:textId="77777777" w:rsidR="00357A0B" w:rsidRPr="007859ED" w:rsidRDefault="00357A0B" w:rsidP="006D1F62">
      <w:pPr>
        <w:pStyle w:val="ListParagraph"/>
        <w:numPr>
          <w:ilvl w:val="0"/>
          <w:numId w:val="27"/>
        </w:numPr>
        <w:jc w:val="both"/>
        <w:rPr>
          <w:rFonts w:eastAsia="Calibri"/>
          <w:sz w:val="20"/>
          <w:szCs w:val="20"/>
          <w:lang w:val="en-US" w:eastAsia="x-none"/>
        </w:rPr>
      </w:pPr>
      <w:r w:rsidRPr="007859ED">
        <w:rPr>
          <w:rFonts w:eastAsia="Calibri"/>
          <w:sz w:val="20"/>
          <w:szCs w:val="20"/>
          <w:lang w:val="en-US"/>
        </w:rPr>
        <w:t>FFS: Indication via MAC-CE or UCI transmission</w:t>
      </w:r>
    </w:p>
    <w:p w14:paraId="6A67A98F" w14:textId="77777777" w:rsidR="00357A0B" w:rsidRPr="007859ED" w:rsidRDefault="00357A0B" w:rsidP="006D1F62">
      <w:pPr>
        <w:pStyle w:val="ListParagraph"/>
        <w:numPr>
          <w:ilvl w:val="0"/>
          <w:numId w:val="27"/>
        </w:numPr>
        <w:jc w:val="both"/>
        <w:rPr>
          <w:rFonts w:eastAsia="Calibri"/>
          <w:sz w:val="20"/>
          <w:szCs w:val="20"/>
          <w:lang w:val="en-US"/>
        </w:rPr>
      </w:pPr>
      <w:r w:rsidRPr="007859ED">
        <w:rPr>
          <w:rFonts w:eastAsia="Calibri"/>
          <w:sz w:val="20"/>
          <w:szCs w:val="20"/>
          <w:lang w:val="en-US"/>
        </w:rPr>
        <w:t>FFS: Definition of IAB-MT DL beams and/or IAB-MT UL beams (e.g. TCI state ID, Spatial relation information ID, RS ID (including CSI-RS, SRS, SSB, etc.))</w:t>
      </w:r>
    </w:p>
    <w:p w14:paraId="25E0B735" w14:textId="77777777" w:rsidR="00357A0B" w:rsidRPr="007859ED" w:rsidRDefault="00357A0B" w:rsidP="006D1F62">
      <w:pPr>
        <w:pStyle w:val="ListParagraph"/>
        <w:numPr>
          <w:ilvl w:val="0"/>
          <w:numId w:val="27"/>
        </w:numPr>
        <w:jc w:val="both"/>
        <w:rPr>
          <w:rFonts w:eastAsia="Calibri"/>
          <w:sz w:val="20"/>
          <w:szCs w:val="20"/>
          <w:lang w:val="en-US"/>
        </w:rPr>
      </w:pPr>
      <w:r w:rsidRPr="007859ED">
        <w:rPr>
          <w:rFonts w:eastAsia="Calibri"/>
          <w:sz w:val="20"/>
          <w:szCs w:val="20"/>
          <w:lang w:val="en-US"/>
        </w:rPr>
        <w:t>FFS: Whether indication of “not preferred” beams is supported</w:t>
      </w:r>
    </w:p>
    <w:bookmarkEnd w:id="9"/>
    <w:p w14:paraId="38E12114" w14:textId="77777777" w:rsidR="00357A0B" w:rsidRPr="007859ED" w:rsidRDefault="00357A0B" w:rsidP="00357A0B">
      <w:pPr>
        <w:shd w:val="clear" w:color="auto" w:fill="FFFFFF"/>
        <w:jc w:val="both"/>
        <w:rPr>
          <w:rFonts w:eastAsia="Times New Roman"/>
          <w:color w:val="222222"/>
          <w:lang w:eastAsia="ko-KR"/>
        </w:rPr>
      </w:pPr>
    </w:p>
    <w:p w14:paraId="2FBED847" w14:textId="77777777" w:rsidR="00357A0B" w:rsidRPr="007859ED" w:rsidRDefault="00357A0B" w:rsidP="00357A0B">
      <w:pPr>
        <w:shd w:val="clear" w:color="auto" w:fill="FFFFFF"/>
        <w:jc w:val="both"/>
        <w:rPr>
          <w:rFonts w:eastAsia="Times New Roman"/>
          <w:b/>
          <w:color w:val="222222"/>
          <w:shd w:val="clear" w:color="auto" w:fill="00FF00"/>
          <w:lang w:eastAsia="ko-KR"/>
        </w:rPr>
      </w:pPr>
      <w:r w:rsidRPr="007859ED">
        <w:rPr>
          <w:rFonts w:eastAsia="Times New Roman"/>
          <w:b/>
          <w:color w:val="222222"/>
          <w:shd w:val="clear" w:color="auto" w:fill="00FF00"/>
          <w:lang w:eastAsia="ko-KR"/>
        </w:rPr>
        <w:t>Agreement</w:t>
      </w:r>
    </w:p>
    <w:p w14:paraId="477BF7BB" w14:textId="77777777" w:rsidR="00357A0B" w:rsidRPr="007859ED" w:rsidRDefault="00357A0B" w:rsidP="00357A0B">
      <w:pPr>
        <w:shd w:val="clear" w:color="auto" w:fill="FFFFFF"/>
        <w:jc w:val="both"/>
        <w:rPr>
          <w:rFonts w:eastAsia="Times New Roman"/>
          <w:color w:val="222222"/>
          <w:lang w:eastAsia="ko-KR"/>
        </w:rPr>
      </w:pPr>
      <w:r w:rsidRPr="007859ED">
        <w:rPr>
          <w:rFonts w:eastAsia="Times New Roman"/>
          <w:color w:val="222222"/>
          <w:lang w:eastAsia="ko-KR"/>
        </w:rPr>
        <w:t>MAC-CE signaling of Desired/Provided Guard Symbols is enhanced (e.g. using the same Rel-16 MAC-CE design) to support indication of guard symbols additionally required for Case #6 and Case #7 timing cases.</w:t>
      </w:r>
    </w:p>
    <w:p w14:paraId="79DB95E6" w14:textId="77777777" w:rsidR="00357A0B" w:rsidRPr="007859ED" w:rsidRDefault="00357A0B" w:rsidP="006D1F62">
      <w:pPr>
        <w:pStyle w:val="ListParagraph"/>
        <w:numPr>
          <w:ilvl w:val="0"/>
          <w:numId w:val="27"/>
        </w:numPr>
        <w:jc w:val="both"/>
        <w:rPr>
          <w:rFonts w:eastAsia="Calibri"/>
          <w:sz w:val="20"/>
          <w:szCs w:val="20"/>
          <w:lang w:val="en-US" w:eastAsia="x-none"/>
        </w:rPr>
      </w:pPr>
      <w:r w:rsidRPr="007859ED">
        <w:rPr>
          <w:rFonts w:eastAsia="Calibri"/>
          <w:sz w:val="20"/>
          <w:szCs w:val="20"/>
          <w:lang w:val="en-US"/>
        </w:rPr>
        <w:t>FFS: Number of guard symbols associated with Case #6 and Case #7 timing modes</w:t>
      </w:r>
    </w:p>
    <w:p w14:paraId="78129801" w14:textId="77777777" w:rsidR="00357A0B" w:rsidRPr="007859ED" w:rsidRDefault="00357A0B" w:rsidP="006D1F62">
      <w:pPr>
        <w:pStyle w:val="ListParagraph"/>
        <w:numPr>
          <w:ilvl w:val="0"/>
          <w:numId w:val="27"/>
        </w:numPr>
        <w:jc w:val="both"/>
        <w:rPr>
          <w:rFonts w:eastAsia="Calibri"/>
          <w:sz w:val="20"/>
          <w:szCs w:val="20"/>
          <w:lang w:val="en-US"/>
        </w:rPr>
      </w:pPr>
      <w:r w:rsidRPr="007859ED">
        <w:rPr>
          <w:rFonts w:eastAsia="Calibri"/>
          <w:sz w:val="20"/>
          <w:szCs w:val="20"/>
          <w:lang w:val="en-US"/>
        </w:rPr>
        <w:t>FFS: Need for explicit indication of guard symbols switching between timing cases</w:t>
      </w:r>
    </w:p>
    <w:p w14:paraId="7C5E5D83" w14:textId="77777777" w:rsidR="00357A0B" w:rsidRPr="007859ED" w:rsidRDefault="00357A0B" w:rsidP="00357A0B">
      <w:pPr>
        <w:shd w:val="clear" w:color="auto" w:fill="FFFFFF"/>
        <w:jc w:val="both"/>
        <w:rPr>
          <w:rFonts w:eastAsia="Times New Roman"/>
          <w:color w:val="222222"/>
          <w:lang w:eastAsia="ko-KR"/>
        </w:rPr>
      </w:pPr>
      <w:r w:rsidRPr="007859ED">
        <w:rPr>
          <w:rFonts w:eastAsia="Times New Roman"/>
          <w:color w:val="222222"/>
          <w:lang w:eastAsia="ko-KR"/>
        </w:rPr>
        <w:t> </w:t>
      </w:r>
    </w:p>
    <w:p w14:paraId="4B36743C" w14:textId="77777777" w:rsidR="00357A0B" w:rsidRPr="007859ED" w:rsidRDefault="00357A0B" w:rsidP="00357A0B">
      <w:pPr>
        <w:shd w:val="clear" w:color="auto" w:fill="FFFFFF"/>
        <w:jc w:val="both"/>
        <w:rPr>
          <w:rFonts w:eastAsia="Times New Roman"/>
          <w:b/>
          <w:color w:val="222222"/>
          <w:shd w:val="clear" w:color="auto" w:fill="00FF00"/>
          <w:lang w:eastAsia="ko-KR"/>
        </w:rPr>
      </w:pPr>
      <w:r w:rsidRPr="007859ED">
        <w:rPr>
          <w:rFonts w:eastAsia="Times New Roman"/>
          <w:b/>
          <w:color w:val="222222"/>
          <w:shd w:val="clear" w:color="auto" w:fill="00FF00"/>
          <w:lang w:eastAsia="ko-KR"/>
        </w:rPr>
        <w:t>Agreement</w:t>
      </w:r>
    </w:p>
    <w:p w14:paraId="0315EF34" w14:textId="77777777" w:rsidR="00357A0B" w:rsidRPr="007859ED" w:rsidRDefault="00357A0B" w:rsidP="00357A0B">
      <w:pPr>
        <w:shd w:val="clear" w:color="auto" w:fill="FFFFFF"/>
        <w:jc w:val="both"/>
        <w:rPr>
          <w:rFonts w:eastAsia="Times New Roman"/>
          <w:color w:val="222222"/>
          <w:lang w:eastAsia="ko-KR"/>
        </w:rPr>
      </w:pPr>
      <w:r w:rsidRPr="007859ED">
        <w:rPr>
          <w:rFonts w:eastAsia="Times New Roman"/>
          <w:color w:val="222222"/>
          <w:lang w:eastAsia="ko-KR"/>
        </w:rPr>
        <w:t>To support extension of CA TDD prioritization rules to NR-DC, the following resource coordination mechanisms between parents/donors are supported:</w:t>
      </w:r>
    </w:p>
    <w:p w14:paraId="7B86435A" w14:textId="77777777" w:rsidR="00357A0B" w:rsidRPr="007859ED" w:rsidRDefault="00357A0B" w:rsidP="006D1F62">
      <w:pPr>
        <w:pStyle w:val="ListParagraph"/>
        <w:numPr>
          <w:ilvl w:val="0"/>
          <w:numId w:val="27"/>
        </w:numPr>
        <w:jc w:val="both"/>
        <w:rPr>
          <w:rFonts w:eastAsia="Calibri"/>
          <w:sz w:val="20"/>
          <w:szCs w:val="20"/>
          <w:lang w:val="en-US" w:eastAsia="x-none"/>
        </w:rPr>
      </w:pPr>
      <w:r w:rsidRPr="007859ED">
        <w:rPr>
          <w:rFonts w:eastAsia="Calibri"/>
          <w:sz w:val="20"/>
          <w:szCs w:val="20"/>
          <w:lang w:val="en-US"/>
        </w:rPr>
        <w:t>For intra-donor and inter-donor DC scenarios, in addition to coordination at the donor CU(s), a parent-node can be made aware of the DU resource configuration (UL/DL/FL, H/S/NA) of the other peer parent node that connects to the same IAB-node.</w:t>
      </w:r>
    </w:p>
    <w:p w14:paraId="68D2CD01" w14:textId="77777777" w:rsidR="00357A0B" w:rsidRPr="007859ED" w:rsidRDefault="00357A0B" w:rsidP="006D1F62">
      <w:pPr>
        <w:pStyle w:val="ListParagraph"/>
        <w:numPr>
          <w:ilvl w:val="0"/>
          <w:numId w:val="27"/>
        </w:numPr>
        <w:jc w:val="both"/>
        <w:rPr>
          <w:rFonts w:eastAsia="Calibri"/>
          <w:sz w:val="20"/>
          <w:szCs w:val="20"/>
          <w:lang w:val="en-US"/>
        </w:rPr>
      </w:pPr>
      <w:r w:rsidRPr="007859ED">
        <w:rPr>
          <w:rFonts w:eastAsia="Calibri"/>
          <w:sz w:val="20"/>
          <w:szCs w:val="20"/>
          <w:lang w:val="en-US"/>
        </w:rPr>
        <w:t>For intra-donor and inter-donor DC scenarios, coordinating the semi-static and/or cell-common higher layer configuration (e.g. SSB, CORESET 0, and RACH and configurations) from/for different parent nodes.</w:t>
      </w:r>
    </w:p>
    <w:p w14:paraId="7A0F9320" w14:textId="77777777" w:rsidR="00357A0B" w:rsidRPr="007859ED" w:rsidRDefault="00357A0B" w:rsidP="00357A0B">
      <w:pPr>
        <w:rPr>
          <w:rFonts w:eastAsia="Batang"/>
          <w:color w:val="1F497D"/>
        </w:rPr>
      </w:pPr>
    </w:p>
    <w:p w14:paraId="428C24D1" w14:textId="77777777" w:rsidR="00357A0B" w:rsidRPr="007859ED" w:rsidRDefault="00357A0B" w:rsidP="00357A0B">
      <w:pPr>
        <w:rPr>
          <w:b/>
          <w:lang w:eastAsia="zh-CN"/>
        </w:rPr>
      </w:pPr>
      <w:r w:rsidRPr="007859ED">
        <w:rPr>
          <w:b/>
          <w:highlight w:val="green"/>
          <w:lang w:eastAsia="zh-CN"/>
        </w:rPr>
        <w:t>Agreement</w:t>
      </w:r>
    </w:p>
    <w:p w14:paraId="156D38E0" w14:textId="77777777" w:rsidR="00357A0B" w:rsidRPr="007859ED" w:rsidRDefault="00357A0B" w:rsidP="00357A0B">
      <w:pPr>
        <w:rPr>
          <w:rFonts w:eastAsia="Batang"/>
          <w:lang w:eastAsia="zh-CN"/>
        </w:rPr>
      </w:pPr>
      <w:r w:rsidRPr="007859ED">
        <w:rPr>
          <w:lang w:eastAsia="zh-CN"/>
        </w:rPr>
        <w:t>To support soft resource availability in the frequency domain, the existing DCI 2_5 format is reused according to one of the following alternatives:</w:t>
      </w:r>
    </w:p>
    <w:p w14:paraId="1A2B9FC7" w14:textId="77777777" w:rsidR="00357A0B" w:rsidRPr="007859ED" w:rsidRDefault="00357A0B" w:rsidP="006D1F62">
      <w:pPr>
        <w:pStyle w:val="ListParagraph"/>
        <w:numPr>
          <w:ilvl w:val="0"/>
          <w:numId w:val="28"/>
        </w:numPr>
        <w:jc w:val="both"/>
        <w:rPr>
          <w:sz w:val="20"/>
          <w:szCs w:val="20"/>
          <w:lang w:val="en-US"/>
        </w:rPr>
      </w:pPr>
      <w:r w:rsidRPr="007859ED">
        <w:rPr>
          <w:sz w:val="20"/>
          <w:szCs w:val="20"/>
          <w:lang w:val="en-US"/>
        </w:rPr>
        <w:t>Alt. 1: A single DCI format 2_5 can be received indicating availability for multiple RB sets which correspond to the same time resources of the child IAB-DU cell.</w:t>
      </w:r>
    </w:p>
    <w:p w14:paraId="169D43D4" w14:textId="77777777" w:rsidR="00357A0B" w:rsidRPr="007859ED" w:rsidRDefault="00357A0B" w:rsidP="006D1F62">
      <w:pPr>
        <w:pStyle w:val="ListParagraph"/>
        <w:numPr>
          <w:ilvl w:val="0"/>
          <w:numId w:val="28"/>
        </w:numPr>
        <w:contextualSpacing w:val="0"/>
        <w:jc w:val="both"/>
        <w:rPr>
          <w:sz w:val="20"/>
          <w:szCs w:val="20"/>
          <w:lang w:val="en-US"/>
        </w:rPr>
      </w:pPr>
      <w:r w:rsidRPr="007859ED">
        <w:rPr>
          <w:sz w:val="20"/>
          <w:szCs w:val="20"/>
          <w:lang w:val="en-US"/>
        </w:rPr>
        <w:lastRenderedPageBreak/>
        <w:t>Alt. 2: Multiple DCI format 2_5 can be received indicating availability with the granularity of one or more RB set(s) for different RB sets which correspond to the same time resources of the child IAB-DU cell.</w:t>
      </w:r>
    </w:p>
    <w:p w14:paraId="1CAC7454" w14:textId="2E2E2CEC" w:rsidR="00357A0B" w:rsidRPr="007859ED" w:rsidRDefault="00357A0B" w:rsidP="006D1F62">
      <w:pPr>
        <w:pStyle w:val="ListParagraph"/>
        <w:numPr>
          <w:ilvl w:val="0"/>
          <w:numId w:val="28"/>
        </w:numPr>
        <w:contextualSpacing w:val="0"/>
        <w:jc w:val="both"/>
        <w:rPr>
          <w:color w:val="1F497D"/>
          <w:sz w:val="20"/>
          <w:szCs w:val="20"/>
          <w:lang w:val="en-US" w:eastAsia="en-US"/>
        </w:rPr>
      </w:pPr>
      <w:r w:rsidRPr="007859ED">
        <w:rPr>
          <w:sz w:val="20"/>
          <w:szCs w:val="20"/>
          <w:lang w:val="en-US"/>
        </w:rPr>
        <w:t>Alt. 3: A single DCI format 2_5 can be received indicating availability of all the soft resources which correspond to the same time resources of the child IAB-DU cell.</w:t>
      </w:r>
    </w:p>
    <w:p w14:paraId="3C7E2616" w14:textId="77777777" w:rsidR="00357A0B" w:rsidRPr="007859ED" w:rsidRDefault="00357A0B" w:rsidP="00357A0B">
      <w:pPr>
        <w:pStyle w:val="ListParagraph"/>
        <w:contextualSpacing w:val="0"/>
        <w:jc w:val="both"/>
        <w:rPr>
          <w:color w:val="1F497D"/>
          <w:sz w:val="20"/>
          <w:szCs w:val="20"/>
          <w:lang w:val="en-US" w:eastAsia="en-US"/>
        </w:rPr>
      </w:pPr>
    </w:p>
    <w:p w14:paraId="1EF77F4D" w14:textId="77777777" w:rsidR="00357A0B" w:rsidRPr="007859ED" w:rsidRDefault="00357A0B" w:rsidP="00357A0B">
      <w:pPr>
        <w:rPr>
          <w:b/>
          <w:lang w:eastAsia="zh-CN"/>
        </w:rPr>
      </w:pPr>
      <w:r w:rsidRPr="007859ED">
        <w:rPr>
          <w:b/>
          <w:highlight w:val="green"/>
          <w:lang w:eastAsia="zh-CN"/>
        </w:rPr>
        <w:t>Agreement</w:t>
      </w:r>
    </w:p>
    <w:p w14:paraId="17DB7D13" w14:textId="77777777" w:rsidR="00357A0B" w:rsidRPr="007859ED" w:rsidRDefault="00357A0B" w:rsidP="00357A0B">
      <w:pPr>
        <w:rPr>
          <w:rFonts w:eastAsia="Batang"/>
          <w:lang w:eastAsia="zh-CN"/>
        </w:rPr>
      </w:pPr>
      <w:r w:rsidRPr="007859ED">
        <w:rPr>
          <w:lang w:eastAsia="zh-CN"/>
        </w:rPr>
        <w:t>MAC-CE signaling from a parent node is supported for indication of beams of an IAB-DU in the direction of which simultaneous operation is restricted</w:t>
      </w:r>
    </w:p>
    <w:p w14:paraId="5A59FC0C" w14:textId="77777777" w:rsidR="00357A0B" w:rsidRPr="007859ED" w:rsidRDefault="00357A0B" w:rsidP="006D1F62">
      <w:pPr>
        <w:numPr>
          <w:ilvl w:val="0"/>
          <w:numId w:val="29"/>
        </w:numPr>
        <w:overflowPunct/>
        <w:autoSpaceDE/>
        <w:autoSpaceDN/>
        <w:adjustRightInd/>
        <w:spacing w:after="0"/>
        <w:textAlignment w:val="auto"/>
        <w:rPr>
          <w:rFonts w:eastAsia="Times New Roman"/>
          <w:lang w:eastAsia="zh-CN"/>
        </w:rPr>
      </w:pPr>
      <w:r w:rsidRPr="007859ED">
        <w:rPr>
          <w:rFonts w:eastAsia="Times New Roman"/>
          <w:lang w:eastAsia="zh-CN"/>
        </w:rPr>
        <w:t>FFS: Details of beam indication (e.g. TCI state ID, Spatial relation information ID, RS ID (including CSI-RS, SRS, SSB, etc.))</w:t>
      </w:r>
    </w:p>
    <w:p w14:paraId="49273066" w14:textId="77777777" w:rsidR="00357A0B" w:rsidRPr="007859ED" w:rsidRDefault="00357A0B" w:rsidP="006D1F62">
      <w:pPr>
        <w:numPr>
          <w:ilvl w:val="0"/>
          <w:numId w:val="29"/>
        </w:numPr>
        <w:overflowPunct/>
        <w:autoSpaceDE/>
        <w:autoSpaceDN/>
        <w:adjustRightInd/>
        <w:spacing w:after="0"/>
        <w:textAlignment w:val="auto"/>
        <w:rPr>
          <w:rFonts w:eastAsia="Times New Roman"/>
          <w:lang w:eastAsia="zh-CN"/>
        </w:rPr>
      </w:pPr>
      <w:r w:rsidRPr="007859ED">
        <w:rPr>
          <w:rFonts w:eastAsia="Times New Roman"/>
          <w:lang w:eastAsia="zh-CN"/>
        </w:rPr>
        <w:t>FFS: Applicability to other beams</w:t>
      </w:r>
    </w:p>
    <w:p w14:paraId="7F78A34D" w14:textId="77777777" w:rsidR="00357A0B" w:rsidRPr="007859ED" w:rsidRDefault="00357A0B" w:rsidP="00357A0B">
      <w:pPr>
        <w:rPr>
          <w:rFonts w:eastAsia="Malgun Gothic"/>
          <w:lang w:eastAsia="ko-KR"/>
        </w:rPr>
      </w:pPr>
    </w:p>
    <w:p w14:paraId="521DB08A" w14:textId="77777777" w:rsidR="00357A0B" w:rsidRPr="007859ED" w:rsidRDefault="00357A0B" w:rsidP="00357A0B">
      <w:pPr>
        <w:rPr>
          <w:b/>
          <w:lang w:eastAsia="zh-CN"/>
        </w:rPr>
      </w:pPr>
      <w:r w:rsidRPr="007859ED">
        <w:rPr>
          <w:b/>
          <w:highlight w:val="green"/>
          <w:lang w:eastAsia="zh-CN"/>
        </w:rPr>
        <w:t>Agreement</w:t>
      </w:r>
    </w:p>
    <w:p w14:paraId="580A89CE" w14:textId="77777777" w:rsidR="00357A0B" w:rsidRPr="007859ED" w:rsidRDefault="00357A0B" w:rsidP="00357A0B">
      <w:pPr>
        <w:rPr>
          <w:rFonts w:eastAsia="Batang"/>
          <w:lang w:eastAsia="zh-CN"/>
        </w:rPr>
      </w:pPr>
      <w:r w:rsidRPr="007859ED">
        <w:rPr>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27557E5A" w14:textId="77777777" w:rsidR="00357A0B" w:rsidRPr="007859ED" w:rsidRDefault="00357A0B" w:rsidP="006D1F62">
      <w:pPr>
        <w:pStyle w:val="ListParagraph"/>
        <w:numPr>
          <w:ilvl w:val="0"/>
          <w:numId w:val="30"/>
        </w:numPr>
        <w:contextualSpacing w:val="0"/>
        <w:rPr>
          <w:sz w:val="20"/>
          <w:szCs w:val="20"/>
          <w:lang w:val="en-US"/>
        </w:rPr>
      </w:pPr>
      <w:r w:rsidRPr="007859ED">
        <w:rPr>
          <w:sz w:val="20"/>
          <w:szCs w:val="20"/>
          <w:lang w:val="en-U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5DD065C" w14:textId="77777777" w:rsidR="00357A0B" w:rsidRPr="007859ED" w:rsidRDefault="00357A0B" w:rsidP="006D1F62">
      <w:pPr>
        <w:pStyle w:val="ListParagraph"/>
        <w:numPr>
          <w:ilvl w:val="0"/>
          <w:numId w:val="30"/>
        </w:numPr>
        <w:contextualSpacing w:val="0"/>
        <w:rPr>
          <w:sz w:val="20"/>
          <w:szCs w:val="20"/>
          <w:lang w:val="en-US"/>
        </w:rPr>
      </w:pPr>
      <w:r w:rsidRPr="007859ED">
        <w:rPr>
          <w:sz w:val="20"/>
          <w:szCs w:val="20"/>
          <w:lang w:val="en-US"/>
        </w:rPr>
        <w:t>Alt. 6. The IAB-MT is expected to operate according to the non-flexible configuration.</w:t>
      </w:r>
    </w:p>
    <w:p w14:paraId="5B49ABB8" w14:textId="77777777" w:rsidR="00357A0B" w:rsidRPr="007859ED" w:rsidRDefault="00357A0B" w:rsidP="00357A0B">
      <w:pPr>
        <w:ind w:left="360"/>
        <w:rPr>
          <w:b/>
          <w:lang w:eastAsia="zh-CN"/>
        </w:rPr>
      </w:pPr>
    </w:p>
    <w:p w14:paraId="344DA9CE" w14:textId="77777777" w:rsidR="00357A0B" w:rsidRPr="007859ED" w:rsidRDefault="00357A0B" w:rsidP="00357A0B">
      <w:pPr>
        <w:rPr>
          <w:b/>
          <w:lang w:eastAsia="zh-CN"/>
        </w:rPr>
      </w:pPr>
      <w:r w:rsidRPr="007859ED">
        <w:rPr>
          <w:b/>
          <w:highlight w:val="green"/>
          <w:lang w:eastAsia="zh-CN"/>
        </w:rPr>
        <w:t>Agreement</w:t>
      </w:r>
    </w:p>
    <w:p w14:paraId="22781642" w14:textId="77777777" w:rsidR="00357A0B" w:rsidRPr="007859ED" w:rsidRDefault="00357A0B" w:rsidP="00357A0B">
      <w:pPr>
        <w:rPr>
          <w:rFonts w:eastAsia="Batang"/>
          <w:lang w:eastAsia="zh-CN"/>
        </w:rPr>
      </w:pPr>
      <w:r w:rsidRPr="007859ED">
        <w:rPr>
          <w:color w:val="000000"/>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73FAB452" w14:textId="77777777" w:rsidR="00357A0B" w:rsidRPr="007859ED" w:rsidRDefault="00357A0B" w:rsidP="006D1F62">
      <w:pPr>
        <w:pStyle w:val="ListParagraph"/>
        <w:numPr>
          <w:ilvl w:val="0"/>
          <w:numId w:val="31"/>
        </w:numPr>
        <w:contextualSpacing w:val="0"/>
        <w:rPr>
          <w:color w:val="000000"/>
          <w:sz w:val="20"/>
          <w:szCs w:val="20"/>
          <w:lang w:val="en-US"/>
        </w:rPr>
      </w:pPr>
      <w:r w:rsidRPr="007859ED">
        <w:rPr>
          <w:color w:val="000000"/>
          <w:sz w:val="20"/>
          <w:szCs w:val="20"/>
          <w:lang w:val="en-US"/>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73E49F87" w14:textId="77777777" w:rsidR="00357A0B" w:rsidRPr="007859ED" w:rsidRDefault="00357A0B" w:rsidP="006D1F62">
      <w:pPr>
        <w:pStyle w:val="ListParagraph"/>
        <w:numPr>
          <w:ilvl w:val="0"/>
          <w:numId w:val="31"/>
        </w:numPr>
        <w:contextualSpacing w:val="0"/>
        <w:rPr>
          <w:color w:val="000000"/>
          <w:sz w:val="20"/>
          <w:szCs w:val="20"/>
          <w:lang w:val="en-US"/>
        </w:rPr>
      </w:pPr>
      <w:r w:rsidRPr="007859ED">
        <w:rPr>
          <w:color w:val="000000"/>
          <w:sz w:val="20"/>
          <w:szCs w:val="20"/>
          <w:lang w:val="en-US"/>
        </w:rPr>
        <w:t>Alt. 5: If a conflict occurs, the IAB MT is expected to perform as scheduled by MCG</w:t>
      </w:r>
    </w:p>
    <w:p w14:paraId="24C8F40F" w14:textId="77777777" w:rsidR="00357A0B" w:rsidRPr="007859ED" w:rsidRDefault="00357A0B" w:rsidP="006D1F62">
      <w:pPr>
        <w:pStyle w:val="ListParagraph"/>
        <w:numPr>
          <w:ilvl w:val="0"/>
          <w:numId w:val="31"/>
        </w:numPr>
        <w:contextualSpacing w:val="0"/>
        <w:rPr>
          <w:color w:val="000000"/>
          <w:sz w:val="20"/>
          <w:szCs w:val="20"/>
          <w:lang w:val="en-US"/>
        </w:rPr>
      </w:pPr>
      <w:r w:rsidRPr="007859ED">
        <w:rPr>
          <w:color w:val="000000"/>
          <w:sz w:val="20"/>
          <w:szCs w:val="20"/>
          <w:lang w:val="en-US"/>
        </w:rPr>
        <w:t>FFS: Consideration of the impact of parent node’s H/S/NA when specifying the prioritization rules in case of UL/DL conflict</w:t>
      </w:r>
    </w:p>
    <w:p w14:paraId="4C479A39" w14:textId="77777777" w:rsidR="00357A0B" w:rsidRPr="007859ED" w:rsidRDefault="00357A0B" w:rsidP="00357A0B">
      <w:pPr>
        <w:rPr>
          <w:b/>
          <w:lang w:eastAsia="zh-CN"/>
        </w:rPr>
      </w:pPr>
    </w:p>
    <w:p w14:paraId="71F44E14" w14:textId="77777777" w:rsidR="00357A0B" w:rsidRPr="007859ED" w:rsidRDefault="00357A0B" w:rsidP="00357A0B">
      <w:pPr>
        <w:rPr>
          <w:b/>
          <w:lang w:eastAsia="zh-CN"/>
        </w:rPr>
      </w:pPr>
      <w:r w:rsidRPr="007859ED">
        <w:rPr>
          <w:b/>
          <w:lang w:eastAsia="zh-CN"/>
        </w:rPr>
        <w:t>Conclusion</w:t>
      </w:r>
    </w:p>
    <w:p w14:paraId="44643925" w14:textId="77777777" w:rsidR="00357A0B" w:rsidRPr="007859ED" w:rsidRDefault="00357A0B" w:rsidP="00357A0B">
      <w:pPr>
        <w:rPr>
          <w:lang w:eastAsia="zh-CN"/>
        </w:rPr>
      </w:pPr>
      <w:r w:rsidRPr="007859ED">
        <w:rPr>
          <w:lang w:eastAsia="zh-CN"/>
        </w:rPr>
        <w:t>Decide in RAN1#106bis-e whether the parent IAB DUs of a DC connected IAB node can have per-backhaul-link resource configurations.</w:t>
      </w:r>
    </w:p>
    <w:p w14:paraId="53F11F3A" w14:textId="77777777" w:rsidR="00357A0B" w:rsidRPr="007859ED" w:rsidRDefault="00357A0B" w:rsidP="006D1F62">
      <w:pPr>
        <w:pStyle w:val="ListParagraph"/>
        <w:numPr>
          <w:ilvl w:val="0"/>
          <w:numId w:val="30"/>
        </w:numPr>
        <w:contextualSpacing w:val="0"/>
        <w:rPr>
          <w:sz w:val="20"/>
          <w:szCs w:val="20"/>
          <w:lang w:val="en-US"/>
        </w:rPr>
      </w:pPr>
      <w:r w:rsidRPr="007859ED">
        <w:rPr>
          <w:sz w:val="20"/>
          <w:szCs w:val="20"/>
          <w:lang w:val="en-US"/>
        </w:rPr>
        <w:t>FFS: whether the per-backhaul-link configuration is provided to the dual-connected IAB node.</w:t>
      </w:r>
    </w:p>
    <w:p w14:paraId="2F39CDA1" w14:textId="77777777" w:rsidR="00357A0B" w:rsidRPr="007859ED" w:rsidRDefault="00357A0B" w:rsidP="00357A0B"/>
    <w:p w14:paraId="0BA751D8" w14:textId="62044891" w:rsidR="00011839" w:rsidRPr="007859ED" w:rsidDel="001541E6" w:rsidRDefault="00011839" w:rsidP="69621045">
      <w:pPr>
        <w:pStyle w:val="Heading2"/>
        <w:rPr>
          <w:lang w:val="en-US"/>
        </w:rPr>
      </w:pPr>
      <w:r w:rsidRPr="007859ED" w:rsidDel="001541E6">
        <w:rPr>
          <w:lang w:val="en-US"/>
        </w:rPr>
        <w:t>RAN1 #105-e meeting</w:t>
      </w:r>
    </w:p>
    <w:p w14:paraId="266508D4" w14:textId="707776C0" w:rsidR="00011839" w:rsidRPr="007859ED" w:rsidDel="001541E6" w:rsidRDefault="00011839" w:rsidP="00F333BE">
      <w:pPr>
        <w:jc w:val="both"/>
        <w:rPr>
          <w:b/>
          <w:highlight w:val="green"/>
        </w:rPr>
      </w:pPr>
      <w:r w:rsidRPr="007859ED" w:rsidDel="001541E6">
        <w:rPr>
          <w:b/>
          <w:highlight w:val="green"/>
        </w:rPr>
        <w:t>Agreement</w:t>
      </w:r>
    </w:p>
    <w:p w14:paraId="0D107FF7" w14:textId="30E811E6" w:rsidR="00011839" w:rsidRPr="007859ED" w:rsidDel="001541E6" w:rsidRDefault="00011839" w:rsidP="00011839">
      <w:pPr>
        <w:contextualSpacing/>
        <w:jc w:val="both"/>
      </w:pPr>
      <w:r w:rsidRPr="007859ED" w:rsidDel="001541E6">
        <w:t>For frequency domain multiplexing, H/S/NA configurations for an IAB-node are provided separately in addition to the Rel-16 H/S/NA</w:t>
      </w:r>
    </w:p>
    <w:p w14:paraId="4D09DD21" w14:textId="52037973" w:rsidR="00011839" w:rsidRPr="007859ED" w:rsidDel="001541E6" w:rsidRDefault="00011839" w:rsidP="00011839">
      <w:pPr>
        <w:rPr>
          <w:lang w:eastAsia="x-none"/>
        </w:rPr>
      </w:pPr>
    </w:p>
    <w:p w14:paraId="0E750FE3" w14:textId="27170E65" w:rsidR="00011839" w:rsidRPr="007859ED" w:rsidDel="001541E6" w:rsidRDefault="00011839" w:rsidP="00F333BE">
      <w:pPr>
        <w:jc w:val="both"/>
        <w:rPr>
          <w:b/>
        </w:rPr>
      </w:pPr>
      <w:r w:rsidRPr="007859ED" w:rsidDel="001541E6">
        <w:rPr>
          <w:b/>
          <w:highlight w:val="green"/>
        </w:rPr>
        <w:t>Agreement</w:t>
      </w:r>
    </w:p>
    <w:p w14:paraId="3BEF2339" w14:textId="3EB19BCD" w:rsidR="00011839" w:rsidRPr="007859ED" w:rsidDel="001541E6" w:rsidRDefault="00011839" w:rsidP="00011839">
      <w:pPr>
        <w:ind w:left="1260" w:hanging="1260"/>
        <w:contextualSpacing/>
        <w:jc w:val="both"/>
      </w:pPr>
      <w:r w:rsidRPr="007859ED" w:rsidDel="001541E6">
        <w:t>DCI Format 2_5 is reused to support soft resource availability indications for frequency-domain resources</w:t>
      </w:r>
    </w:p>
    <w:p w14:paraId="57CB965B" w14:textId="2DB021C5" w:rsidR="00011839" w:rsidRPr="007859ED" w:rsidDel="001541E6" w:rsidRDefault="00011839" w:rsidP="006D1F62">
      <w:pPr>
        <w:pStyle w:val="ListParagraph"/>
        <w:numPr>
          <w:ilvl w:val="0"/>
          <w:numId w:val="21"/>
        </w:numPr>
        <w:overflowPunct w:val="0"/>
        <w:autoSpaceDE w:val="0"/>
        <w:autoSpaceDN w:val="0"/>
        <w:adjustRightInd w:val="0"/>
        <w:jc w:val="both"/>
        <w:textAlignment w:val="baseline"/>
        <w:rPr>
          <w:lang w:val="en-US" w:eastAsia="x-none"/>
        </w:rPr>
      </w:pPr>
      <w:r w:rsidRPr="007859ED" w:rsidDel="001541E6">
        <w:rPr>
          <w:sz w:val="20"/>
          <w:szCs w:val="20"/>
          <w:lang w:val="en-US"/>
        </w:rPr>
        <w:t>FFS: If additional enhancements are necessary</w:t>
      </w:r>
    </w:p>
    <w:p w14:paraId="0CC6AD73" w14:textId="590C3B70" w:rsidR="00011839" w:rsidRPr="007859ED" w:rsidDel="001541E6" w:rsidRDefault="00011839" w:rsidP="00011839">
      <w:pPr>
        <w:rPr>
          <w:lang w:eastAsia="x-none"/>
        </w:rPr>
      </w:pPr>
    </w:p>
    <w:p w14:paraId="3CF8C6C1" w14:textId="5153E2A3" w:rsidR="00011839" w:rsidRPr="007859ED" w:rsidDel="001541E6" w:rsidRDefault="00011839" w:rsidP="00011839">
      <w:pPr>
        <w:jc w:val="both"/>
      </w:pPr>
      <w:r w:rsidRPr="007859ED" w:rsidDel="001541E6">
        <w:rPr>
          <w:b/>
          <w:color w:val="000000"/>
          <w:highlight w:val="green"/>
          <w:shd w:val="clear" w:color="auto" w:fill="FFFF00"/>
        </w:rPr>
        <w:lastRenderedPageBreak/>
        <w:t>Agreement</w:t>
      </w:r>
    </w:p>
    <w:p w14:paraId="2EEDB9DF" w14:textId="69276D3E" w:rsidR="00011839" w:rsidRPr="007859ED" w:rsidDel="001541E6" w:rsidRDefault="00011839" w:rsidP="00011839">
      <w:pPr>
        <w:jc w:val="both"/>
      </w:pPr>
      <w:r w:rsidRPr="007859ED" w:rsidDel="001541E6">
        <w:t>The parent IAB-node is dynamically provided with conditions/parameters to facilitate adaptation between multiplexing operation modes:</w:t>
      </w:r>
    </w:p>
    <w:p w14:paraId="71007F18" w14:textId="5186A3C5" w:rsidR="00011839" w:rsidRPr="007859ED" w:rsidDel="001541E6" w:rsidRDefault="00011839" w:rsidP="006D1F62">
      <w:pPr>
        <w:pStyle w:val="ListParagraph"/>
        <w:numPr>
          <w:ilvl w:val="0"/>
          <w:numId w:val="23"/>
        </w:numPr>
        <w:overflowPunct w:val="0"/>
        <w:autoSpaceDE w:val="0"/>
        <w:autoSpaceDN w:val="0"/>
        <w:adjustRightInd w:val="0"/>
        <w:jc w:val="both"/>
        <w:textAlignment w:val="baseline"/>
        <w:rPr>
          <w:sz w:val="20"/>
          <w:szCs w:val="20"/>
          <w:lang w:val="en-US"/>
        </w:rPr>
      </w:pPr>
      <w:r w:rsidRPr="007859ED" w:rsidDel="001541E6">
        <w:rPr>
          <w:sz w:val="20"/>
          <w:szCs w:val="20"/>
          <w:lang w:val="en-US"/>
        </w:rPr>
        <w:t>FFS: Required number of guard symbols for switching of multiplexing mode (FFS: per timing mode or per multiplexing mode) for IAB-DU</w:t>
      </w:r>
    </w:p>
    <w:p w14:paraId="3B18A8D1" w14:textId="16D7A2C9" w:rsidR="00011839" w:rsidRPr="007859ED" w:rsidDel="001541E6" w:rsidRDefault="00011839" w:rsidP="006D1F62">
      <w:pPr>
        <w:pStyle w:val="ListParagraph"/>
        <w:numPr>
          <w:ilvl w:val="0"/>
          <w:numId w:val="23"/>
        </w:numPr>
        <w:overflowPunct w:val="0"/>
        <w:autoSpaceDE w:val="0"/>
        <w:autoSpaceDN w:val="0"/>
        <w:adjustRightInd w:val="0"/>
        <w:jc w:val="both"/>
        <w:textAlignment w:val="baseline"/>
        <w:rPr>
          <w:sz w:val="20"/>
          <w:szCs w:val="20"/>
          <w:lang w:val="en-US"/>
        </w:rPr>
      </w:pPr>
      <w:r w:rsidRPr="007859ED" w:rsidDel="001541E6">
        <w:rPr>
          <w:sz w:val="20"/>
          <w:szCs w:val="20"/>
          <w:lang w:val="en-US"/>
        </w:rPr>
        <w:t xml:space="preserve">FFS: </w:t>
      </w:r>
      <w:r w:rsidR="00A353A2" w:rsidRPr="007859ED" w:rsidDel="001541E6">
        <w:rPr>
          <w:sz w:val="20"/>
          <w:szCs w:val="20"/>
          <w:lang w:val="en-US"/>
        </w:rPr>
        <w:t>Signaling</w:t>
      </w:r>
      <w:r w:rsidRPr="007859ED" w:rsidDel="001541E6">
        <w:rPr>
          <w:sz w:val="20"/>
          <w:szCs w:val="20"/>
          <w:lang w:val="en-US"/>
        </w:rPr>
        <w:t xml:space="preserve"> procedure</w:t>
      </w:r>
    </w:p>
    <w:p w14:paraId="3C111F63" w14:textId="5893A9D6" w:rsidR="00011839" w:rsidRPr="007859ED" w:rsidDel="001541E6" w:rsidRDefault="00011839" w:rsidP="006D1F62">
      <w:pPr>
        <w:pStyle w:val="ListParagraph"/>
        <w:numPr>
          <w:ilvl w:val="0"/>
          <w:numId w:val="23"/>
        </w:numPr>
        <w:jc w:val="both"/>
        <w:rPr>
          <w:sz w:val="20"/>
          <w:szCs w:val="20"/>
          <w:lang w:val="en-US"/>
        </w:rPr>
      </w:pPr>
      <w:r w:rsidRPr="007859ED" w:rsidDel="001541E6">
        <w:rPr>
          <w:sz w:val="20"/>
          <w:szCs w:val="20"/>
          <w:lang w:val="en-US"/>
        </w:rPr>
        <w:t>FFS: Required guard band for FDM</w:t>
      </w:r>
    </w:p>
    <w:p w14:paraId="77EDDB0C" w14:textId="4EB75705" w:rsidR="00011839" w:rsidRPr="007859ED" w:rsidDel="001541E6" w:rsidRDefault="00011839" w:rsidP="006D1F62">
      <w:pPr>
        <w:pStyle w:val="ListParagraph"/>
        <w:numPr>
          <w:ilvl w:val="0"/>
          <w:numId w:val="23"/>
        </w:numPr>
        <w:jc w:val="both"/>
        <w:rPr>
          <w:sz w:val="20"/>
          <w:szCs w:val="20"/>
          <w:lang w:val="en-US"/>
        </w:rPr>
      </w:pPr>
      <w:r w:rsidRPr="007859ED" w:rsidDel="001541E6">
        <w:rPr>
          <w:sz w:val="20"/>
          <w:szCs w:val="20"/>
          <w:lang w:val="en-US"/>
        </w:rPr>
        <w:t>FFS: other conditions, e.g. required timing mode, required power control parameters, and preferred TCI.</w:t>
      </w:r>
    </w:p>
    <w:p w14:paraId="7AF96380" w14:textId="6A9244D6" w:rsidR="00011839" w:rsidRPr="007859ED" w:rsidDel="001541E6" w:rsidRDefault="00011839" w:rsidP="00011839">
      <w:pPr>
        <w:rPr>
          <w:lang w:eastAsia="x-none"/>
        </w:rPr>
      </w:pPr>
    </w:p>
    <w:p w14:paraId="4C6B275A" w14:textId="1041452B" w:rsidR="00011839" w:rsidRPr="007859ED" w:rsidDel="001541E6" w:rsidRDefault="00011839" w:rsidP="00011839">
      <w:pPr>
        <w:jc w:val="both"/>
      </w:pPr>
      <w:r w:rsidRPr="007859ED" w:rsidDel="001541E6">
        <w:rPr>
          <w:b/>
          <w:color w:val="000000"/>
          <w:highlight w:val="green"/>
          <w:shd w:val="clear" w:color="auto" w:fill="FFFF00"/>
        </w:rPr>
        <w:t>Agreement</w:t>
      </w:r>
    </w:p>
    <w:p w14:paraId="45D1794B" w14:textId="6DDA8853" w:rsidR="00011839" w:rsidRPr="007859ED" w:rsidDel="001541E6" w:rsidRDefault="00011839" w:rsidP="00011839">
      <w:pPr>
        <w:jc w:val="both"/>
      </w:pPr>
      <w:r w:rsidRPr="007859ED" w:rsidDel="001541E6">
        <w:t>If an IAB node is configured with a frequency-domain H/S/NA configuration down select between the following options:</w:t>
      </w:r>
    </w:p>
    <w:p w14:paraId="102704AC" w14:textId="47683EA7" w:rsidR="00011839" w:rsidRPr="007859ED" w:rsidDel="001541E6" w:rsidRDefault="00011839" w:rsidP="006D1F62">
      <w:pPr>
        <w:numPr>
          <w:ilvl w:val="0"/>
          <w:numId w:val="24"/>
        </w:numPr>
        <w:shd w:val="clear" w:color="auto" w:fill="FFFFFF"/>
        <w:overflowPunct/>
        <w:autoSpaceDE/>
        <w:autoSpaceDN/>
        <w:adjustRightInd/>
        <w:spacing w:after="0"/>
        <w:jc w:val="both"/>
        <w:textAlignment w:val="auto"/>
        <w:rPr>
          <w:rFonts w:eastAsia="Times New Roman"/>
          <w:color w:val="000000"/>
        </w:rPr>
      </w:pPr>
      <w:r w:rsidRPr="007859ED" w:rsidDel="001541E6">
        <w:rPr>
          <w:rFonts w:eastAsia="Times New Roman"/>
          <w:color w:val="000000"/>
        </w:rPr>
        <w:t>Alt. 1 Either the Rel-16 H/S/NA configuration or frequency domain configuration is applied for a given resource</w:t>
      </w:r>
    </w:p>
    <w:p w14:paraId="43EAE678" w14:textId="3B3C2F2A" w:rsidR="00011839" w:rsidRPr="007859ED" w:rsidDel="001541E6" w:rsidRDefault="00011839" w:rsidP="006D1F62">
      <w:pPr>
        <w:numPr>
          <w:ilvl w:val="1"/>
          <w:numId w:val="24"/>
        </w:numPr>
        <w:shd w:val="clear" w:color="auto" w:fill="FFFFFF"/>
        <w:overflowPunct/>
        <w:autoSpaceDE/>
        <w:autoSpaceDN/>
        <w:adjustRightInd/>
        <w:spacing w:after="0"/>
        <w:jc w:val="both"/>
        <w:textAlignment w:val="auto"/>
        <w:rPr>
          <w:rFonts w:eastAsia="Times New Roman"/>
          <w:color w:val="000000"/>
        </w:rPr>
      </w:pPr>
      <w:r w:rsidRPr="007859ED" w:rsidDel="001541E6">
        <w:rPr>
          <w:rFonts w:eastAsia="Times New Roman"/>
          <w:color w:val="000000"/>
        </w:rPr>
        <w:t>FFS: Whether configurations are switched with per-slot, per-resource type within a slot, or per-symbol granularity</w:t>
      </w:r>
    </w:p>
    <w:p w14:paraId="259854F9" w14:textId="489C9E18" w:rsidR="00011839" w:rsidRPr="007859ED" w:rsidDel="001541E6" w:rsidRDefault="00011839" w:rsidP="006D1F62">
      <w:pPr>
        <w:numPr>
          <w:ilvl w:val="0"/>
          <w:numId w:val="24"/>
        </w:numPr>
        <w:shd w:val="clear" w:color="auto" w:fill="FFFFFF"/>
        <w:overflowPunct/>
        <w:autoSpaceDE/>
        <w:autoSpaceDN/>
        <w:adjustRightInd/>
        <w:spacing w:after="0"/>
        <w:jc w:val="both"/>
        <w:textAlignment w:val="auto"/>
        <w:rPr>
          <w:rFonts w:eastAsia="Times New Roman"/>
          <w:color w:val="000000"/>
        </w:rPr>
      </w:pPr>
      <w:r w:rsidRPr="007859ED" w:rsidDel="001541E6">
        <w:rPr>
          <w:rFonts w:eastAsia="Times New Roman"/>
          <w:color w:val="000000"/>
        </w:rPr>
        <w:t>Alt. 2 The Rel-16 H/S/NA configuration and frequency domain configuration are jointly applied</w:t>
      </w:r>
    </w:p>
    <w:p w14:paraId="6000A3F4" w14:textId="64FF2AA1" w:rsidR="00011839" w:rsidRPr="007859ED" w:rsidDel="001541E6" w:rsidRDefault="00011839" w:rsidP="00011839">
      <w:pPr>
        <w:pStyle w:val="BodyText"/>
        <w:spacing w:after="0"/>
        <w:rPr>
          <w:rFonts w:eastAsia="Malgun Gothic"/>
        </w:rPr>
      </w:pPr>
      <w:r w:rsidRPr="007859ED" w:rsidDel="001541E6">
        <w:rPr>
          <w:b/>
        </w:rPr>
        <w:t> </w:t>
      </w:r>
    </w:p>
    <w:p w14:paraId="139EBD22" w14:textId="7D792095" w:rsidR="00011839" w:rsidRPr="007859ED" w:rsidDel="001541E6" w:rsidRDefault="00011839" w:rsidP="00011839">
      <w:pPr>
        <w:jc w:val="both"/>
      </w:pPr>
      <w:r w:rsidRPr="007859ED" w:rsidDel="001541E6">
        <w:rPr>
          <w:b/>
          <w:color w:val="000000"/>
          <w:highlight w:val="green"/>
          <w:shd w:val="clear" w:color="auto" w:fill="FFFF00"/>
        </w:rPr>
        <w:t>Agreement</w:t>
      </w:r>
    </w:p>
    <w:p w14:paraId="4BCA6DA2" w14:textId="427E0781" w:rsidR="00011839" w:rsidRPr="007859ED" w:rsidDel="001541E6" w:rsidRDefault="00011839" w:rsidP="00011839">
      <w:r w:rsidRPr="007859ED" w:rsidDel="001541E6">
        <w:t>The minimum resource size for configuring the frequency domain granularity is a set of N RBs:</w:t>
      </w:r>
    </w:p>
    <w:p w14:paraId="2FDCC71B" w14:textId="37B3AA14" w:rsidR="00011839" w:rsidRPr="007859ED" w:rsidDel="001541E6" w:rsidRDefault="00011839" w:rsidP="006D1F62">
      <w:pPr>
        <w:numPr>
          <w:ilvl w:val="0"/>
          <w:numId w:val="24"/>
        </w:numPr>
        <w:shd w:val="clear" w:color="auto" w:fill="FFFFFF"/>
        <w:overflowPunct/>
        <w:autoSpaceDE/>
        <w:autoSpaceDN/>
        <w:adjustRightInd/>
        <w:spacing w:after="0"/>
        <w:jc w:val="both"/>
        <w:textAlignment w:val="auto"/>
        <w:rPr>
          <w:rFonts w:eastAsia="Times New Roman"/>
          <w:color w:val="000000"/>
        </w:rPr>
      </w:pPr>
      <w:r w:rsidRPr="007859ED" w:rsidDel="001541E6">
        <w:rPr>
          <w:rFonts w:eastAsia="Times New Roman"/>
          <w:color w:val="000000"/>
        </w:rPr>
        <w:t>Candidate values for N: {4, 8, 16, other values TBD}</w:t>
      </w:r>
    </w:p>
    <w:p w14:paraId="43CF15D3" w14:textId="29B295BF" w:rsidR="00011839" w:rsidRPr="007859ED" w:rsidDel="001541E6" w:rsidRDefault="00011839" w:rsidP="006D1F62">
      <w:pPr>
        <w:numPr>
          <w:ilvl w:val="0"/>
          <w:numId w:val="24"/>
        </w:numPr>
        <w:shd w:val="clear" w:color="auto" w:fill="FFFFFF"/>
        <w:overflowPunct/>
        <w:autoSpaceDE/>
        <w:autoSpaceDN/>
        <w:adjustRightInd/>
        <w:spacing w:after="0"/>
        <w:jc w:val="both"/>
        <w:textAlignment w:val="auto"/>
        <w:rPr>
          <w:rFonts w:eastAsia="Times New Roman"/>
          <w:color w:val="000000"/>
        </w:rPr>
      </w:pPr>
      <w:r w:rsidRPr="007859ED" w:rsidDel="001541E6">
        <w:rPr>
          <w:rFonts w:eastAsia="Times New Roman"/>
          <w:color w:val="000000"/>
        </w:rPr>
        <w:t>N is at least the # PRBs that are corresponding to the MT’s # PRBs of an RBG).</w:t>
      </w:r>
    </w:p>
    <w:p w14:paraId="7A851046" w14:textId="5D01C688" w:rsidR="00011839" w:rsidRPr="007859ED" w:rsidDel="001541E6" w:rsidRDefault="00011839" w:rsidP="006D1F62">
      <w:pPr>
        <w:numPr>
          <w:ilvl w:val="0"/>
          <w:numId w:val="24"/>
        </w:numPr>
        <w:shd w:val="clear" w:color="auto" w:fill="FFFFFF"/>
        <w:overflowPunct/>
        <w:autoSpaceDE/>
        <w:autoSpaceDN/>
        <w:adjustRightInd/>
        <w:spacing w:after="0"/>
        <w:jc w:val="both"/>
        <w:textAlignment w:val="auto"/>
        <w:rPr>
          <w:rFonts w:eastAsia="Times New Roman"/>
          <w:color w:val="000000"/>
        </w:rPr>
      </w:pPr>
      <w:r w:rsidRPr="007859ED" w:rsidDel="001541E6">
        <w:rPr>
          <w:rFonts w:eastAsia="Times New Roman"/>
          <w:color w:val="000000"/>
        </w:rPr>
        <w:t>FFS: Scaling or configuration of N based on system BW or size of IAB-MT BWP</w:t>
      </w:r>
    </w:p>
    <w:p w14:paraId="5DCE385A" w14:textId="7679F0AA" w:rsidR="00011839" w:rsidRPr="007859ED" w:rsidDel="001541E6" w:rsidRDefault="00011839" w:rsidP="00011839">
      <w:r w:rsidRPr="007859ED" w:rsidDel="001541E6">
        <w:rPr>
          <w:b/>
        </w:rPr>
        <w:t> </w:t>
      </w:r>
    </w:p>
    <w:p w14:paraId="4B54B654" w14:textId="49E9B5DF" w:rsidR="00011839" w:rsidRPr="007859ED" w:rsidDel="001541E6" w:rsidRDefault="00011839" w:rsidP="00011839">
      <w:pPr>
        <w:jc w:val="both"/>
      </w:pPr>
      <w:r w:rsidRPr="007859ED" w:rsidDel="001541E6">
        <w:rPr>
          <w:b/>
          <w:color w:val="000000"/>
          <w:highlight w:val="green"/>
          <w:shd w:val="clear" w:color="auto" w:fill="FFFF00"/>
        </w:rPr>
        <w:t>Agreement</w:t>
      </w:r>
    </w:p>
    <w:p w14:paraId="0BE381FF" w14:textId="1B20BB25" w:rsidR="00011839" w:rsidRPr="007859ED" w:rsidDel="001541E6" w:rsidRDefault="00011839" w:rsidP="00011839">
      <w:pPr>
        <w:shd w:val="clear" w:color="auto" w:fill="FFFFFF"/>
      </w:pPr>
      <w:r w:rsidRPr="007859ED" w:rsidDel="001541E6">
        <w:rPr>
          <w:color w:val="000000"/>
        </w:rPr>
        <w:t>In case of intra-band inter-carrier dual connectivity for both inter-donor and intra-donor scenarios the following are supported:</w:t>
      </w:r>
    </w:p>
    <w:p w14:paraId="31FEC012" w14:textId="5048C0E5" w:rsidR="00011839" w:rsidRPr="007859ED" w:rsidDel="001541E6" w:rsidRDefault="00011839" w:rsidP="006D1F62">
      <w:pPr>
        <w:numPr>
          <w:ilvl w:val="0"/>
          <w:numId w:val="24"/>
        </w:numPr>
        <w:shd w:val="clear" w:color="auto" w:fill="FFFFFF"/>
        <w:overflowPunct/>
        <w:autoSpaceDE/>
        <w:autoSpaceDN/>
        <w:adjustRightInd/>
        <w:spacing w:after="0"/>
        <w:jc w:val="both"/>
        <w:textAlignment w:val="auto"/>
        <w:rPr>
          <w:rFonts w:eastAsia="Times New Roman"/>
        </w:rPr>
      </w:pPr>
      <w:r w:rsidRPr="007859ED" w:rsidDel="001541E6">
        <w:rPr>
          <w:rFonts w:eastAsia="Times New Roman"/>
          <w:color w:val="000000"/>
        </w:rPr>
        <w:t xml:space="preserve">Reusing the Rel-16 CA TDD prioritization rules in case of UL/DL conflict when applicable </w:t>
      </w:r>
    </w:p>
    <w:p w14:paraId="151B415E" w14:textId="00CB969C" w:rsidR="00011839" w:rsidRPr="007859ED" w:rsidDel="001541E6" w:rsidRDefault="00011839" w:rsidP="006D1F62">
      <w:pPr>
        <w:numPr>
          <w:ilvl w:val="1"/>
          <w:numId w:val="24"/>
        </w:numPr>
        <w:shd w:val="clear" w:color="auto" w:fill="FFFFFF"/>
        <w:overflowPunct/>
        <w:autoSpaceDE/>
        <w:autoSpaceDN/>
        <w:adjustRightInd/>
        <w:spacing w:after="0"/>
        <w:jc w:val="both"/>
        <w:textAlignment w:val="auto"/>
        <w:rPr>
          <w:rFonts w:eastAsia="Times New Roman"/>
        </w:rPr>
      </w:pPr>
      <w:r w:rsidRPr="007859ED" w:rsidDel="001541E6">
        <w:rPr>
          <w:rFonts w:eastAsia="Times New Roman"/>
          <w:color w:val="000000"/>
        </w:rPr>
        <w:t>FFS: Whether all prioritization rules apply in case of NR-DC</w:t>
      </w:r>
    </w:p>
    <w:p w14:paraId="51A769EC" w14:textId="2A748534" w:rsidR="00011839" w:rsidRPr="007859ED" w:rsidDel="001541E6" w:rsidRDefault="00011839" w:rsidP="006D1F62">
      <w:pPr>
        <w:numPr>
          <w:ilvl w:val="1"/>
          <w:numId w:val="24"/>
        </w:numPr>
        <w:shd w:val="clear" w:color="auto" w:fill="FFFFFF"/>
        <w:overflowPunct/>
        <w:autoSpaceDE/>
        <w:autoSpaceDN/>
        <w:adjustRightInd/>
        <w:spacing w:after="0"/>
        <w:jc w:val="both"/>
        <w:textAlignment w:val="auto"/>
        <w:rPr>
          <w:rFonts w:eastAsia="Times New Roman"/>
        </w:rPr>
      </w:pPr>
      <w:r w:rsidRPr="007859ED" w:rsidDel="001541E6">
        <w:rPr>
          <w:rFonts w:eastAsia="Times New Roman"/>
          <w:color w:val="000000"/>
        </w:rPr>
        <w:t>FFS: Need of new prioritization rules in case of NR-DC</w:t>
      </w:r>
    </w:p>
    <w:p w14:paraId="1E97541C" w14:textId="154E0F79" w:rsidR="00011839" w:rsidRPr="007859ED" w:rsidDel="001541E6" w:rsidRDefault="00011839" w:rsidP="006D1F62">
      <w:pPr>
        <w:numPr>
          <w:ilvl w:val="0"/>
          <w:numId w:val="24"/>
        </w:numPr>
        <w:shd w:val="clear" w:color="auto" w:fill="FFFFFF"/>
        <w:overflowPunct/>
        <w:autoSpaceDE/>
        <w:autoSpaceDN/>
        <w:adjustRightInd/>
        <w:spacing w:after="0"/>
        <w:jc w:val="both"/>
        <w:textAlignment w:val="auto"/>
        <w:rPr>
          <w:rFonts w:eastAsia="Times New Roman"/>
          <w:color w:val="000000"/>
        </w:rPr>
      </w:pPr>
      <w:r w:rsidRPr="007859ED" w:rsidDel="001541E6">
        <w:rPr>
          <w:rFonts w:eastAsia="Times New Roman"/>
          <w:color w:val="000000"/>
        </w:rPr>
        <w:t>Coordinating the IAB-MT’s TDD configurations to avoid conflicts from different parent nodes in case the child IAB-MT does not support simultaneous TX and RX on different carries</w:t>
      </w:r>
    </w:p>
    <w:p w14:paraId="2E8273B0" w14:textId="4DF1261D" w:rsidR="00011839" w:rsidRPr="007859ED" w:rsidDel="001541E6" w:rsidRDefault="00011839" w:rsidP="006D1F62">
      <w:pPr>
        <w:numPr>
          <w:ilvl w:val="1"/>
          <w:numId w:val="24"/>
        </w:numPr>
        <w:shd w:val="clear" w:color="auto" w:fill="FFFFFF"/>
        <w:overflowPunct/>
        <w:autoSpaceDE/>
        <w:autoSpaceDN/>
        <w:adjustRightInd/>
        <w:spacing w:after="0"/>
        <w:jc w:val="both"/>
        <w:textAlignment w:val="auto"/>
        <w:rPr>
          <w:rFonts w:eastAsia="Times New Roman"/>
          <w:color w:val="000000"/>
        </w:rPr>
      </w:pPr>
      <w:r w:rsidRPr="007859ED" w:rsidDel="001541E6">
        <w:rPr>
          <w:rFonts w:eastAsia="Times New Roman"/>
          <w:color w:val="000000"/>
        </w:rPr>
        <w:t>FFS: Coordination for scheduling conflicts involving at least DCI Format 2_0 usage (e.g. usage of flexible symbols)</w:t>
      </w:r>
    </w:p>
    <w:p w14:paraId="5D9D05A5" w14:textId="118A674D" w:rsidR="00011839" w:rsidRPr="007859ED" w:rsidDel="001541E6" w:rsidRDefault="00011839" w:rsidP="006D1F62">
      <w:pPr>
        <w:numPr>
          <w:ilvl w:val="0"/>
          <w:numId w:val="24"/>
        </w:numPr>
        <w:shd w:val="clear" w:color="auto" w:fill="FFFFFF"/>
        <w:overflowPunct/>
        <w:autoSpaceDE/>
        <w:autoSpaceDN/>
        <w:adjustRightInd/>
        <w:spacing w:after="0"/>
        <w:jc w:val="both"/>
        <w:textAlignment w:val="auto"/>
        <w:rPr>
          <w:rFonts w:eastAsia="Times New Roman"/>
          <w:color w:val="000000"/>
        </w:rPr>
      </w:pPr>
      <w:r w:rsidRPr="007859ED" w:rsidDel="001541E6">
        <w:rPr>
          <w:rFonts w:eastAsia="Times New Roman"/>
          <w:color w:val="000000"/>
        </w:rPr>
        <w:t>Exchanging H/S/NA configurations between parent nodes/donors</w:t>
      </w:r>
    </w:p>
    <w:p w14:paraId="213F14D2" w14:textId="05A9BE1B" w:rsidR="00011839" w:rsidRPr="007859ED" w:rsidDel="001541E6" w:rsidRDefault="00011839" w:rsidP="00011839">
      <w:pPr>
        <w:rPr>
          <w:lang w:eastAsia="x-none"/>
        </w:rPr>
      </w:pPr>
    </w:p>
    <w:p w14:paraId="0C0E70E4" w14:textId="73B14091" w:rsidR="00011839" w:rsidRPr="007859ED" w:rsidDel="001541E6" w:rsidRDefault="00011839" w:rsidP="00011839">
      <w:pPr>
        <w:rPr>
          <w:b/>
          <w:highlight w:val="green"/>
        </w:rPr>
      </w:pPr>
      <w:r w:rsidRPr="007859ED" w:rsidDel="001541E6">
        <w:rPr>
          <w:b/>
          <w:highlight w:val="green"/>
        </w:rPr>
        <w:t>Agreement</w:t>
      </w:r>
    </w:p>
    <w:p w14:paraId="210DA1F0" w14:textId="0E103B4D" w:rsidR="00011839" w:rsidRPr="007859ED" w:rsidDel="001541E6" w:rsidRDefault="00011839" w:rsidP="00011839">
      <w:r w:rsidRPr="007859ED" w:rsidDel="001541E6">
        <w:t xml:space="preserve">In case of simultaneous MT/DU operation, </w:t>
      </w:r>
    </w:p>
    <w:p w14:paraId="230A3620" w14:textId="7E9B6CB5" w:rsidR="00011839" w:rsidRPr="007859ED" w:rsidDel="001541E6" w:rsidRDefault="00011839" w:rsidP="006D1F62">
      <w:pPr>
        <w:pStyle w:val="ListParagraph"/>
        <w:numPr>
          <w:ilvl w:val="0"/>
          <w:numId w:val="22"/>
        </w:numPr>
        <w:jc w:val="both"/>
        <w:rPr>
          <w:sz w:val="20"/>
          <w:szCs w:val="20"/>
          <w:lang w:val="en-US"/>
        </w:rPr>
      </w:pPr>
      <w:r w:rsidRPr="007859ED" w:rsidDel="001541E6">
        <w:rPr>
          <w:sz w:val="20"/>
          <w:szCs w:val="20"/>
          <w:lang w:val="en-US"/>
        </w:rPr>
        <w:t>the parent node can dynamically indicate to the child node at least a set of restricted beams at the IAB-DU of the child node</w:t>
      </w:r>
    </w:p>
    <w:p w14:paraId="59CB3D78" w14:textId="77DEC894" w:rsidR="00011839" w:rsidRPr="007859ED" w:rsidDel="001541E6" w:rsidRDefault="00011839" w:rsidP="006D1F62">
      <w:pPr>
        <w:pStyle w:val="ListParagraph"/>
        <w:numPr>
          <w:ilvl w:val="0"/>
          <w:numId w:val="22"/>
        </w:numPr>
        <w:jc w:val="both"/>
        <w:rPr>
          <w:sz w:val="20"/>
          <w:szCs w:val="20"/>
          <w:lang w:val="en-US"/>
        </w:rPr>
      </w:pPr>
      <w:r w:rsidRPr="007859ED" w:rsidDel="001541E6">
        <w:rPr>
          <w:sz w:val="20"/>
          <w:szCs w:val="20"/>
          <w:lang w:val="en-US"/>
        </w:rPr>
        <w:t>the child node can dynamically report to the parent node a set of recommended beams, not preferred beams, or both recommended and not preferred beams of the IAB-MT of the child node</w:t>
      </w:r>
    </w:p>
    <w:p w14:paraId="6502083F" w14:textId="7EB622C9" w:rsidR="00011839" w:rsidRPr="007859ED" w:rsidDel="001541E6" w:rsidRDefault="00011839" w:rsidP="006D1F62">
      <w:pPr>
        <w:pStyle w:val="ListParagraph"/>
        <w:numPr>
          <w:ilvl w:val="1"/>
          <w:numId w:val="22"/>
        </w:numPr>
        <w:jc w:val="both"/>
        <w:rPr>
          <w:sz w:val="20"/>
          <w:szCs w:val="20"/>
          <w:lang w:val="en-US"/>
        </w:rPr>
      </w:pPr>
      <w:r w:rsidRPr="007859ED" w:rsidDel="001541E6">
        <w:rPr>
          <w:sz w:val="20"/>
          <w:szCs w:val="20"/>
          <w:lang w:val="en-US"/>
        </w:rPr>
        <w:t>FFS: Whether the specification supports all reporting combinations.</w:t>
      </w:r>
    </w:p>
    <w:p w14:paraId="1A03490F" w14:textId="33182A02" w:rsidR="00011839" w:rsidRPr="007859ED" w:rsidDel="001541E6" w:rsidRDefault="00011839" w:rsidP="006D1F62">
      <w:pPr>
        <w:pStyle w:val="ListParagraph"/>
        <w:numPr>
          <w:ilvl w:val="0"/>
          <w:numId w:val="22"/>
        </w:numPr>
        <w:jc w:val="both"/>
        <w:rPr>
          <w:sz w:val="20"/>
          <w:szCs w:val="20"/>
          <w:lang w:val="en-US"/>
        </w:rPr>
      </w:pPr>
      <w:r w:rsidRPr="007859ED" w:rsidDel="001541E6">
        <w:rPr>
          <w:sz w:val="20"/>
          <w:szCs w:val="20"/>
          <w:lang w:val="en-US"/>
        </w:rPr>
        <w:t>FFS: Applicability to specific multiplexing cases or specific time-frequency resources</w:t>
      </w:r>
    </w:p>
    <w:p w14:paraId="0B1674B5" w14:textId="2CC1FD46" w:rsidR="00011839" w:rsidRPr="007859ED" w:rsidDel="001541E6" w:rsidRDefault="00011839" w:rsidP="006D1F62">
      <w:pPr>
        <w:pStyle w:val="ListParagraph"/>
        <w:numPr>
          <w:ilvl w:val="0"/>
          <w:numId w:val="22"/>
        </w:numPr>
        <w:jc w:val="both"/>
        <w:rPr>
          <w:sz w:val="20"/>
          <w:szCs w:val="20"/>
          <w:lang w:val="en-US"/>
        </w:rPr>
      </w:pPr>
      <w:r w:rsidRPr="007859ED" w:rsidDel="001541E6">
        <w:rPr>
          <w:sz w:val="20"/>
          <w:szCs w:val="20"/>
          <w:lang w:val="en-US"/>
        </w:rPr>
        <w:t xml:space="preserve">FFS: Additional semi-static signaling </w:t>
      </w:r>
    </w:p>
    <w:p w14:paraId="7787F654" w14:textId="0211F79F" w:rsidR="00011839" w:rsidRPr="007859ED" w:rsidDel="001541E6" w:rsidRDefault="00011839" w:rsidP="006D1F62">
      <w:pPr>
        <w:pStyle w:val="ListParagraph"/>
        <w:numPr>
          <w:ilvl w:val="0"/>
          <w:numId w:val="22"/>
        </w:numPr>
        <w:jc w:val="both"/>
        <w:rPr>
          <w:sz w:val="20"/>
          <w:szCs w:val="20"/>
          <w:lang w:val="en-US"/>
        </w:rPr>
      </w:pPr>
      <w:r w:rsidRPr="007859ED" w:rsidDel="001541E6">
        <w:rPr>
          <w:sz w:val="20"/>
          <w:szCs w:val="20"/>
          <w:lang w:val="en-US"/>
        </w:rPr>
        <w:t>FFS: Per-panel granularity in addition to per-beam granularity</w:t>
      </w:r>
    </w:p>
    <w:p w14:paraId="3601E5A9" w14:textId="0E2043C1" w:rsidR="00011839" w:rsidRPr="007859ED" w:rsidDel="001541E6" w:rsidRDefault="00011839" w:rsidP="006D1F62">
      <w:pPr>
        <w:pStyle w:val="ListParagraph"/>
        <w:numPr>
          <w:ilvl w:val="0"/>
          <w:numId w:val="22"/>
        </w:numPr>
        <w:jc w:val="both"/>
        <w:rPr>
          <w:sz w:val="20"/>
          <w:szCs w:val="20"/>
          <w:lang w:val="en-US"/>
        </w:rPr>
      </w:pPr>
      <w:r w:rsidRPr="007859ED" w:rsidDel="001541E6">
        <w:rPr>
          <w:sz w:val="20"/>
          <w:szCs w:val="20"/>
          <w:lang w:val="en-US"/>
        </w:rPr>
        <w:t>FFS: Relationship between child IAB-MT beam indication and parent IAB-DU beam indication</w:t>
      </w:r>
    </w:p>
    <w:p w14:paraId="01D442AA" w14:textId="0D680BE4" w:rsidR="00011839" w:rsidRPr="007859ED" w:rsidDel="001541E6" w:rsidRDefault="00011839" w:rsidP="006D1F62">
      <w:pPr>
        <w:pStyle w:val="ListParagraph"/>
        <w:numPr>
          <w:ilvl w:val="0"/>
          <w:numId w:val="22"/>
        </w:numPr>
        <w:jc w:val="both"/>
        <w:rPr>
          <w:sz w:val="20"/>
          <w:szCs w:val="20"/>
          <w:lang w:val="en-US"/>
        </w:rPr>
      </w:pPr>
      <w:r w:rsidRPr="007859ED" w:rsidDel="001541E6">
        <w:rPr>
          <w:sz w:val="20"/>
          <w:szCs w:val="20"/>
          <w:lang w:val="en-US"/>
        </w:rPr>
        <w:t>Note: This does not preclude any enhancements for either DU or MT-based CLI measurement and reports</w:t>
      </w:r>
    </w:p>
    <w:p w14:paraId="470E250F" w14:textId="6B9CE9DA" w:rsidR="00011839" w:rsidRPr="007859ED" w:rsidDel="001541E6" w:rsidRDefault="00011839" w:rsidP="00011839">
      <w:pPr>
        <w:rPr>
          <w:lang w:eastAsia="x-none"/>
        </w:rPr>
      </w:pPr>
    </w:p>
    <w:p w14:paraId="04B09E3A" w14:textId="6DA52DD6" w:rsidR="00011839" w:rsidRPr="007859ED" w:rsidDel="001541E6" w:rsidRDefault="00011839" w:rsidP="00011839">
      <w:pPr>
        <w:rPr>
          <w:b/>
          <w:highlight w:val="green"/>
        </w:rPr>
      </w:pPr>
      <w:r w:rsidRPr="007859ED" w:rsidDel="001541E6">
        <w:rPr>
          <w:b/>
          <w:highlight w:val="green"/>
        </w:rPr>
        <w:t xml:space="preserve">Agreement </w:t>
      </w:r>
    </w:p>
    <w:p w14:paraId="06B2BF29" w14:textId="4073C462" w:rsidR="00011839" w:rsidRPr="007859ED" w:rsidDel="001541E6" w:rsidRDefault="00011839" w:rsidP="00011839">
      <w:r w:rsidRPr="007859ED" w:rsidDel="001541E6">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125C4231" w14:textId="592FE82B" w:rsidR="00011839" w:rsidRPr="007859ED" w:rsidDel="001541E6" w:rsidRDefault="00011839" w:rsidP="006D1F62">
      <w:pPr>
        <w:pStyle w:val="ListParagraph"/>
        <w:numPr>
          <w:ilvl w:val="0"/>
          <w:numId w:val="22"/>
        </w:numPr>
        <w:jc w:val="both"/>
        <w:rPr>
          <w:sz w:val="20"/>
          <w:szCs w:val="20"/>
          <w:lang w:val="en-US"/>
        </w:rPr>
      </w:pPr>
      <w:r w:rsidRPr="007859ED" w:rsidDel="001541E6">
        <w:rPr>
          <w:sz w:val="20"/>
          <w:szCs w:val="20"/>
          <w:lang w:val="en-US"/>
        </w:rPr>
        <w:t>If the IAB-DU per-cell soft resource neither explicitly indicated as Available, nor implicitly determined as Available by the IAB-DU with respect to at least one serving cell</w:t>
      </w:r>
    </w:p>
    <w:p w14:paraId="78641169" w14:textId="4F2CF93D" w:rsidR="00011839" w:rsidRPr="007859ED" w:rsidDel="001541E6" w:rsidRDefault="00011839" w:rsidP="006D1F62">
      <w:pPr>
        <w:pStyle w:val="ListParagraph"/>
        <w:numPr>
          <w:ilvl w:val="1"/>
          <w:numId w:val="22"/>
        </w:numPr>
        <w:jc w:val="both"/>
        <w:rPr>
          <w:sz w:val="20"/>
          <w:szCs w:val="20"/>
          <w:lang w:val="en-US"/>
        </w:rPr>
      </w:pPr>
      <w:r w:rsidRPr="007859ED" w:rsidDel="001541E6">
        <w:rPr>
          <w:sz w:val="20"/>
          <w:szCs w:val="20"/>
          <w:lang w:val="en-US"/>
        </w:rPr>
        <w:t>Alt 1. The IAB-DU per-cell resource is assumed to be not available</w:t>
      </w:r>
    </w:p>
    <w:p w14:paraId="31FCF184" w14:textId="6CD85A22" w:rsidR="00011839" w:rsidRPr="007859ED" w:rsidDel="001541E6" w:rsidRDefault="00011839" w:rsidP="006D1F62">
      <w:pPr>
        <w:pStyle w:val="ListParagraph"/>
        <w:numPr>
          <w:ilvl w:val="0"/>
          <w:numId w:val="22"/>
        </w:numPr>
        <w:jc w:val="both"/>
        <w:rPr>
          <w:sz w:val="20"/>
          <w:szCs w:val="20"/>
          <w:lang w:val="en-US"/>
        </w:rPr>
      </w:pPr>
      <w:r w:rsidRPr="007859ED" w:rsidDel="001541E6">
        <w:rPr>
          <w:sz w:val="20"/>
          <w:szCs w:val="20"/>
          <w:lang w:val="en-US"/>
        </w:rPr>
        <w:t>This agreement does not necessarily mean the Rel-16 spec does not support what is described in the main bullet</w:t>
      </w:r>
    </w:p>
    <w:p w14:paraId="3BA93A1B" w14:textId="4306B1C1" w:rsidR="00011839" w:rsidRPr="007859ED" w:rsidDel="001541E6" w:rsidRDefault="00011839" w:rsidP="00011839"/>
    <w:p w14:paraId="09B5BB7D" w14:textId="74CA302E" w:rsidR="0076284A" w:rsidRPr="007859ED" w:rsidDel="00352486" w:rsidRDefault="0076284A" w:rsidP="69621045">
      <w:pPr>
        <w:pStyle w:val="Heading2"/>
        <w:rPr>
          <w:lang w:val="en-US"/>
        </w:rPr>
      </w:pPr>
      <w:r w:rsidRPr="007859ED">
        <w:rPr>
          <w:lang w:val="en-US"/>
        </w:rPr>
        <w:t>RAN1 #104b-e meeting</w:t>
      </w:r>
    </w:p>
    <w:p w14:paraId="7244A142" w14:textId="312FC08C" w:rsidR="0076284A" w:rsidRPr="007859ED" w:rsidDel="00352486" w:rsidRDefault="0076284A" w:rsidP="69621045">
      <w:pPr>
        <w:pStyle w:val="maintext"/>
        <w:spacing w:before="0" w:after="0" w:line="240" w:lineRule="auto"/>
        <w:ind w:firstLineChars="0" w:firstLine="0"/>
        <w:rPr>
          <w:rFonts w:ascii="Times" w:eastAsia="Times New Roman" w:hAnsi="Times" w:cs="Times"/>
          <w:b/>
          <w:highlight w:val="green"/>
          <w:lang w:eastAsia="en-US"/>
        </w:rPr>
      </w:pPr>
      <w:r w:rsidRPr="007859ED">
        <w:rPr>
          <w:rFonts w:ascii="Times" w:eastAsia="Times New Roman" w:hAnsi="Times" w:cs="Times"/>
          <w:b/>
          <w:highlight w:val="green"/>
          <w:lang w:eastAsia="en-US"/>
        </w:rPr>
        <w:t>Agreement</w:t>
      </w:r>
    </w:p>
    <w:p w14:paraId="4DEB67D9" w14:textId="77FD3356" w:rsidR="0076284A" w:rsidRPr="007859ED" w:rsidDel="00352486" w:rsidRDefault="0076284A" w:rsidP="69621045">
      <w:pPr>
        <w:pStyle w:val="maintext"/>
        <w:spacing w:before="0" w:after="0" w:line="240" w:lineRule="auto"/>
        <w:ind w:firstLineChars="0" w:firstLine="0"/>
        <w:rPr>
          <w:rFonts w:ascii="Times" w:eastAsia="Times New Roman" w:hAnsi="Times" w:cs="Times"/>
          <w:lang w:eastAsia="en-US"/>
        </w:rPr>
      </w:pPr>
      <w:r w:rsidRPr="007859ED">
        <w:rPr>
          <w:rFonts w:ascii="Times" w:eastAsia="Times New Roman" w:hAnsi="Times" w:cs="Times"/>
          <w:lang w:eastAsia="en-US"/>
        </w:rPr>
        <w:t>The extension of the semi-static DU resource type indication to frequency-domain resources within a carrier (in addition to existing Rel-16 per-carrier granularity) for H/S/NA resource types is supported</w:t>
      </w:r>
    </w:p>
    <w:p w14:paraId="392BB43C" w14:textId="47A772E9" w:rsidR="00074969" w:rsidRPr="007859ED" w:rsidDel="00352486" w:rsidRDefault="00074969" w:rsidP="69621045">
      <w:pPr>
        <w:pStyle w:val="maintext"/>
        <w:spacing w:before="0" w:after="0" w:line="240" w:lineRule="auto"/>
        <w:ind w:firstLineChars="0" w:firstLine="0"/>
        <w:rPr>
          <w:rFonts w:ascii="Times" w:eastAsia="Times New Roman" w:hAnsi="Times" w:cs="Times"/>
          <w:lang w:eastAsia="en-US"/>
        </w:rPr>
      </w:pPr>
    </w:p>
    <w:p w14:paraId="63E00C03" w14:textId="7DF03A78" w:rsidR="0076284A" w:rsidRPr="007859ED" w:rsidDel="00352486" w:rsidRDefault="0076284A" w:rsidP="69621045">
      <w:pPr>
        <w:pStyle w:val="BodyText"/>
        <w:spacing w:after="0"/>
        <w:rPr>
          <w:rFonts w:eastAsia="Times New Roman" w:cs="Times"/>
          <w:b/>
          <w:highlight w:val="green"/>
        </w:rPr>
      </w:pPr>
      <w:r w:rsidRPr="007859ED">
        <w:rPr>
          <w:rFonts w:eastAsia="Times New Roman" w:cs="Times"/>
          <w:b/>
          <w:highlight w:val="green"/>
        </w:rPr>
        <w:t>Agreement</w:t>
      </w:r>
    </w:p>
    <w:p w14:paraId="2539A855" w14:textId="31A47F3D" w:rsidR="0076284A" w:rsidRPr="007859ED" w:rsidDel="00352486" w:rsidRDefault="0076284A" w:rsidP="69621045">
      <w:pPr>
        <w:shd w:val="clear" w:color="auto" w:fill="FFFFFF" w:themeFill="background1"/>
        <w:rPr>
          <w:rFonts w:cs="Times"/>
          <w:color w:val="000000"/>
        </w:rPr>
      </w:pPr>
      <w:r w:rsidRPr="007859ED">
        <w:rPr>
          <w:rFonts w:cs="Times"/>
          <w:color w:val="1E242F"/>
        </w:rPr>
        <w:t>For the semi-static DU resource configuration in the frequency domain within a carrier, the frequency-domain granularity is configurable</w:t>
      </w:r>
    </w:p>
    <w:p w14:paraId="2FFB852B" w14:textId="0EB219CF" w:rsidR="0076284A" w:rsidRPr="007859ED" w:rsidDel="00352486" w:rsidRDefault="0076284A" w:rsidP="006D1F62">
      <w:pPr>
        <w:numPr>
          <w:ilvl w:val="0"/>
          <w:numId w:val="19"/>
        </w:numPr>
        <w:shd w:val="clear" w:color="auto" w:fill="FFFFFF" w:themeFill="background1"/>
        <w:overflowPunct/>
        <w:autoSpaceDE/>
        <w:autoSpaceDN/>
        <w:adjustRightInd/>
        <w:spacing w:after="0"/>
        <w:textAlignment w:val="auto"/>
        <w:rPr>
          <w:rFonts w:cs="Times"/>
          <w:color w:val="28313E"/>
        </w:rPr>
      </w:pPr>
      <w:r w:rsidRPr="007859ED">
        <w:rPr>
          <w:rFonts w:cs="Times"/>
          <w:color w:val="28313E"/>
        </w:rPr>
        <w:t>FFS:  minimum resource size e.g. N PRBs/N RBGs</w:t>
      </w:r>
    </w:p>
    <w:p w14:paraId="5F30969D" w14:textId="6194DB16" w:rsidR="0076284A" w:rsidRPr="007859ED" w:rsidDel="00352486" w:rsidRDefault="0076284A" w:rsidP="006D1F62">
      <w:pPr>
        <w:numPr>
          <w:ilvl w:val="0"/>
          <w:numId w:val="19"/>
        </w:numPr>
        <w:shd w:val="clear" w:color="auto" w:fill="FFFFFF" w:themeFill="background1"/>
        <w:overflowPunct/>
        <w:autoSpaceDE/>
        <w:autoSpaceDN/>
        <w:adjustRightInd/>
        <w:spacing w:after="0"/>
        <w:textAlignment w:val="auto"/>
        <w:rPr>
          <w:rFonts w:cs="Times"/>
          <w:color w:val="28313E"/>
        </w:rPr>
      </w:pPr>
      <w:r w:rsidRPr="007859ED">
        <w:rPr>
          <w:rFonts w:cs="Times"/>
          <w:color w:val="28313E"/>
        </w:rPr>
        <w:t>FFS: Separate or joint TDM and FDM semi-static DU resource configurations</w:t>
      </w:r>
    </w:p>
    <w:p w14:paraId="660EF6A0" w14:textId="3FD1CD23" w:rsidR="0076284A" w:rsidRPr="007859ED" w:rsidDel="00352486" w:rsidRDefault="0076284A" w:rsidP="69621045">
      <w:pPr>
        <w:rPr>
          <w:rFonts w:cs="Times"/>
          <w:color w:val="000000"/>
        </w:rPr>
      </w:pPr>
      <w:r w:rsidRPr="007859ED">
        <w:rPr>
          <w:rFonts w:cs="Times"/>
          <w:color w:val="000000" w:themeColor="text1"/>
          <w:sz w:val="22"/>
          <w:szCs w:val="22"/>
        </w:rPr>
        <w:t> </w:t>
      </w:r>
    </w:p>
    <w:p w14:paraId="6718400C" w14:textId="6EB77C46" w:rsidR="0076284A" w:rsidRPr="007859ED" w:rsidDel="00352486" w:rsidRDefault="0076284A" w:rsidP="69621045">
      <w:pPr>
        <w:pStyle w:val="BodyText"/>
        <w:spacing w:after="0"/>
        <w:rPr>
          <w:rFonts w:eastAsia="Times New Roman" w:cs="Times"/>
          <w:b/>
          <w:highlight w:val="green"/>
        </w:rPr>
      </w:pPr>
      <w:r w:rsidRPr="007859ED">
        <w:rPr>
          <w:rFonts w:eastAsia="Times New Roman" w:cs="Times"/>
          <w:b/>
          <w:highlight w:val="green"/>
        </w:rPr>
        <w:t>Agreement</w:t>
      </w:r>
    </w:p>
    <w:p w14:paraId="285E0A17" w14:textId="5DDC6471" w:rsidR="0076284A" w:rsidRPr="007859ED" w:rsidDel="00352486" w:rsidRDefault="0076284A" w:rsidP="69621045">
      <w:pPr>
        <w:shd w:val="clear" w:color="auto" w:fill="FFFFFF" w:themeFill="background1"/>
        <w:rPr>
          <w:rFonts w:cs="Times"/>
          <w:color w:val="000000"/>
          <w:sz w:val="18"/>
          <w:szCs w:val="18"/>
        </w:rPr>
      </w:pPr>
      <w:r w:rsidRPr="007859ED">
        <w:rPr>
          <w:rFonts w:cs="Times"/>
          <w:color w:val="28313E"/>
        </w:rPr>
        <w:t>Soft resource availability indications for frequency-domain resources are supported</w:t>
      </w:r>
    </w:p>
    <w:p w14:paraId="3AB5E641" w14:textId="65529FB4" w:rsidR="0076284A" w:rsidRPr="007859ED" w:rsidDel="00352486" w:rsidRDefault="0076284A" w:rsidP="006D1F62">
      <w:pPr>
        <w:numPr>
          <w:ilvl w:val="0"/>
          <w:numId w:val="19"/>
        </w:numPr>
        <w:shd w:val="clear" w:color="auto" w:fill="FFFFFF" w:themeFill="background1"/>
        <w:overflowPunct/>
        <w:autoSpaceDE/>
        <w:autoSpaceDN/>
        <w:adjustRightInd/>
        <w:spacing w:after="0"/>
        <w:textAlignment w:val="auto"/>
        <w:rPr>
          <w:rFonts w:cs="Times"/>
          <w:color w:val="000000"/>
          <w:sz w:val="18"/>
          <w:szCs w:val="18"/>
        </w:rPr>
      </w:pPr>
      <w:r w:rsidRPr="007859ED">
        <w:rPr>
          <w:rFonts w:cs="Times"/>
          <w:color w:val="28313E"/>
        </w:rPr>
        <w:t>FFS enhancements to DCI Format 2_5</w:t>
      </w:r>
    </w:p>
    <w:p w14:paraId="6F4F138B" w14:textId="1414F996" w:rsidR="0076284A" w:rsidRPr="007859ED" w:rsidDel="00352486" w:rsidRDefault="0076284A" w:rsidP="006D1F62">
      <w:pPr>
        <w:numPr>
          <w:ilvl w:val="0"/>
          <w:numId w:val="19"/>
        </w:numPr>
        <w:shd w:val="clear" w:color="auto" w:fill="FFFFFF" w:themeFill="background1"/>
        <w:overflowPunct/>
        <w:autoSpaceDE/>
        <w:autoSpaceDN/>
        <w:adjustRightInd/>
        <w:spacing w:after="0"/>
        <w:textAlignment w:val="auto"/>
        <w:rPr>
          <w:rFonts w:cs="Times"/>
          <w:color w:val="000000"/>
          <w:sz w:val="18"/>
          <w:szCs w:val="18"/>
        </w:rPr>
      </w:pPr>
      <w:r w:rsidRPr="007859ED">
        <w:rPr>
          <w:rFonts w:cs="Times"/>
          <w:color w:val="28313E"/>
        </w:rPr>
        <w:t>FFS: Separate or joint TDM and FDM indications</w:t>
      </w:r>
    </w:p>
    <w:p w14:paraId="125B9647" w14:textId="03B7A9B7" w:rsidR="0076284A" w:rsidRPr="007859ED" w:rsidDel="00352486" w:rsidRDefault="0076284A" w:rsidP="69621045">
      <w:pPr>
        <w:shd w:val="clear" w:color="auto" w:fill="FFFFFF" w:themeFill="background1"/>
        <w:rPr>
          <w:rFonts w:cs="Times"/>
          <w:color w:val="28313E"/>
        </w:rPr>
      </w:pPr>
    </w:p>
    <w:p w14:paraId="5EA0E740" w14:textId="37F68A21" w:rsidR="0076284A" w:rsidRPr="007859ED" w:rsidDel="00352486" w:rsidRDefault="0076284A" w:rsidP="69621045">
      <w:pPr>
        <w:shd w:val="clear" w:color="auto" w:fill="FFFFFF" w:themeFill="background1"/>
        <w:rPr>
          <w:rFonts w:eastAsia="Times New Roman" w:cs="Times"/>
          <w:b/>
          <w:color w:val="28313E"/>
          <w:highlight w:val="green"/>
        </w:rPr>
      </w:pPr>
      <w:r w:rsidRPr="007859ED">
        <w:rPr>
          <w:rFonts w:eastAsia="Times New Roman" w:cs="Times"/>
          <w:b/>
          <w:color w:val="28313E"/>
          <w:highlight w:val="green"/>
        </w:rPr>
        <w:t>Agreement</w:t>
      </w:r>
    </w:p>
    <w:p w14:paraId="5DD46AB3" w14:textId="4D51E050" w:rsidR="0076284A" w:rsidRPr="007859ED" w:rsidDel="00352486" w:rsidRDefault="0076284A" w:rsidP="69621045">
      <w:pPr>
        <w:shd w:val="clear" w:color="auto" w:fill="FFFFFF" w:themeFill="background1"/>
        <w:rPr>
          <w:rFonts w:eastAsia="Times New Roman" w:cs="Times"/>
          <w:color w:val="000000"/>
          <w:sz w:val="22"/>
          <w:szCs w:val="22"/>
        </w:rPr>
      </w:pPr>
      <w:r w:rsidRPr="007859ED">
        <w:rPr>
          <w:rFonts w:eastAsia="Times New Roman" w:cs="Times"/>
          <w:color w:val="28313E"/>
        </w:rPr>
        <w:t>To facilitate simultaneous operations and interference management, dynamic indication for restriction/usage/availability of beams (in upstream and/or downstream directions) is supported</w:t>
      </w:r>
    </w:p>
    <w:p w14:paraId="390E36CF" w14:textId="687D064A" w:rsidR="0076284A" w:rsidRPr="007859ED" w:rsidDel="00352486" w:rsidRDefault="0076284A" w:rsidP="006D1F62">
      <w:pPr>
        <w:numPr>
          <w:ilvl w:val="0"/>
          <w:numId w:val="20"/>
        </w:numPr>
        <w:shd w:val="clear" w:color="auto" w:fill="FFFFFF" w:themeFill="background1"/>
        <w:overflowPunct/>
        <w:autoSpaceDE/>
        <w:autoSpaceDN/>
        <w:adjustRightInd/>
        <w:spacing w:after="0"/>
        <w:textAlignment w:val="auto"/>
        <w:rPr>
          <w:rFonts w:eastAsia="Times New Roman" w:cs="Times"/>
          <w:color w:val="28313E"/>
          <w:sz w:val="22"/>
          <w:szCs w:val="22"/>
        </w:rPr>
      </w:pPr>
      <w:r w:rsidRPr="007859ED">
        <w:rPr>
          <w:rFonts w:eastAsia="Times New Roman" w:cs="Times"/>
          <w:color w:val="28313E"/>
        </w:rPr>
        <w:t>FFS: Applicability to specific multiplexing cases or specific time-frequency resources</w:t>
      </w:r>
    </w:p>
    <w:p w14:paraId="71597E9C" w14:textId="013AB74F" w:rsidR="0076284A" w:rsidRPr="007859ED" w:rsidDel="00352486" w:rsidRDefault="0076284A" w:rsidP="006D1F62">
      <w:pPr>
        <w:numPr>
          <w:ilvl w:val="0"/>
          <w:numId w:val="20"/>
        </w:numPr>
        <w:shd w:val="clear" w:color="auto" w:fill="FFFFFF" w:themeFill="background1"/>
        <w:overflowPunct/>
        <w:autoSpaceDE/>
        <w:autoSpaceDN/>
        <w:adjustRightInd/>
        <w:spacing w:after="0"/>
        <w:textAlignment w:val="auto"/>
        <w:rPr>
          <w:rFonts w:eastAsia="Times New Roman" w:cs="Times"/>
          <w:color w:val="28313E"/>
          <w:sz w:val="22"/>
          <w:szCs w:val="22"/>
        </w:rPr>
      </w:pPr>
      <w:r w:rsidRPr="007859ED">
        <w:rPr>
          <w:rFonts w:eastAsia="Times New Roman" w:cs="Times"/>
          <w:color w:val="28313E"/>
        </w:rPr>
        <w:t>FFS: Whether IAB-specific enhancements beyond the existing beam management framework are needed to the support the functionality</w:t>
      </w:r>
    </w:p>
    <w:p w14:paraId="115B1798" w14:textId="6DF6C051" w:rsidR="0076284A" w:rsidRPr="007859ED" w:rsidDel="00352486" w:rsidRDefault="0076284A" w:rsidP="006D1F62">
      <w:pPr>
        <w:numPr>
          <w:ilvl w:val="0"/>
          <w:numId w:val="20"/>
        </w:numPr>
        <w:shd w:val="clear" w:color="auto" w:fill="FFFFFF" w:themeFill="background1"/>
        <w:overflowPunct/>
        <w:autoSpaceDE/>
        <w:autoSpaceDN/>
        <w:adjustRightInd/>
        <w:spacing w:after="0"/>
        <w:textAlignment w:val="auto"/>
        <w:rPr>
          <w:rFonts w:eastAsia="Times New Roman" w:cs="Times"/>
          <w:color w:val="28313E"/>
          <w:sz w:val="22"/>
          <w:szCs w:val="22"/>
        </w:rPr>
      </w:pPr>
      <w:r w:rsidRPr="007859ED">
        <w:rPr>
          <w:rFonts w:eastAsia="Times New Roman" w:cs="Times"/>
          <w:color w:val="28313E"/>
        </w:rPr>
        <w:t>FFS: Impact on the semi-static resource configurations (e.g., extending the H/S/NA resource attributes to the spatial domain)</w:t>
      </w:r>
    </w:p>
    <w:p w14:paraId="6EA4CB80" w14:textId="3E7F7B7B" w:rsidR="0076284A" w:rsidRPr="007859ED" w:rsidDel="00352486" w:rsidRDefault="0076284A" w:rsidP="006D1F62">
      <w:pPr>
        <w:numPr>
          <w:ilvl w:val="0"/>
          <w:numId w:val="20"/>
        </w:numPr>
        <w:shd w:val="clear" w:color="auto" w:fill="FFFFFF" w:themeFill="background1"/>
        <w:overflowPunct/>
        <w:autoSpaceDE/>
        <w:autoSpaceDN/>
        <w:adjustRightInd/>
        <w:spacing w:after="0"/>
        <w:textAlignment w:val="auto"/>
        <w:rPr>
          <w:rFonts w:eastAsia="Times New Roman" w:cs="Times"/>
          <w:color w:val="28313E"/>
          <w:sz w:val="22"/>
          <w:szCs w:val="22"/>
        </w:rPr>
      </w:pPr>
      <w:r w:rsidRPr="007859ED">
        <w:rPr>
          <w:rFonts w:eastAsia="Times New Roman" w:cs="Times"/>
          <w:color w:val="28313E"/>
        </w:rPr>
        <w:t>FFS: Whether panel-based granularity is additionally supported</w:t>
      </w:r>
    </w:p>
    <w:p w14:paraId="14C435CE" w14:textId="3BB0EB89" w:rsidR="00074969" w:rsidRPr="007859ED" w:rsidDel="00352486" w:rsidRDefault="00074969" w:rsidP="69621045">
      <w:pPr>
        <w:rPr>
          <w:rFonts w:cs="Times"/>
        </w:rPr>
      </w:pPr>
    </w:p>
    <w:p w14:paraId="4650E512" w14:textId="0D48B60C" w:rsidR="00074969" w:rsidRPr="007859ED" w:rsidDel="00352486" w:rsidRDefault="00074969" w:rsidP="69621045">
      <w:pPr>
        <w:pStyle w:val="BodyText"/>
        <w:spacing w:after="0"/>
        <w:rPr>
          <w:rFonts w:eastAsia="Times New Roman" w:cs="Times"/>
          <w:b/>
          <w:highlight w:val="green"/>
        </w:rPr>
      </w:pPr>
      <w:r w:rsidRPr="007859ED">
        <w:rPr>
          <w:rFonts w:eastAsia="Times New Roman" w:cs="Times"/>
          <w:b/>
          <w:highlight w:val="green"/>
        </w:rPr>
        <w:t>Agreement</w:t>
      </w:r>
    </w:p>
    <w:p w14:paraId="2870B716" w14:textId="1921B31B" w:rsidR="00074969" w:rsidRPr="007859ED" w:rsidDel="00352486" w:rsidRDefault="00074969" w:rsidP="69621045">
      <w:pPr>
        <w:pStyle w:val="maintext"/>
        <w:spacing w:before="0" w:after="0" w:line="240" w:lineRule="auto"/>
        <w:ind w:firstLineChars="0" w:firstLine="0"/>
        <w:rPr>
          <w:rFonts w:ascii="Times" w:eastAsia="Times New Roman" w:hAnsi="Times" w:cs="Times"/>
          <w:lang w:eastAsia="en-US"/>
        </w:rPr>
      </w:pPr>
      <w:r w:rsidRPr="007859ED">
        <w:rPr>
          <w:rFonts w:ascii="Times" w:eastAsia="Times New Roman" w:hAnsi="Times" w:cs="Times"/>
          <w:lang w:eastAsia="en-US"/>
        </w:rPr>
        <w:t>Adaptation of an IAB-node’s multiplexing operation is supported. The adaptation may be based on multiple factors, for example (not necessary to support all of the following):</w:t>
      </w:r>
    </w:p>
    <w:p w14:paraId="072C8EC7" w14:textId="3CE0DB7D" w:rsidR="00074969" w:rsidRPr="007859ED" w:rsidDel="00352486" w:rsidRDefault="00074969" w:rsidP="006D1F62">
      <w:pPr>
        <w:pStyle w:val="maintext"/>
        <w:numPr>
          <w:ilvl w:val="0"/>
          <w:numId w:val="18"/>
        </w:numPr>
        <w:spacing w:before="0" w:after="0" w:line="240" w:lineRule="auto"/>
        <w:ind w:firstLineChars="0"/>
        <w:rPr>
          <w:rFonts w:ascii="Times" w:eastAsia="Times New Roman" w:hAnsi="Times" w:cs="Times"/>
          <w:lang w:eastAsia="en-US"/>
        </w:rPr>
      </w:pPr>
      <w:r w:rsidRPr="007859ED">
        <w:rPr>
          <w:rFonts w:ascii="Times" w:eastAsia="Times New Roman" w:hAnsi="Times" w:cs="Times"/>
          <w:lang w:eastAsia="en-US"/>
        </w:rPr>
        <w:t xml:space="preserve">Resource type (D/U/F) at the IAB-DU and IAB-MT </w:t>
      </w:r>
    </w:p>
    <w:p w14:paraId="536E1C38" w14:textId="19512B98" w:rsidR="00074969" w:rsidRPr="007859ED" w:rsidDel="00352486" w:rsidRDefault="00074969" w:rsidP="006D1F62">
      <w:pPr>
        <w:pStyle w:val="maintext"/>
        <w:numPr>
          <w:ilvl w:val="0"/>
          <w:numId w:val="18"/>
        </w:numPr>
        <w:spacing w:before="0" w:after="0" w:line="240" w:lineRule="auto"/>
        <w:ind w:firstLineChars="0"/>
        <w:rPr>
          <w:rFonts w:ascii="Times" w:eastAsia="Times New Roman" w:hAnsi="Times" w:cs="Times"/>
          <w:lang w:eastAsia="en-US"/>
        </w:rPr>
      </w:pPr>
      <w:r w:rsidRPr="007859ED">
        <w:rPr>
          <w:rFonts w:ascii="Times" w:eastAsia="Times New Roman" w:hAnsi="Times" w:cs="Times"/>
          <w:lang w:eastAsia="en-US"/>
        </w:rPr>
        <w:t>Specific sets of time/frequency resources</w:t>
      </w:r>
    </w:p>
    <w:p w14:paraId="423D6576" w14:textId="22BB191D" w:rsidR="00074969" w:rsidRPr="007859ED" w:rsidDel="00352486" w:rsidRDefault="00074969" w:rsidP="006D1F62">
      <w:pPr>
        <w:pStyle w:val="maintext"/>
        <w:numPr>
          <w:ilvl w:val="0"/>
          <w:numId w:val="18"/>
        </w:numPr>
        <w:spacing w:before="0" w:after="0" w:line="240" w:lineRule="auto"/>
        <w:ind w:firstLineChars="0"/>
        <w:rPr>
          <w:rFonts w:ascii="Times" w:eastAsia="Times New Roman" w:hAnsi="Times" w:cs="Times"/>
          <w:lang w:eastAsia="en-US"/>
        </w:rPr>
      </w:pPr>
      <w:r w:rsidRPr="007859ED">
        <w:rPr>
          <w:rFonts w:ascii="Times" w:eastAsia="Times New Roman" w:hAnsi="Times" w:cs="Times"/>
          <w:lang w:eastAsia="en-US"/>
        </w:rPr>
        <w:t>Certain conditions being met (e.g. supported timing modes, power control enhancements (if supported), etc.)</w:t>
      </w:r>
    </w:p>
    <w:p w14:paraId="486A46E5" w14:textId="13C81933" w:rsidR="00074969" w:rsidRPr="007859ED" w:rsidDel="00352486" w:rsidRDefault="00074969" w:rsidP="69621045">
      <w:pPr>
        <w:pStyle w:val="maintext"/>
        <w:spacing w:before="0" w:after="0" w:line="240" w:lineRule="auto"/>
        <w:ind w:firstLineChars="0" w:firstLine="0"/>
        <w:rPr>
          <w:rFonts w:ascii="Times" w:eastAsia="Times New Roman" w:hAnsi="Times" w:cs="Times"/>
          <w:lang w:eastAsia="en-US"/>
        </w:rPr>
      </w:pPr>
      <w:r w:rsidRPr="007859ED">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62C4036C" w14:textId="0F484BF8" w:rsidR="00074969" w:rsidRPr="007859ED" w:rsidDel="00352486" w:rsidRDefault="00074969" w:rsidP="69621045">
      <w:pPr>
        <w:pStyle w:val="maintext"/>
        <w:spacing w:before="0" w:after="0" w:line="240" w:lineRule="auto"/>
        <w:ind w:firstLineChars="0" w:firstLine="0"/>
        <w:rPr>
          <w:rFonts w:ascii="Times" w:eastAsia="Times New Roman" w:hAnsi="Times" w:cs="Times"/>
          <w:lang w:eastAsia="en-US"/>
        </w:rPr>
      </w:pPr>
      <w:r w:rsidRPr="007859ED">
        <w:rPr>
          <w:rFonts w:ascii="Times" w:eastAsia="Times New Roman" w:hAnsi="Times" w:cs="Times"/>
          <w:lang w:eastAsia="en-US"/>
        </w:rPr>
        <w:t>FFS: Need for explicit linkage between indicated multiplexing operations and other features/enhancements – e.g. number of required guard symbols, supported timing modes, and power control enhancements (if supported)</w:t>
      </w:r>
    </w:p>
    <w:p w14:paraId="21BCFEB4" w14:textId="639728EE" w:rsidR="00074969" w:rsidRPr="007859ED" w:rsidDel="00352486" w:rsidRDefault="00074969" w:rsidP="69621045">
      <w:pPr>
        <w:shd w:val="clear" w:color="auto" w:fill="FFFFFF" w:themeFill="background1"/>
        <w:rPr>
          <w:rFonts w:cs="Times"/>
          <w:color w:val="28313E"/>
        </w:rPr>
      </w:pPr>
    </w:p>
    <w:p w14:paraId="3B6A7EA7" w14:textId="390A295F" w:rsidR="0076284A" w:rsidRPr="007859ED" w:rsidDel="00352486" w:rsidRDefault="0076284A" w:rsidP="69621045">
      <w:pPr>
        <w:shd w:val="clear" w:color="auto" w:fill="FFFFFF" w:themeFill="background1"/>
        <w:rPr>
          <w:rFonts w:eastAsia="Times New Roman" w:cs="Times"/>
          <w:b/>
          <w:color w:val="28313E"/>
          <w:highlight w:val="green"/>
        </w:rPr>
      </w:pPr>
      <w:r w:rsidRPr="007859ED">
        <w:rPr>
          <w:rFonts w:eastAsia="Times New Roman" w:cs="Times"/>
          <w:b/>
          <w:color w:val="28313E"/>
          <w:highlight w:val="green"/>
        </w:rPr>
        <w:t>Agreement</w:t>
      </w:r>
    </w:p>
    <w:p w14:paraId="7F899C3D" w14:textId="31054BFD" w:rsidR="0076284A" w:rsidRPr="007859ED" w:rsidDel="00352486" w:rsidRDefault="0076284A" w:rsidP="69621045">
      <w:pPr>
        <w:shd w:val="clear" w:color="auto" w:fill="FFFFFF" w:themeFill="background1"/>
        <w:rPr>
          <w:rFonts w:eastAsia="Times New Roman" w:cs="Times"/>
          <w:color w:val="000000"/>
          <w:sz w:val="22"/>
          <w:szCs w:val="22"/>
        </w:rPr>
      </w:pPr>
      <w:r w:rsidRPr="007859ED">
        <w:rPr>
          <w:rFonts w:eastAsia="Times New Roman" w:cs="Times"/>
          <w:color w:val="28313E"/>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5D3BCC9D" w14:textId="60D108E2" w:rsidR="0076284A" w:rsidRPr="007859ED" w:rsidDel="00352486" w:rsidRDefault="0076284A" w:rsidP="006D1F62">
      <w:pPr>
        <w:numPr>
          <w:ilvl w:val="0"/>
          <w:numId w:val="20"/>
        </w:numPr>
        <w:shd w:val="clear" w:color="auto" w:fill="FFFFFF" w:themeFill="background1"/>
        <w:overflowPunct/>
        <w:autoSpaceDE/>
        <w:autoSpaceDN/>
        <w:adjustRightInd/>
        <w:spacing w:after="0"/>
        <w:textAlignment w:val="auto"/>
        <w:rPr>
          <w:rFonts w:eastAsia="Times New Roman" w:cs="Times"/>
        </w:rPr>
      </w:pPr>
      <w:r w:rsidRPr="007859ED">
        <w:rPr>
          <w:rFonts w:eastAsia="Times New Roman" w:cs="Times"/>
        </w:rPr>
        <w:t>Extending the Rel-16 CA TDD conflict resolution framework for synchronous intra-band NR-DC operation</w:t>
      </w:r>
    </w:p>
    <w:p w14:paraId="5A2597FF" w14:textId="576DC094" w:rsidR="0076284A" w:rsidRPr="007859ED" w:rsidDel="00352486" w:rsidRDefault="0076284A" w:rsidP="006D1F62">
      <w:pPr>
        <w:numPr>
          <w:ilvl w:val="0"/>
          <w:numId w:val="20"/>
        </w:numPr>
        <w:shd w:val="clear" w:color="auto" w:fill="FFFFFF" w:themeFill="background1"/>
        <w:overflowPunct/>
        <w:autoSpaceDE/>
        <w:autoSpaceDN/>
        <w:adjustRightInd/>
        <w:spacing w:after="0"/>
        <w:textAlignment w:val="auto"/>
        <w:rPr>
          <w:rFonts w:eastAsia="Times New Roman" w:cs="Times"/>
          <w:color w:val="28313E"/>
        </w:rPr>
      </w:pPr>
      <w:r w:rsidRPr="007859ED">
        <w:rPr>
          <w:rFonts w:eastAsia="Times New Roman" w:cs="Times"/>
          <w:color w:val="28313E"/>
        </w:rPr>
        <w:t>Coordinating TDD configurations for the parent nodes (for both intra-donor and inter-donor operation) and coordinating H/S/NA configurations for the child node between donors (at least for inter-donor operation)</w:t>
      </w:r>
    </w:p>
    <w:p w14:paraId="372581B8" w14:textId="77777777" w:rsidR="001541E6" w:rsidRPr="007859ED" w:rsidRDefault="001541E6" w:rsidP="001541E6"/>
    <w:p w14:paraId="75C3FAEA" w14:textId="0ADD7D7C" w:rsidR="00961E99" w:rsidRPr="007859ED" w:rsidRDefault="00961E99" w:rsidP="69621045">
      <w:pPr>
        <w:pStyle w:val="Heading2"/>
        <w:rPr>
          <w:lang w:val="en-US"/>
        </w:rPr>
      </w:pPr>
      <w:r w:rsidRPr="007859ED">
        <w:rPr>
          <w:lang w:val="en-US"/>
        </w:rPr>
        <w:t>RAN1 #104-e meeting</w:t>
      </w:r>
    </w:p>
    <w:p w14:paraId="17FB02E9" w14:textId="77777777" w:rsidR="00961E99" w:rsidRPr="007859ED" w:rsidRDefault="00961E99" w:rsidP="69621045">
      <w:pPr>
        <w:rPr>
          <w:rStyle w:val="Strong"/>
          <w:rFonts w:cs="Times"/>
          <w:color w:val="000000"/>
        </w:rPr>
      </w:pPr>
      <w:r w:rsidRPr="007859ED">
        <w:rPr>
          <w:rFonts w:cs="Times"/>
          <w:b/>
          <w:highlight w:val="green"/>
          <w:lang w:eastAsia="zh-CN"/>
        </w:rPr>
        <w:t>Agreement</w:t>
      </w:r>
    </w:p>
    <w:p w14:paraId="13AB6469" w14:textId="77777777" w:rsidR="00961E99" w:rsidRPr="007859ED" w:rsidRDefault="00961E99" w:rsidP="69621045">
      <w:pPr>
        <w:rPr>
          <w:lang w:eastAsia="zh-CN"/>
        </w:rPr>
      </w:pPr>
      <w:r w:rsidRPr="007859ED">
        <w:rPr>
          <w:rFonts w:cs="Times"/>
          <w:lang w:eastAsia="zh-CN"/>
        </w:rPr>
        <w:t>Further study whether/how to manage resources in the spatial domain. Candidate solutions are:</w:t>
      </w:r>
    </w:p>
    <w:p w14:paraId="3137D9BA" w14:textId="77777777" w:rsidR="00961E99" w:rsidRPr="007859ED" w:rsidRDefault="00961E99"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Dynamic signaling between parent and child nodes for using/restricting/sharing antenna panels/beams</w:t>
      </w:r>
    </w:p>
    <w:p w14:paraId="46A87648" w14:textId="77777777" w:rsidR="00961E99" w:rsidRPr="007859ED" w:rsidRDefault="00961E99"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Beam management / multi-panel enhancements for simultaneous operations</w:t>
      </w:r>
    </w:p>
    <w:p w14:paraId="47CE8D76" w14:textId="77777777" w:rsidR="00961E99" w:rsidRPr="007859ED" w:rsidRDefault="00961E99"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Extension of H/S/NA resource indication to the spatial domain</w:t>
      </w:r>
    </w:p>
    <w:p w14:paraId="5A15B185" w14:textId="0D482A5D" w:rsidR="00961E99" w:rsidRPr="007859ED" w:rsidRDefault="00961E99" w:rsidP="69621045">
      <w:pPr>
        <w:rPr>
          <w:rFonts w:cs="Times"/>
          <w:lang w:eastAsia="zh-CN"/>
        </w:rPr>
      </w:pPr>
      <w:r w:rsidRPr="007859ED">
        <w:rPr>
          <w:rFonts w:cs="Times"/>
          <w:lang w:eastAsia="zh-CN"/>
        </w:rPr>
        <w:t>Other solutions are not precluded.</w:t>
      </w:r>
    </w:p>
    <w:p w14:paraId="5CF4ABD7" w14:textId="77777777" w:rsidR="00961E99" w:rsidRPr="007859ED" w:rsidRDefault="00961E99" w:rsidP="69621045">
      <w:pPr>
        <w:rPr>
          <w:rStyle w:val="Strong"/>
          <w:rFonts w:cs="Times"/>
          <w:color w:val="000000"/>
          <w:lang w:eastAsia="ko-KR"/>
        </w:rPr>
      </w:pPr>
      <w:r w:rsidRPr="007859ED">
        <w:rPr>
          <w:rFonts w:cs="Times"/>
          <w:b/>
          <w:highlight w:val="green"/>
          <w:lang w:eastAsia="zh-CN"/>
        </w:rPr>
        <w:t>Agreement</w:t>
      </w:r>
    </w:p>
    <w:p w14:paraId="317145ED" w14:textId="77777777" w:rsidR="00961E99" w:rsidRPr="007859ED" w:rsidRDefault="00961E99" w:rsidP="69621045">
      <w:pPr>
        <w:rPr>
          <w:lang w:eastAsia="zh-CN"/>
        </w:rPr>
      </w:pPr>
      <w:r w:rsidRPr="007859ED">
        <w:rPr>
          <w:rFonts w:cs="Times"/>
          <w:lang w:eastAsia="zh-CN"/>
        </w:rPr>
        <w:t>Regardless of simultaneous operation, the same cell-specific/semi-static signals and channels of the IAB-DU considered as hard time/frequency resources in Rel-16 are also considered as hard time/frequency resources in Rel-17.</w:t>
      </w:r>
    </w:p>
    <w:p w14:paraId="6194615F" w14:textId="77777777" w:rsidR="00961E99" w:rsidRPr="007859ED" w:rsidRDefault="00961E99"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FFS: IAB-MT behavior in case of conflicts between cell-specific signals/channels and other resource configurations of the IAB-MT (e.g., dedicated slot configurations)</w:t>
      </w:r>
    </w:p>
    <w:p w14:paraId="6577AB40" w14:textId="77777777" w:rsidR="00961E99" w:rsidRPr="007859ED" w:rsidRDefault="00961E99" w:rsidP="69621045"/>
    <w:p w14:paraId="3AF1A572" w14:textId="77777777" w:rsidR="00961E99" w:rsidRPr="007859ED" w:rsidRDefault="00961E99" w:rsidP="69621045">
      <w:pPr>
        <w:pStyle w:val="ListParagraph"/>
        <w:ind w:left="0"/>
        <w:rPr>
          <w:rFonts w:eastAsia="Calibri" w:cs="Times"/>
          <w:b/>
          <w:sz w:val="20"/>
          <w:szCs w:val="20"/>
          <w:highlight w:val="green"/>
          <w:lang w:val="en-US"/>
        </w:rPr>
      </w:pPr>
      <w:r w:rsidRPr="007859ED">
        <w:rPr>
          <w:rFonts w:eastAsia="Calibri" w:cs="Times"/>
          <w:b/>
          <w:sz w:val="20"/>
          <w:szCs w:val="20"/>
          <w:highlight w:val="green"/>
          <w:lang w:val="en-US"/>
        </w:rPr>
        <w:t>Agreement</w:t>
      </w:r>
    </w:p>
    <w:p w14:paraId="6364CF2B" w14:textId="77777777" w:rsidR="00961E99" w:rsidRPr="007859ED" w:rsidRDefault="00961E99" w:rsidP="69621045">
      <w:pPr>
        <w:pStyle w:val="ListParagraph"/>
        <w:ind w:left="0"/>
        <w:rPr>
          <w:rFonts w:eastAsia="Calibri" w:cs="Times"/>
          <w:sz w:val="20"/>
          <w:szCs w:val="20"/>
          <w:lang w:val="en-US"/>
        </w:rPr>
      </w:pPr>
      <w:r w:rsidRPr="007859ED">
        <w:rPr>
          <w:rFonts w:cs="Times"/>
          <w:sz w:val="20"/>
          <w:szCs w:val="20"/>
          <w:lang w:val="en-US"/>
        </w:rPr>
        <w:t>Support indication/reporting of information between an IAB node and its parent node to assist in the determination of</w:t>
      </w:r>
      <w:r w:rsidRPr="007859ED">
        <w:rPr>
          <w:rFonts w:eastAsia="Calibri" w:cs="Times"/>
          <w:sz w:val="20"/>
          <w:szCs w:val="20"/>
          <w:lang w:val="en-US"/>
        </w:rPr>
        <w:t xml:space="preserve"> the applicability of a given multiplexing capability in case of simultaneous operation. The following solutions are considered (other solutions not precluded):</w:t>
      </w:r>
    </w:p>
    <w:p w14:paraId="2D6C8CC6" w14:textId="77777777" w:rsidR="00961E99" w:rsidRPr="007859ED" w:rsidRDefault="00961E99" w:rsidP="007B71D2">
      <w:pPr>
        <w:numPr>
          <w:ilvl w:val="0"/>
          <w:numId w:val="15"/>
        </w:numPr>
        <w:overflowPunct/>
        <w:autoSpaceDE/>
        <w:autoSpaceDN/>
        <w:adjustRightInd/>
        <w:spacing w:after="0"/>
        <w:textAlignment w:val="auto"/>
        <w:rPr>
          <w:rFonts w:eastAsia="Times New Roman" w:cs="Times"/>
          <w:lang w:eastAsia="zh-CN"/>
        </w:rPr>
      </w:pPr>
      <w:r w:rsidRPr="007859ED">
        <w:rPr>
          <w:rFonts w:cs="Times"/>
          <w:lang w:eastAsia="zh-CN"/>
        </w:rPr>
        <w:t xml:space="preserve">Temporal applicability of a given multiplexing capability </w:t>
      </w:r>
    </w:p>
    <w:p w14:paraId="38614DD7" w14:textId="77777777" w:rsidR="00961E99" w:rsidRPr="007859ED" w:rsidRDefault="00961E99"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Time/frequency resource restrictions (e.g. access vs. backhaul links, DL vs. UL resources)</w:t>
      </w:r>
    </w:p>
    <w:p w14:paraId="07F3F6A5" w14:textId="77777777" w:rsidR="00961E99" w:rsidRPr="007859ED" w:rsidRDefault="00961E99"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Indications of conditions/reporting information required to realize the given multiplexing capability, (e.g. timing mode, power control, guard symbols, etc.)</w:t>
      </w:r>
    </w:p>
    <w:p w14:paraId="23B45B7F" w14:textId="3549BAA2" w:rsidR="00961E99" w:rsidRPr="007859ED" w:rsidRDefault="00961E99" w:rsidP="69621045">
      <w:pPr>
        <w:rPr>
          <w:rFonts w:eastAsia="Calibri" w:cs="Times"/>
        </w:rPr>
      </w:pPr>
      <w:r w:rsidRPr="007859ED">
        <w:rPr>
          <w:rFonts w:eastAsia="Calibri" w:cs="Times"/>
        </w:rPr>
        <w:t>FFS: channels/signals used for indicating/reporting information</w:t>
      </w:r>
    </w:p>
    <w:p w14:paraId="49EA074B" w14:textId="784F5004" w:rsidR="00961E99" w:rsidRPr="007859ED" w:rsidRDefault="00961E99" w:rsidP="69621045"/>
    <w:p w14:paraId="1FF22F9E" w14:textId="77777777" w:rsidR="00961E99" w:rsidRPr="007859ED" w:rsidRDefault="00961E99" w:rsidP="69621045">
      <w:pPr>
        <w:rPr>
          <w:rFonts w:eastAsia="Calibri" w:cs="Times"/>
          <w:b/>
          <w:highlight w:val="green"/>
        </w:rPr>
      </w:pPr>
      <w:r w:rsidRPr="007859ED">
        <w:rPr>
          <w:rFonts w:eastAsia="Calibri" w:cs="Times"/>
          <w:b/>
          <w:highlight w:val="green"/>
        </w:rPr>
        <w:t>Agreement</w:t>
      </w:r>
    </w:p>
    <w:p w14:paraId="291979CC" w14:textId="77777777" w:rsidR="00961E99" w:rsidRPr="007859ED" w:rsidRDefault="00961E99" w:rsidP="69621045">
      <w:pPr>
        <w:rPr>
          <w:rFonts w:eastAsia="Calibri" w:cs="Times"/>
        </w:rPr>
      </w:pPr>
      <w:r w:rsidRPr="007859ED">
        <w:rPr>
          <w:rFonts w:eastAsia="Calibri" w:cs="Times"/>
        </w:rPr>
        <w:t>Send LS response to RAN3 that both inter-donor multi-parent scenarios (Scenario 1 and Scenario 2) can be supported in Rel-17 with support for inter-donor resource coordination (e.g. DU H/S/NA and DL/UL resource configurations) in RAN3 specification.</w:t>
      </w:r>
    </w:p>
    <w:p w14:paraId="51623FD4" w14:textId="698D1212" w:rsidR="00961E99" w:rsidRPr="007859ED" w:rsidRDefault="00961E99" w:rsidP="007B71D2">
      <w:pPr>
        <w:numPr>
          <w:ilvl w:val="0"/>
          <w:numId w:val="16"/>
        </w:numPr>
        <w:overflowPunct/>
        <w:autoSpaceDE/>
        <w:autoSpaceDN/>
        <w:adjustRightInd/>
        <w:spacing w:after="0"/>
        <w:textAlignment w:val="auto"/>
        <w:rPr>
          <w:rFonts w:eastAsia="Times New Roman" w:cs="Times"/>
          <w:lang w:eastAsia="zh-CN"/>
        </w:rPr>
      </w:pPr>
      <w:r w:rsidRPr="007859ED">
        <w:rPr>
          <w:rFonts w:cs="Times"/>
          <w:lang w:eastAsia="zh-CN"/>
        </w:rPr>
        <w:t>The reply LS to R1-210004 (RAN3) is endorsed in R1-</w:t>
      </w:r>
      <w:r w:rsidR="00550C55" w:rsidRPr="007859ED">
        <w:rPr>
          <w:rFonts w:cs="Times"/>
          <w:lang w:eastAsia="zh-CN"/>
        </w:rPr>
        <w:t>2101880</w:t>
      </w:r>
      <w:r w:rsidRPr="007859ED">
        <w:rPr>
          <w:rFonts w:cs="Times"/>
          <w:lang w:eastAsia="zh-CN"/>
        </w:rPr>
        <w:t>.</w:t>
      </w:r>
    </w:p>
    <w:p w14:paraId="15BDB319" w14:textId="0099F899" w:rsidR="00961E99" w:rsidRPr="007859ED" w:rsidRDefault="00961E99" w:rsidP="69621045"/>
    <w:p w14:paraId="51709142" w14:textId="77777777" w:rsidR="00BE400A" w:rsidRPr="007859ED" w:rsidRDefault="00BE400A" w:rsidP="69621045">
      <w:pPr>
        <w:rPr>
          <w:rFonts w:cs="Times"/>
          <w:b/>
          <w:lang w:eastAsia="zh-CN"/>
        </w:rPr>
      </w:pPr>
      <w:r w:rsidRPr="007859ED">
        <w:rPr>
          <w:rFonts w:cs="Times"/>
          <w:b/>
          <w:highlight w:val="green"/>
          <w:lang w:eastAsia="zh-CN"/>
        </w:rPr>
        <w:t>Agreement</w:t>
      </w:r>
    </w:p>
    <w:p w14:paraId="6681803E" w14:textId="77777777" w:rsidR="00BE400A" w:rsidRPr="007859ED" w:rsidRDefault="00BE400A" w:rsidP="69621045">
      <w:pPr>
        <w:rPr>
          <w:rFonts w:cs="Times"/>
          <w:lang w:eastAsia="zh-CN"/>
        </w:rPr>
      </w:pPr>
      <w:r w:rsidRPr="007859ED">
        <w:rPr>
          <w:rFonts w:cs="Times"/>
          <w:lang w:eastAsia="zh-CN"/>
        </w:rPr>
        <w:t>The following are considered to support at least inter-band inter-carrier scenarios in Rel-17:</w:t>
      </w:r>
    </w:p>
    <w:p w14:paraId="1121C09D" w14:textId="77777777" w:rsidR="00BE400A" w:rsidRPr="007859ED" w:rsidRDefault="00BE400A"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 xml:space="preserve">Solutions to address resource coordination/scheduling collision issues between parent nodes including TDD configurations and resource type indications at least in case of intra-donor CU multi-parent scenarios </w:t>
      </w:r>
    </w:p>
    <w:p w14:paraId="56E704B3" w14:textId="77777777" w:rsidR="00BE400A" w:rsidRPr="007859ED" w:rsidRDefault="00BE400A" w:rsidP="007B71D2">
      <w:pPr>
        <w:numPr>
          <w:ilvl w:val="1"/>
          <w:numId w:val="15"/>
        </w:numPr>
        <w:overflowPunct/>
        <w:autoSpaceDE/>
        <w:autoSpaceDN/>
        <w:adjustRightInd/>
        <w:spacing w:after="0"/>
        <w:textAlignment w:val="auto"/>
        <w:rPr>
          <w:rFonts w:cs="Times"/>
          <w:lang w:eastAsia="zh-CN"/>
        </w:rPr>
      </w:pPr>
      <w:r w:rsidRPr="007859ED">
        <w:rPr>
          <w:rFonts w:cs="Times"/>
          <w:lang w:eastAsia="zh-CN"/>
        </w:rPr>
        <w:t>Consider Rel-16 CA framework as starting point</w:t>
      </w:r>
    </w:p>
    <w:p w14:paraId="77AC33AC" w14:textId="77777777" w:rsidR="00BE400A" w:rsidRPr="007859ED" w:rsidRDefault="00BE400A" w:rsidP="007B71D2">
      <w:pPr>
        <w:numPr>
          <w:ilvl w:val="1"/>
          <w:numId w:val="15"/>
        </w:numPr>
        <w:overflowPunct/>
        <w:autoSpaceDE/>
        <w:autoSpaceDN/>
        <w:adjustRightInd/>
        <w:spacing w:after="0"/>
        <w:textAlignment w:val="auto"/>
        <w:rPr>
          <w:rFonts w:cs="Times"/>
          <w:lang w:eastAsia="zh-CN"/>
        </w:rPr>
      </w:pPr>
      <w:r w:rsidRPr="007859ED">
        <w:rPr>
          <w:rFonts w:cs="Times"/>
          <w:lang w:eastAsia="zh-CN"/>
        </w:rPr>
        <w:t>Solutions for scheduling collision between two parent DUs due to indication of the resource availability for soft symbol(s) to the IAB-DU(s) by DCI format 2_5</w:t>
      </w:r>
    </w:p>
    <w:p w14:paraId="244735DD" w14:textId="77777777" w:rsidR="00BE400A" w:rsidRPr="007859ED" w:rsidRDefault="00BE400A" w:rsidP="007B71D2">
      <w:pPr>
        <w:numPr>
          <w:ilvl w:val="1"/>
          <w:numId w:val="15"/>
        </w:numPr>
        <w:overflowPunct/>
        <w:autoSpaceDE/>
        <w:autoSpaceDN/>
        <w:adjustRightInd/>
        <w:spacing w:after="0"/>
        <w:textAlignment w:val="auto"/>
        <w:rPr>
          <w:rFonts w:cs="Times"/>
          <w:lang w:eastAsia="zh-CN"/>
        </w:rPr>
      </w:pPr>
      <w:r w:rsidRPr="007859ED">
        <w:rPr>
          <w:rFonts w:cs="Times"/>
          <w:lang w:eastAsia="zh-CN"/>
        </w:rPr>
        <w:t>Solutions for scheduling collision between two parent DUs due to indication of the slot format by DCI format 2_0</w:t>
      </w:r>
    </w:p>
    <w:p w14:paraId="5AEA13CF" w14:textId="77777777" w:rsidR="00BE400A" w:rsidRPr="007859ED" w:rsidRDefault="00BE400A" w:rsidP="007B71D2">
      <w:pPr>
        <w:numPr>
          <w:ilvl w:val="1"/>
          <w:numId w:val="15"/>
        </w:numPr>
        <w:overflowPunct/>
        <w:autoSpaceDE/>
        <w:autoSpaceDN/>
        <w:adjustRightInd/>
        <w:spacing w:after="0"/>
        <w:textAlignment w:val="auto"/>
        <w:rPr>
          <w:rFonts w:cs="Times"/>
          <w:lang w:eastAsia="zh-CN"/>
        </w:rPr>
      </w:pPr>
      <w:r w:rsidRPr="007859ED">
        <w:rPr>
          <w:rFonts w:cs="Times"/>
          <w:lang w:eastAsia="zh-CN"/>
        </w:rPr>
        <w:t>FFS: Whether or not separate solutions are required for resource coordination in case of inter-donor CU multi-parent scenarios</w:t>
      </w:r>
    </w:p>
    <w:p w14:paraId="6106D2B3" w14:textId="77777777" w:rsidR="00BE400A" w:rsidRPr="007859ED" w:rsidRDefault="00BE400A"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Per-backhaul link (e.g. per child IAB-MT link) resource configurations in addition to per-DU resource configurations</w:t>
      </w:r>
    </w:p>
    <w:p w14:paraId="5DCE0972" w14:textId="77777777" w:rsidR="00BE400A" w:rsidRPr="007859ED" w:rsidRDefault="00BE400A"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FFS: Enhancements to indication of soft resource availability from child node to parent node(s)</w:t>
      </w:r>
    </w:p>
    <w:p w14:paraId="444D543F" w14:textId="77777777" w:rsidR="00BE400A" w:rsidRPr="007859ED" w:rsidRDefault="00BE400A"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FFS: Additional restrictions on simultaneous operation and/or multiplexing</w:t>
      </w:r>
    </w:p>
    <w:p w14:paraId="65A5DC10" w14:textId="77777777" w:rsidR="00BE400A" w:rsidRPr="007859ED" w:rsidRDefault="00BE400A" w:rsidP="007B71D2">
      <w:pPr>
        <w:numPr>
          <w:ilvl w:val="0"/>
          <w:numId w:val="15"/>
        </w:numPr>
        <w:overflowPunct/>
        <w:autoSpaceDE/>
        <w:autoSpaceDN/>
        <w:adjustRightInd/>
        <w:spacing w:after="0"/>
        <w:textAlignment w:val="auto"/>
        <w:rPr>
          <w:rFonts w:cs="Times"/>
          <w:lang w:eastAsia="zh-CN"/>
        </w:rPr>
      </w:pPr>
      <w:r w:rsidRPr="007859ED">
        <w:rPr>
          <w:rFonts w:cs="Times"/>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2DE2AD25" w14:textId="3349DFAB" w:rsidR="00BE400A" w:rsidRPr="007859ED" w:rsidRDefault="00BE400A" w:rsidP="69621045"/>
    <w:p w14:paraId="5C54CB97" w14:textId="77777777" w:rsidR="0060589E" w:rsidRPr="007859ED" w:rsidRDefault="0060589E" w:rsidP="005537CD">
      <w:pPr>
        <w:pStyle w:val="ListParagraph"/>
        <w:spacing w:after="240"/>
        <w:ind w:left="0"/>
        <w:jc w:val="both"/>
        <w:rPr>
          <w:rFonts w:eastAsia="Calibri"/>
          <w:b/>
          <w:sz w:val="20"/>
          <w:szCs w:val="20"/>
          <w:highlight w:val="green"/>
          <w:lang w:val="en-US"/>
        </w:rPr>
      </w:pPr>
      <w:r w:rsidRPr="007859ED">
        <w:rPr>
          <w:rFonts w:eastAsia="Calibri"/>
          <w:b/>
          <w:sz w:val="20"/>
          <w:szCs w:val="20"/>
          <w:highlight w:val="green"/>
          <w:lang w:val="en-US"/>
        </w:rPr>
        <w:t>Agreement</w:t>
      </w:r>
    </w:p>
    <w:p w14:paraId="3C135605" w14:textId="77777777" w:rsidR="0060589E" w:rsidRPr="007859ED" w:rsidRDefault="0060589E" w:rsidP="69621045">
      <w:pPr>
        <w:rPr>
          <w:rFonts w:eastAsia="Calibri"/>
        </w:rPr>
      </w:pPr>
      <w:r w:rsidRPr="007859ED">
        <w:rPr>
          <w:rFonts w:eastAsia="Calibri"/>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4CD7C273" w14:textId="77777777" w:rsidR="0060589E" w:rsidRPr="007859ED" w:rsidRDefault="0060589E" w:rsidP="007B71D2">
      <w:pPr>
        <w:numPr>
          <w:ilvl w:val="0"/>
          <w:numId w:val="17"/>
        </w:numPr>
        <w:overflowPunct/>
        <w:autoSpaceDE/>
        <w:autoSpaceDN/>
        <w:adjustRightInd/>
        <w:spacing w:after="0"/>
        <w:textAlignment w:val="auto"/>
        <w:rPr>
          <w:lang w:eastAsia="zh-CN"/>
        </w:rPr>
      </w:pPr>
      <w:r w:rsidRPr="007859ED">
        <w:rPr>
          <w:lang w:eastAsia="zh-CN"/>
        </w:rPr>
        <w:t>Granularity for frequency domain resources within a carrier (starting point is a set of N RBs with FFS: value of N &gt;=1)</w:t>
      </w:r>
    </w:p>
    <w:p w14:paraId="0C4B9E4E" w14:textId="77777777" w:rsidR="0060589E" w:rsidRPr="007859ED" w:rsidRDefault="0060589E" w:rsidP="007B71D2">
      <w:pPr>
        <w:numPr>
          <w:ilvl w:val="0"/>
          <w:numId w:val="17"/>
        </w:numPr>
        <w:overflowPunct/>
        <w:autoSpaceDE/>
        <w:autoSpaceDN/>
        <w:adjustRightInd/>
        <w:spacing w:after="0"/>
        <w:textAlignment w:val="auto"/>
        <w:rPr>
          <w:lang w:eastAsia="zh-CN"/>
        </w:rPr>
      </w:pPr>
      <w:r w:rsidRPr="007859ED">
        <w:rPr>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4C04D8B9" w14:textId="77777777" w:rsidR="0060589E" w:rsidRPr="007859ED" w:rsidRDefault="0060589E" w:rsidP="007B71D2">
      <w:pPr>
        <w:numPr>
          <w:ilvl w:val="0"/>
          <w:numId w:val="17"/>
        </w:numPr>
        <w:overflowPunct/>
        <w:autoSpaceDE/>
        <w:autoSpaceDN/>
        <w:adjustRightInd/>
        <w:spacing w:after="0"/>
        <w:textAlignment w:val="auto"/>
        <w:rPr>
          <w:lang w:eastAsia="zh-CN"/>
        </w:rPr>
      </w:pPr>
      <w:r w:rsidRPr="007859ED">
        <w:rPr>
          <w:lang w:eastAsia="zh-CN"/>
        </w:rPr>
        <w:t xml:space="preserve">In case frequency-domain extension is supported for soft resources, enhancements for DCI format 2_5 to support dynamic indication of availability for soft frequency resources. </w:t>
      </w:r>
    </w:p>
    <w:p w14:paraId="70FB087F" w14:textId="77777777" w:rsidR="0060589E" w:rsidRPr="007859ED" w:rsidRDefault="0060589E" w:rsidP="007B71D2">
      <w:pPr>
        <w:pStyle w:val="ListParagraph"/>
        <w:numPr>
          <w:ilvl w:val="1"/>
          <w:numId w:val="17"/>
        </w:numPr>
        <w:jc w:val="both"/>
        <w:rPr>
          <w:rFonts w:eastAsia="Calibri"/>
          <w:sz w:val="20"/>
          <w:szCs w:val="20"/>
          <w:lang w:val="en-US"/>
        </w:rPr>
      </w:pPr>
      <w:r w:rsidRPr="007859ED">
        <w:rPr>
          <w:rFonts w:eastAsia="Calibri"/>
          <w:sz w:val="20"/>
          <w:szCs w:val="20"/>
          <w:lang w:val="en-US"/>
        </w:rPr>
        <w:t xml:space="preserve">Alt. 1 Separate indication of time and frequency resources </w:t>
      </w:r>
    </w:p>
    <w:p w14:paraId="6981E16D" w14:textId="77777777" w:rsidR="0060589E" w:rsidRPr="007859ED" w:rsidRDefault="0060589E" w:rsidP="007B71D2">
      <w:pPr>
        <w:pStyle w:val="ListParagraph"/>
        <w:numPr>
          <w:ilvl w:val="2"/>
          <w:numId w:val="17"/>
        </w:numPr>
        <w:jc w:val="both"/>
        <w:rPr>
          <w:rFonts w:eastAsia="Calibri"/>
          <w:sz w:val="20"/>
          <w:szCs w:val="20"/>
          <w:lang w:val="en-US"/>
        </w:rPr>
      </w:pPr>
      <w:r w:rsidRPr="007859ED">
        <w:rPr>
          <w:rFonts w:eastAsia="Calibri"/>
          <w:sz w:val="20"/>
          <w:szCs w:val="20"/>
          <w:lang w:val="en-US"/>
        </w:rPr>
        <w:t>FFS: different field, RNTI or different DCI</w:t>
      </w:r>
    </w:p>
    <w:p w14:paraId="36B20504" w14:textId="77777777" w:rsidR="0060589E" w:rsidRPr="007859ED" w:rsidRDefault="0060589E" w:rsidP="007B71D2">
      <w:pPr>
        <w:pStyle w:val="ListParagraph"/>
        <w:numPr>
          <w:ilvl w:val="1"/>
          <w:numId w:val="17"/>
        </w:numPr>
        <w:jc w:val="both"/>
        <w:rPr>
          <w:rFonts w:eastAsia="Calibri"/>
          <w:sz w:val="20"/>
          <w:szCs w:val="20"/>
          <w:lang w:val="en-US"/>
        </w:rPr>
      </w:pPr>
      <w:r w:rsidRPr="007859ED">
        <w:rPr>
          <w:rFonts w:eastAsia="Calibri"/>
          <w:sz w:val="20"/>
          <w:szCs w:val="20"/>
          <w:lang w:val="en-US"/>
        </w:rPr>
        <w:t xml:space="preserve">Alt. 2 Joint indication of time and frequency resources </w:t>
      </w:r>
    </w:p>
    <w:p w14:paraId="66772BF0" w14:textId="77777777" w:rsidR="0060589E" w:rsidRPr="007859ED" w:rsidRDefault="0060589E" w:rsidP="007B71D2">
      <w:pPr>
        <w:pStyle w:val="ListParagraph"/>
        <w:numPr>
          <w:ilvl w:val="2"/>
          <w:numId w:val="17"/>
        </w:numPr>
        <w:jc w:val="both"/>
        <w:rPr>
          <w:rFonts w:eastAsia="Calibri"/>
          <w:sz w:val="20"/>
          <w:szCs w:val="20"/>
          <w:lang w:val="en-US"/>
        </w:rPr>
      </w:pPr>
      <w:r w:rsidRPr="007859ED">
        <w:rPr>
          <w:rFonts w:eastAsia="Calibri"/>
          <w:sz w:val="20"/>
          <w:szCs w:val="20"/>
          <w:lang w:val="en-US"/>
        </w:rPr>
        <w:t>FFS: backwards compatibility with Rel-16</w:t>
      </w:r>
    </w:p>
    <w:p w14:paraId="04DD8CF4" w14:textId="77777777" w:rsidR="0060589E" w:rsidRPr="007859ED" w:rsidRDefault="0060589E" w:rsidP="007B71D2">
      <w:pPr>
        <w:numPr>
          <w:ilvl w:val="0"/>
          <w:numId w:val="17"/>
        </w:numPr>
        <w:overflowPunct/>
        <w:autoSpaceDE/>
        <w:autoSpaceDN/>
        <w:adjustRightInd/>
        <w:spacing w:after="0"/>
        <w:textAlignment w:val="auto"/>
        <w:rPr>
          <w:lang w:eastAsia="zh-CN"/>
        </w:rPr>
      </w:pPr>
      <w:r w:rsidRPr="007859ED">
        <w:rPr>
          <w:lang w:eastAsia="zh-CN"/>
        </w:rPr>
        <w:t>FFS: Extension of FDM across carriers</w:t>
      </w:r>
    </w:p>
    <w:p w14:paraId="42751C4C" w14:textId="77777777" w:rsidR="0060589E" w:rsidRPr="007859ED" w:rsidRDefault="0060589E" w:rsidP="007B71D2">
      <w:pPr>
        <w:numPr>
          <w:ilvl w:val="0"/>
          <w:numId w:val="17"/>
        </w:numPr>
        <w:overflowPunct/>
        <w:autoSpaceDE/>
        <w:autoSpaceDN/>
        <w:adjustRightInd/>
        <w:spacing w:after="0"/>
        <w:textAlignment w:val="auto"/>
        <w:rPr>
          <w:lang w:eastAsia="zh-CN"/>
        </w:rPr>
      </w:pPr>
      <w:r w:rsidRPr="007859ED">
        <w:rPr>
          <w:lang w:eastAsia="zh-CN"/>
        </w:rPr>
        <w:t>FFS: Restrictions on band/minimum bandwidth for FDM operation (e.g. FR2 100MHz+ etc.)</w:t>
      </w:r>
    </w:p>
    <w:p w14:paraId="308EFB66" w14:textId="77777777" w:rsidR="00961E99" w:rsidRPr="007859ED" w:rsidRDefault="00961E99" w:rsidP="69621045"/>
    <w:p w14:paraId="02D14150" w14:textId="2891A06B" w:rsidR="00AF600C" w:rsidRPr="007859ED" w:rsidRDefault="00AF600C" w:rsidP="69621045">
      <w:pPr>
        <w:pStyle w:val="Heading2"/>
        <w:rPr>
          <w:lang w:val="en-US"/>
        </w:rPr>
      </w:pPr>
      <w:r w:rsidRPr="007859ED">
        <w:rPr>
          <w:lang w:val="en-US"/>
        </w:rPr>
        <w:t>RAN1 #103-e meeting</w:t>
      </w:r>
    </w:p>
    <w:p w14:paraId="7F2865A3" w14:textId="77777777" w:rsidR="00AF600C" w:rsidRPr="007859ED" w:rsidRDefault="00AF600C" w:rsidP="69621045">
      <w:pPr>
        <w:spacing w:after="0"/>
        <w:jc w:val="both"/>
        <w:rPr>
          <w:rFonts w:eastAsia="Calibri"/>
          <w:b/>
          <w:highlight w:val="green"/>
        </w:rPr>
      </w:pPr>
    </w:p>
    <w:p w14:paraId="1DDE0A76" w14:textId="41BCB2E9" w:rsidR="00AF600C" w:rsidRPr="007859ED" w:rsidRDefault="00AF600C" w:rsidP="005537CD">
      <w:pPr>
        <w:jc w:val="both"/>
        <w:rPr>
          <w:rFonts w:eastAsia="Calibri"/>
          <w:b/>
          <w:highlight w:val="green"/>
        </w:rPr>
      </w:pPr>
      <w:r w:rsidRPr="007859ED">
        <w:rPr>
          <w:rFonts w:eastAsia="Calibri"/>
          <w:b/>
          <w:highlight w:val="green"/>
        </w:rPr>
        <w:t>Agreement</w:t>
      </w:r>
    </w:p>
    <w:p w14:paraId="6A441F8A" w14:textId="77777777" w:rsidR="00AF600C" w:rsidRPr="007859ED" w:rsidRDefault="00AF600C" w:rsidP="69621045">
      <w:pPr>
        <w:spacing w:after="0"/>
        <w:jc w:val="both"/>
        <w:rPr>
          <w:rFonts w:eastAsia="Batang"/>
        </w:rPr>
      </w:pPr>
      <w:r w:rsidRPr="007859ED">
        <w:rPr>
          <w:rFonts w:eastAsia="Batang"/>
        </w:rPr>
        <w:t xml:space="preserve">The Rel-16 IAB-DU resource types (Soft/Hard/NA) are the starting point for supporting resource multiplexing for simultaneous operation cases in Rel-17. </w:t>
      </w:r>
    </w:p>
    <w:p w14:paraId="527AE6B2" w14:textId="77777777" w:rsidR="00AF600C" w:rsidRPr="007859ED" w:rsidRDefault="00AF600C" w:rsidP="007B71D2">
      <w:pPr>
        <w:numPr>
          <w:ilvl w:val="0"/>
          <w:numId w:val="12"/>
        </w:numPr>
        <w:overflowPunct/>
        <w:autoSpaceDE/>
        <w:autoSpaceDN/>
        <w:adjustRightInd/>
        <w:spacing w:after="0"/>
        <w:contextualSpacing/>
        <w:jc w:val="both"/>
        <w:rPr>
          <w:rFonts w:eastAsia="Calibri"/>
          <w:lang w:eastAsia="x-none"/>
        </w:rPr>
      </w:pPr>
      <w:r w:rsidRPr="007859ED">
        <w:rPr>
          <w:rFonts w:eastAsia="Calibri"/>
        </w:rPr>
        <w:t xml:space="preserve">FFS: Whether resource type definitions need to be extended to frequency domain resources </w:t>
      </w:r>
    </w:p>
    <w:p w14:paraId="4FF11447" w14:textId="77777777" w:rsidR="00AF600C" w:rsidRPr="007859ED" w:rsidRDefault="00AF600C" w:rsidP="007B71D2">
      <w:pPr>
        <w:numPr>
          <w:ilvl w:val="0"/>
          <w:numId w:val="12"/>
        </w:numPr>
        <w:overflowPunct/>
        <w:autoSpaceDE/>
        <w:autoSpaceDN/>
        <w:adjustRightInd/>
        <w:spacing w:after="0"/>
        <w:contextualSpacing/>
        <w:jc w:val="both"/>
        <w:rPr>
          <w:rFonts w:eastAsia="Calibri"/>
          <w:lang w:eastAsia="x-none"/>
        </w:rPr>
      </w:pPr>
      <w:r w:rsidRPr="007859ED">
        <w:rPr>
          <w:rFonts w:eastAsia="Calibri"/>
        </w:rPr>
        <w:t>FFS: Coexistence of simultaneous operation resources and TDM resources</w:t>
      </w:r>
    </w:p>
    <w:p w14:paraId="6EA3CAEC" w14:textId="77777777" w:rsidR="00AF600C" w:rsidRPr="007859ED" w:rsidRDefault="00AF600C" w:rsidP="007B71D2">
      <w:pPr>
        <w:numPr>
          <w:ilvl w:val="0"/>
          <w:numId w:val="12"/>
        </w:numPr>
        <w:overflowPunct/>
        <w:autoSpaceDE/>
        <w:autoSpaceDN/>
        <w:adjustRightInd/>
        <w:spacing w:after="0"/>
        <w:contextualSpacing/>
        <w:jc w:val="both"/>
        <w:rPr>
          <w:rFonts w:eastAsia="Calibri"/>
          <w:lang w:eastAsia="x-none"/>
        </w:rPr>
      </w:pPr>
      <w:r w:rsidRPr="007859ED">
        <w:rPr>
          <w:rFonts w:eastAsia="Calibri"/>
        </w:rPr>
        <w:t>FFS: Whether new rules governing cell-specific/semi-static signals and channels at the IAB-DU and/or IAB-MT in case of simultaneous operation are necessary</w:t>
      </w:r>
    </w:p>
    <w:p w14:paraId="1CACA57D" w14:textId="77777777" w:rsidR="00AF600C" w:rsidRPr="007859ED" w:rsidRDefault="00AF600C" w:rsidP="69621045">
      <w:pPr>
        <w:spacing w:after="0"/>
        <w:jc w:val="both"/>
        <w:rPr>
          <w:rFonts w:eastAsia="Batang"/>
        </w:rPr>
      </w:pPr>
    </w:p>
    <w:p w14:paraId="265579AA" w14:textId="77777777" w:rsidR="00AF600C" w:rsidRPr="007859ED" w:rsidRDefault="00AF600C" w:rsidP="005537CD">
      <w:pPr>
        <w:jc w:val="both"/>
        <w:rPr>
          <w:rFonts w:eastAsia="Calibri"/>
          <w:b/>
          <w:highlight w:val="green"/>
        </w:rPr>
      </w:pPr>
      <w:r w:rsidRPr="007859ED">
        <w:rPr>
          <w:rFonts w:eastAsia="Calibri"/>
          <w:b/>
          <w:highlight w:val="green"/>
        </w:rPr>
        <w:t>Agreement</w:t>
      </w:r>
    </w:p>
    <w:p w14:paraId="38292CA6" w14:textId="77777777" w:rsidR="00AF600C" w:rsidRPr="007859ED" w:rsidRDefault="00AF600C" w:rsidP="69621045">
      <w:pPr>
        <w:spacing w:after="0"/>
        <w:jc w:val="both"/>
        <w:rPr>
          <w:rFonts w:eastAsia="Batang"/>
        </w:rPr>
      </w:pPr>
      <w:r w:rsidRPr="007859ED">
        <w:rPr>
          <w:rFonts w:eastAsia="Batang"/>
        </w:rPr>
        <w:t>Further consider different applicability restrictions/conditions for simultaneous operation multiplexing cases:</w:t>
      </w:r>
    </w:p>
    <w:p w14:paraId="1EA2B77F" w14:textId="77777777" w:rsidR="00AF600C" w:rsidRPr="007859ED" w:rsidRDefault="00AF600C" w:rsidP="007B71D2">
      <w:pPr>
        <w:numPr>
          <w:ilvl w:val="0"/>
          <w:numId w:val="12"/>
        </w:numPr>
        <w:overflowPunct/>
        <w:autoSpaceDE/>
        <w:autoSpaceDN/>
        <w:adjustRightInd/>
        <w:spacing w:after="0"/>
        <w:contextualSpacing/>
        <w:jc w:val="both"/>
        <w:rPr>
          <w:rFonts w:eastAsia="Calibri"/>
          <w:lang w:eastAsia="x-none"/>
        </w:rPr>
      </w:pPr>
      <w:r w:rsidRPr="007859ED">
        <w:rPr>
          <w:rFonts w:eastAsia="Calibri"/>
        </w:rPr>
        <w:t>FFS: Whether a given case is only applicable for certain resource types or combinations: e.g. DL access, DL backhaul, UL access, UL backhaul</w:t>
      </w:r>
    </w:p>
    <w:p w14:paraId="636638C9" w14:textId="77777777" w:rsidR="00AF600C" w:rsidRPr="007859ED" w:rsidRDefault="00AF600C" w:rsidP="007B71D2">
      <w:pPr>
        <w:numPr>
          <w:ilvl w:val="0"/>
          <w:numId w:val="12"/>
        </w:numPr>
        <w:overflowPunct/>
        <w:autoSpaceDE/>
        <w:autoSpaceDN/>
        <w:adjustRightInd/>
        <w:spacing w:after="0"/>
        <w:contextualSpacing/>
        <w:jc w:val="both"/>
        <w:rPr>
          <w:rFonts w:eastAsia="Calibri"/>
          <w:lang w:eastAsia="x-none"/>
        </w:rPr>
      </w:pPr>
      <w:r w:rsidRPr="007859ED">
        <w:rPr>
          <w:rFonts w:eastAsia="Calibri"/>
        </w:rPr>
        <w:t>FFS: Network (including parent node) awareness of a child IAB node’s ability to support simultaneous operation due to short-term and long-term factors including panel selection, interference, timing, transmit power, capability indication etc.</w:t>
      </w:r>
    </w:p>
    <w:p w14:paraId="639D52F4" w14:textId="77777777" w:rsidR="00AF600C" w:rsidRPr="007859ED" w:rsidRDefault="00AF600C" w:rsidP="007B71D2">
      <w:pPr>
        <w:numPr>
          <w:ilvl w:val="0"/>
          <w:numId w:val="12"/>
        </w:numPr>
        <w:overflowPunct/>
        <w:autoSpaceDE/>
        <w:autoSpaceDN/>
        <w:adjustRightInd/>
        <w:spacing w:after="0"/>
        <w:contextualSpacing/>
        <w:jc w:val="both"/>
        <w:rPr>
          <w:rFonts w:eastAsia="Calibri"/>
          <w:lang w:eastAsia="x-none"/>
        </w:rPr>
      </w:pPr>
      <w:r w:rsidRPr="007859ED">
        <w:rPr>
          <w:rFonts w:eastAsia="Calibri"/>
        </w:rPr>
        <w:t>FFS: Necessary differentiation for paired spectrum vs. unpaired spectrum</w:t>
      </w:r>
    </w:p>
    <w:p w14:paraId="258455F9" w14:textId="77777777" w:rsidR="00AF600C" w:rsidRPr="007859ED" w:rsidRDefault="00AF600C" w:rsidP="007B71D2">
      <w:pPr>
        <w:numPr>
          <w:ilvl w:val="0"/>
          <w:numId w:val="12"/>
        </w:numPr>
        <w:overflowPunct/>
        <w:autoSpaceDE/>
        <w:autoSpaceDN/>
        <w:adjustRightInd/>
        <w:spacing w:after="0"/>
        <w:contextualSpacing/>
        <w:jc w:val="both"/>
        <w:rPr>
          <w:rFonts w:eastAsia="Calibri"/>
          <w:lang w:eastAsia="x-none"/>
        </w:rPr>
      </w:pPr>
      <w:r w:rsidRPr="007859ED">
        <w:rPr>
          <w:rFonts w:eastAsia="Calibri"/>
        </w:rPr>
        <w:t>FFS: Whether specific enhancements are defined for full-duplex cases vs. being left to implementation (as in Rel-16)</w:t>
      </w:r>
    </w:p>
    <w:p w14:paraId="60E30A8C" w14:textId="77777777" w:rsidR="00AF600C" w:rsidRPr="007859ED" w:rsidRDefault="00AF600C" w:rsidP="007B71D2">
      <w:pPr>
        <w:numPr>
          <w:ilvl w:val="0"/>
          <w:numId w:val="12"/>
        </w:numPr>
        <w:overflowPunct/>
        <w:autoSpaceDE/>
        <w:autoSpaceDN/>
        <w:adjustRightInd/>
        <w:spacing w:after="0"/>
        <w:contextualSpacing/>
        <w:jc w:val="both"/>
        <w:rPr>
          <w:rFonts w:eastAsia="Calibri"/>
          <w:lang w:eastAsia="x-none"/>
        </w:rPr>
      </w:pPr>
      <w:r w:rsidRPr="007859ED">
        <w:rPr>
          <w:rFonts w:eastAsia="Calibri"/>
        </w:rPr>
        <w:t>Note: There should not be any impact on legacy UE behavior</w:t>
      </w:r>
    </w:p>
    <w:p w14:paraId="01187594" w14:textId="77777777" w:rsidR="00AF600C" w:rsidRPr="007859ED" w:rsidRDefault="00AF600C" w:rsidP="69621045">
      <w:pPr>
        <w:spacing w:after="0"/>
        <w:jc w:val="both"/>
        <w:rPr>
          <w:rFonts w:eastAsia="Batang"/>
        </w:rPr>
      </w:pPr>
    </w:p>
    <w:p w14:paraId="226364A4" w14:textId="77777777" w:rsidR="00AF600C" w:rsidRPr="007859ED" w:rsidRDefault="00AF600C" w:rsidP="69621045">
      <w:pPr>
        <w:spacing w:after="0"/>
        <w:jc w:val="both"/>
        <w:rPr>
          <w:rFonts w:eastAsia="Batang"/>
        </w:rPr>
      </w:pPr>
    </w:p>
    <w:p w14:paraId="5A18B20F" w14:textId="77777777" w:rsidR="00AF600C" w:rsidRPr="007859ED" w:rsidRDefault="00AF600C" w:rsidP="005537CD">
      <w:pPr>
        <w:jc w:val="both"/>
        <w:rPr>
          <w:rFonts w:eastAsia="MS PGothic"/>
          <w:b/>
          <w:highlight w:val="green"/>
        </w:rPr>
      </w:pPr>
      <w:r w:rsidRPr="007859ED">
        <w:rPr>
          <w:rFonts w:eastAsia="MS PGothic"/>
          <w:b/>
          <w:highlight w:val="green"/>
        </w:rPr>
        <w:t xml:space="preserve">Agreement </w:t>
      </w:r>
    </w:p>
    <w:p w14:paraId="0073BD8F" w14:textId="77777777" w:rsidR="00AF600C" w:rsidRPr="007859ED" w:rsidRDefault="00AF600C" w:rsidP="69621045">
      <w:pPr>
        <w:spacing w:after="0"/>
        <w:jc w:val="both"/>
        <w:rPr>
          <w:rFonts w:eastAsia="MS PGothic"/>
        </w:rPr>
      </w:pPr>
      <w:r w:rsidRPr="007859ED">
        <w:rPr>
          <w:rFonts w:eastAsia="MS PGothic"/>
        </w:rPr>
        <w:t xml:space="preserve">The Rel-16 </w:t>
      </w:r>
      <w:r w:rsidRPr="007859ED">
        <w:rPr>
          <w:rFonts w:eastAsia="Calibri"/>
        </w:rPr>
        <w:t xml:space="preserve">explicit indication of soft resources by DCI Format 2_5 is supported </w:t>
      </w:r>
      <w:r w:rsidRPr="007859ED">
        <w:rPr>
          <w:rFonts w:eastAsia="MS PGothic"/>
        </w:rPr>
        <w:t xml:space="preserve">for simultaneous operation cases in Rel-17. </w:t>
      </w:r>
    </w:p>
    <w:p w14:paraId="733BD97C" w14:textId="77777777" w:rsidR="00AF600C" w:rsidRPr="007859ED" w:rsidRDefault="00AF600C" w:rsidP="69621045">
      <w:pPr>
        <w:spacing w:after="0"/>
        <w:jc w:val="both"/>
        <w:rPr>
          <w:rFonts w:eastAsia="MS PGothic"/>
        </w:rPr>
      </w:pPr>
      <w:r w:rsidRPr="007859ED">
        <w:rPr>
          <w:rFonts w:eastAsia="MS PGothic"/>
        </w:rPr>
        <w:t>FFS: Whether/how to extend DCI Format 2_5 to frequency domain resources and/or paired spectrum</w:t>
      </w:r>
    </w:p>
    <w:p w14:paraId="5A134F46" w14:textId="77777777" w:rsidR="00AF600C" w:rsidRPr="007859ED" w:rsidRDefault="00AF600C" w:rsidP="69621045">
      <w:pPr>
        <w:spacing w:after="0"/>
        <w:jc w:val="both"/>
        <w:rPr>
          <w:rFonts w:eastAsia="MS PGothic"/>
        </w:rPr>
      </w:pPr>
      <w:r w:rsidRPr="007859ED">
        <w:rPr>
          <w:rFonts w:eastAsia="MS PGothic"/>
        </w:rPr>
        <w:t>FFS: Coexistence of simultaneous operation resources and TDM resources</w:t>
      </w:r>
    </w:p>
    <w:p w14:paraId="31D52518" w14:textId="77777777" w:rsidR="00AF600C" w:rsidRPr="007859ED" w:rsidRDefault="00AF600C" w:rsidP="69621045">
      <w:pPr>
        <w:spacing w:after="0"/>
        <w:jc w:val="both"/>
        <w:rPr>
          <w:rFonts w:eastAsia="Batang"/>
        </w:rPr>
      </w:pPr>
    </w:p>
    <w:p w14:paraId="58FCDC70" w14:textId="77777777" w:rsidR="00AF600C" w:rsidRPr="007859ED" w:rsidRDefault="00AF600C" w:rsidP="005537CD">
      <w:pPr>
        <w:jc w:val="both"/>
        <w:rPr>
          <w:rFonts w:eastAsia="MS PGothic"/>
          <w:b/>
          <w:highlight w:val="green"/>
        </w:rPr>
      </w:pPr>
      <w:r w:rsidRPr="007859ED">
        <w:rPr>
          <w:rFonts w:eastAsia="MS PGothic"/>
          <w:b/>
          <w:highlight w:val="green"/>
        </w:rPr>
        <w:t xml:space="preserve">Agreement </w:t>
      </w:r>
    </w:p>
    <w:p w14:paraId="77A1A2E7" w14:textId="77777777" w:rsidR="00AF600C" w:rsidRPr="007859ED" w:rsidRDefault="00AF600C" w:rsidP="69621045">
      <w:pPr>
        <w:spacing w:after="0"/>
        <w:jc w:val="both"/>
        <w:rPr>
          <w:rFonts w:eastAsia="Calibri"/>
        </w:rPr>
      </w:pPr>
      <w:r w:rsidRPr="007859ED">
        <w:rPr>
          <w:rFonts w:eastAsia="Calibri"/>
        </w:rPr>
        <w:t xml:space="preserve">From a RAN1 perspective, at least intra-donor multi-parent operation is supported in Rel-17 </w:t>
      </w:r>
    </w:p>
    <w:p w14:paraId="0EF37F8B" w14:textId="77777777" w:rsidR="00AF600C" w:rsidRPr="007859ED" w:rsidRDefault="00AF600C" w:rsidP="69621045">
      <w:pPr>
        <w:spacing w:after="0"/>
        <w:jc w:val="both"/>
        <w:rPr>
          <w:rFonts w:eastAsia="Batang"/>
        </w:rPr>
      </w:pPr>
      <w:r w:rsidRPr="007859ED">
        <w:rPr>
          <w:rFonts w:eastAsia="Calibri"/>
        </w:rPr>
        <w:t>FFS: Inter-donor operation pending additional input from RAN2/RAN3</w:t>
      </w:r>
    </w:p>
    <w:p w14:paraId="2E70A248" w14:textId="77777777" w:rsidR="00AF600C" w:rsidRPr="007859ED" w:rsidRDefault="00AF600C" w:rsidP="69621045">
      <w:pPr>
        <w:spacing w:after="0"/>
        <w:jc w:val="both"/>
        <w:rPr>
          <w:rFonts w:eastAsia="Batang"/>
        </w:rPr>
      </w:pPr>
    </w:p>
    <w:p w14:paraId="320E7322" w14:textId="77777777" w:rsidR="00AF600C" w:rsidRPr="007859ED" w:rsidRDefault="00AF600C" w:rsidP="005537CD">
      <w:pPr>
        <w:jc w:val="both"/>
        <w:rPr>
          <w:rFonts w:eastAsia="Calibri"/>
          <w:b/>
        </w:rPr>
      </w:pPr>
      <w:r w:rsidRPr="007859ED">
        <w:rPr>
          <w:rFonts w:eastAsia="Calibri"/>
          <w:b/>
          <w:highlight w:val="green"/>
        </w:rPr>
        <w:t>Agreement</w:t>
      </w:r>
    </w:p>
    <w:p w14:paraId="6F63A40F" w14:textId="77777777" w:rsidR="00AF600C" w:rsidRPr="007859ED" w:rsidRDefault="00AF600C" w:rsidP="69621045">
      <w:pPr>
        <w:spacing w:after="0"/>
        <w:jc w:val="both"/>
        <w:rPr>
          <w:rFonts w:eastAsia="Calibri"/>
        </w:rPr>
      </w:pPr>
      <w:r w:rsidRPr="007859ED">
        <w:rPr>
          <w:rFonts w:eastAsia="Calibri"/>
        </w:rPr>
        <w:t>The explicit indication of soft resources by DCI Format 2_5 is supported for multi-parent scenarios in Rel-17.</w:t>
      </w:r>
    </w:p>
    <w:p w14:paraId="5C99C2F1" w14:textId="77777777" w:rsidR="00AF600C" w:rsidRPr="007859ED" w:rsidRDefault="00AF600C" w:rsidP="007B71D2">
      <w:pPr>
        <w:numPr>
          <w:ilvl w:val="0"/>
          <w:numId w:val="13"/>
        </w:numPr>
        <w:overflowPunct/>
        <w:autoSpaceDE/>
        <w:autoSpaceDN/>
        <w:adjustRightInd/>
        <w:spacing w:before="60" w:after="120"/>
        <w:contextualSpacing/>
        <w:jc w:val="both"/>
        <w:textAlignment w:val="auto"/>
        <w:rPr>
          <w:rFonts w:eastAsia="Calibri"/>
          <w:lang w:eastAsia="x-none"/>
        </w:rPr>
      </w:pPr>
      <w:r w:rsidRPr="007859ED">
        <w:rPr>
          <w:rFonts w:eastAsia="Calibri"/>
        </w:rPr>
        <w:t>FFS: Whether additional enhancements over the Rel-16 solution are needed</w:t>
      </w:r>
    </w:p>
    <w:p w14:paraId="11D87C2F" w14:textId="77777777" w:rsidR="00AF600C" w:rsidRPr="007859ED" w:rsidRDefault="00AF600C" w:rsidP="69621045">
      <w:pPr>
        <w:spacing w:after="0"/>
        <w:jc w:val="both"/>
        <w:rPr>
          <w:rFonts w:eastAsia="Batang"/>
        </w:rPr>
      </w:pPr>
    </w:p>
    <w:p w14:paraId="3920C861" w14:textId="77777777" w:rsidR="00AF600C" w:rsidRPr="007859ED" w:rsidRDefault="00AF600C" w:rsidP="005537CD">
      <w:pPr>
        <w:jc w:val="both"/>
        <w:rPr>
          <w:rFonts w:eastAsia="Batang"/>
          <w:b/>
        </w:rPr>
      </w:pPr>
      <w:r w:rsidRPr="007859ED">
        <w:rPr>
          <w:rFonts w:eastAsia="Batang"/>
          <w:b/>
          <w:highlight w:val="green"/>
        </w:rPr>
        <w:t>Agreement</w:t>
      </w:r>
    </w:p>
    <w:p w14:paraId="39B3F8A5" w14:textId="77777777" w:rsidR="00AF600C" w:rsidRPr="007859ED" w:rsidRDefault="00AF600C" w:rsidP="69621045">
      <w:pPr>
        <w:spacing w:after="0"/>
        <w:jc w:val="both"/>
        <w:rPr>
          <w:rFonts w:eastAsia="Calibri"/>
        </w:rPr>
      </w:pPr>
      <w:r w:rsidRPr="007859ED">
        <w:rPr>
          <w:rFonts w:eastAsia="Calibri"/>
        </w:rPr>
        <w:t>From a RAN1 perspective, resource multiplexing and coordination is supported for the following DC scenarios in Rel-17:</w:t>
      </w:r>
    </w:p>
    <w:p w14:paraId="4856AFC0" w14:textId="77777777" w:rsidR="00AF600C" w:rsidRPr="007859ED" w:rsidRDefault="00AF600C" w:rsidP="007B71D2">
      <w:pPr>
        <w:numPr>
          <w:ilvl w:val="0"/>
          <w:numId w:val="14"/>
        </w:numPr>
        <w:overflowPunct/>
        <w:autoSpaceDE/>
        <w:autoSpaceDN/>
        <w:adjustRightInd/>
        <w:spacing w:before="60" w:after="120"/>
        <w:contextualSpacing/>
        <w:jc w:val="both"/>
        <w:textAlignment w:val="auto"/>
        <w:rPr>
          <w:rFonts w:eastAsia="Calibri"/>
          <w:lang w:eastAsia="x-none"/>
        </w:rPr>
      </w:pPr>
      <w:r w:rsidRPr="007859ED">
        <w:rPr>
          <w:rFonts w:eastAsia="Malgun Gothic"/>
          <w:lang w:eastAsia="zh-CN"/>
        </w:rPr>
        <w:t xml:space="preserve">Inter-carrier, inter-band </w:t>
      </w:r>
    </w:p>
    <w:p w14:paraId="40A14279" w14:textId="77777777" w:rsidR="00AF600C" w:rsidRPr="007859ED" w:rsidRDefault="00AF600C" w:rsidP="007B71D2">
      <w:pPr>
        <w:numPr>
          <w:ilvl w:val="0"/>
          <w:numId w:val="14"/>
        </w:numPr>
        <w:overflowPunct/>
        <w:autoSpaceDE/>
        <w:autoSpaceDN/>
        <w:adjustRightInd/>
        <w:spacing w:before="60" w:after="120"/>
        <w:contextualSpacing/>
        <w:jc w:val="both"/>
        <w:textAlignment w:val="auto"/>
        <w:rPr>
          <w:rFonts w:eastAsia="Calibri"/>
          <w:lang w:eastAsia="x-none"/>
        </w:rPr>
      </w:pPr>
      <w:r w:rsidRPr="007859ED">
        <w:rPr>
          <w:rFonts w:eastAsia="Calibri"/>
        </w:rPr>
        <w:t xml:space="preserve">Inter-carrier, intra-band is additionally supported at least for FR2 </w:t>
      </w:r>
    </w:p>
    <w:p w14:paraId="0580011D" w14:textId="77777777" w:rsidR="00AF600C" w:rsidRPr="007859ED" w:rsidRDefault="00AF600C" w:rsidP="007B71D2">
      <w:pPr>
        <w:numPr>
          <w:ilvl w:val="1"/>
          <w:numId w:val="14"/>
        </w:numPr>
        <w:overflowPunct/>
        <w:autoSpaceDE/>
        <w:autoSpaceDN/>
        <w:adjustRightInd/>
        <w:spacing w:before="60" w:after="120"/>
        <w:contextualSpacing/>
        <w:jc w:val="both"/>
        <w:textAlignment w:val="auto"/>
        <w:rPr>
          <w:rFonts w:eastAsia="Calibri"/>
          <w:lang w:eastAsia="x-none"/>
        </w:rPr>
      </w:pPr>
      <w:r w:rsidRPr="007859ED">
        <w:rPr>
          <w:rFonts w:eastAsia="Calibri"/>
        </w:rPr>
        <w:t>At least to the extent it reuses solutions for supporting Inter-carrier, inter-band</w:t>
      </w:r>
    </w:p>
    <w:p w14:paraId="1AB77141" w14:textId="77777777" w:rsidR="00AF600C" w:rsidRPr="007859ED" w:rsidRDefault="00AF600C" w:rsidP="007B71D2">
      <w:pPr>
        <w:numPr>
          <w:ilvl w:val="1"/>
          <w:numId w:val="14"/>
        </w:numPr>
        <w:overflowPunct/>
        <w:autoSpaceDE/>
        <w:autoSpaceDN/>
        <w:adjustRightInd/>
        <w:spacing w:before="60" w:after="120"/>
        <w:contextualSpacing/>
        <w:jc w:val="both"/>
        <w:textAlignment w:val="auto"/>
        <w:rPr>
          <w:rFonts w:eastAsia="Malgun Gothic"/>
          <w:lang w:eastAsia="zh-CN"/>
        </w:rPr>
      </w:pPr>
      <w:r w:rsidRPr="007859ED">
        <w:rPr>
          <w:rFonts w:eastAsia="Calibri"/>
        </w:rPr>
        <w:t>FFS: whether specific enhancements for inter-carrier, intra-band DC are introduced in Rel-17</w:t>
      </w:r>
    </w:p>
    <w:p w14:paraId="3B4CDE62" w14:textId="77777777" w:rsidR="00AF600C" w:rsidRPr="007859ED" w:rsidRDefault="00AF600C" w:rsidP="69621045">
      <w:pPr>
        <w:overflowPunct/>
        <w:autoSpaceDE/>
        <w:autoSpaceDN/>
        <w:adjustRightInd/>
        <w:spacing w:after="0"/>
        <w:jc w:val="both"/>
        <w:textAlignment w:val="auto"/>
        <w:rPr>
          <w:rFonts w:ascii="Times" w:eastAsia="Batang" w:hAnsi="Times"/>
          <w:b/>
        </w:rPr>
      </w:pPr>
    </w:p>
    <w:p w14:paraId="0B0FD4A7" w14:textId="77777777" w:rsidR="00AF600C" w:rsidRPr="007859ED" w:rsidRDefault="00AF600C" w:rsidP="69621045">
      <w:pPr>
        <w:overflowPunct/>
        <w:autoSpaceDE/>
        <w:autoSpaceDN/>
        <w:adjustRightInd/>
        <w:spacing w:after="0"/>
        <w:jc w:val="both"/>
        <w:textAlignment w:val="auto"/>
        <w:rPr>
          <w:rFonts w:ascii="Times" w:eastAsia="Batang" w:hAnsi="Times"/>
          <w:b/>
        </w:rPr>
      </w:pPr>
    </w:p>
    <w:p w14:paraId="74C0869D" w14:textId="6201BC29" w:rsidR="00AF600C" w:rsidRPr="007859ED" w:rsidRDefault="00AF600C" w:rsidP="69621045">
      <w:pPr>
        <w:pStyle w:val="Heading2"/>
        <w:rPr>
          <w:lang w:val="en-US"/>
        </w:rPr>
      </w:pPr>
      <w:r w:rsidRPr="007859ED">
        <w:rPr>
          <w:lang w:val="en-US"/>
        </w:rPr>
        <w:t>RAN1 #102-e meeting</w:t>
      </w:r>
    </w:p>
    <w:p w14:paraId="779C5FEF" w14:textId="77777777" w:rsidR="00AF600C" w:rsidRPr="007859ED" w:rsidRDefault="00AF600C" w:rsidP="69621045">
      <w:pPr>
        <w:overflowPunct/>
        <w:autoSpaceDE/>
        <w:autoSpaceDN/>
        <w:adjustRightInd/>
        <w:spacing w:after="0"/>
        <w:jc w:val="both"/>
        <w:textAlignment w:val="auto"/>
        <w:rPr>
          <w:rFonts w:ascii="Times" w:eastAsia="Batang" w:hAnsi="Times"/>
          <w:b/>
        </w:rPr>
      </w:pPr>
    </w:p>
    <w:p w14:paraId="6CEAC80A" w14:textId="064734C8" w:rsidR="00012B1B" w:rsidRPr="007859ED" w:rsidRDefault="00012B1B" w:rsidP="005537CD">
      <w:pPr>
        <w:overflowPunct/>
        <w:autoSpaceDE/>
        <w:autoSpaceDN/>
        <w:adjustRightInd/>
        <w:jc w:val="both"/>
        <w:textAlignment w:val="auto"/>
        <w:rPr>
          <w:rFonts w:ascii="Times" w:eastAsia="Batang" w:hAnsi="Times"/>
          <w:b/>
        </w:rPr>
      </w:pPr>
      <w:r w:rsidRPr="007859ED">
        <w:rPr>
          <w:rFonts w:ascii="Times" w:eastAsia="Batang" w:hAnsi="Times"/>
          <w:b/>
        </w:rPr>
        <w:t>Conclusion</w:t>
      </w:r>
    </w:p>
    <w:p w14:paraId="06091110" w14:textId="77777777" w:rsidR="00012B1B" w:rsidRPr="007859ED" w:rsidRDefault="00012B1B" w:rsidP="69621045">
      <w:pPr>
        <w:overflowPunct/>
        <w:autoSpaceDE/>
        <w:autoSpaceDN/>
        <w:adjustRightInd/>
        <w:spacing w:after="0"/>
        <w:jc w:val="both"/>
        <w:textAlignment w:val="auto"/>
        <w:rPr>
          <w:rFonts w:ascii="Times" w:eastAsia="Batang" w:hAnsi="Times"/>
        </w:rPr>
      </w:pPr>
      <w:r w:rsidRPr="007859ED">
        <w:rPr>
          <w:rFonts w:ascii="Times" w:eastAsia="Batang" w:hAnsi="Times"/>
        </w:rPr>
        <w:t>At least the inter-carrier DC scenario can be considered in Rel-17. Further discussion in RAN3/RAN Plenary may be necessary for the intra-carrier DC scenario.</w:t>
      </w:r>
    </w:p>
    <w:p w14:paraId="24E035CE" w14:textId="77777777" w:rsidR="00012B1B" w:rsidRPr="007859ED" w:rsidRDefault="00012B1B" w:rsidP="69621045">
      <w:pPr>
        <w:overflowPunct/>
        <w:autoSpaceDE/>
        <w:autoSpaceDN/>
        <w:adjustRightInd/>
        <w:spacing w:after="0"/>
        <w:jc w:val="both"/>
        <w:textAlignment w:val="auto"/>
        <w:rPr>
          <w:rFonts w:ascii="Times" w:eastAsia="Batang" w:hAnsi="Times"/>
        </w:rPr>
      </w:pPr>
    </w:p>
    <w:p w14:paraId="487CF302" w14:textId="77777777" w:rsidR="00012B1B" w:rsidRPr="007859ED" w:rsidRDefault="00012B1B" w:rsidP="005537CD">
      <w:pPr>
        <w:overflowPunct/>
        <w:autoSpaceDE/>
        <w:autoSpaceDN/>
        <w:adjustRightInd/>
        <w:jc w:val="both"/>
        <w:textAlignment w:val="auto"/>
        <w:rPr>
          <w:rFonts w:ascii="Times" w:eastAsia="Calibri" w:hAnsi="Times" w:cs="Times"/>
          <w:b/>
        </w:rPr>
      </w:pPr>
      <w:r w:rsidRPr="007859ED">
        <w:rPr>
          <w:rFonts w:ascii="Times" w:eastAsia="Calibri" w:hAnsi="Times" w:cs="Times"/>
          <w:b/>
          <w:highlight w:val="green"/>
        </w:rPr>
        <w:t>Agreement</w:t>
      </w:r>
    </w:p>
    <w:p w14:paraId="7C835F07" w14:textId="77777777" w:rsidR="00012B1B" w:rsidRPr="007859ED" w:rsidRDefault="00012B1B" w:rsidP="69621045">
      <w:pPr>
        <w:overflowPunct/>
        <w:autoSpaceDE/>
        <w:autoSpaceDN/>
        <w:adjustRightInd/>
        <w:spacing w:after="0"/>
        <w:jc w:val="both"/>
        <w:textAlignment w:val="auto"/>
        <w:rPr>
          <w:rFonts w:ascii="Times" w:eastAsia="Calibri" w:hAnsi="Times" w:cs="Times"/>
        </w:rPr>
      </w:pPr>
      <w:r w:rsidRPr="007859ED">
        <w:rPr>
          <w:rFonts w:ascii="Times" w:eastAsia="Calibri" w:hAnsi="Times" w:cs="Times"/>
        </w:rPr>
        <w:t xml:space="preserve">Reuse by IAB-MT of existing Inter-frequency DC is considered as a starting point to support concurrent BH links to two parents. </w:t>
      </w:r>
    </w:p>
    <w:p w14:paraId="56E17E70" w14:textId="77777777" w:rsidR="00012B1B" w:rsidRPr="007859ED" w:rsidRDefault="00012B1B" w:rsidP="007B71D2">
      <w:pPr>
        <w:numPr>
          <w:ilvl w:val="0"/>
          <w:numId w:val="4"/>
        </w:numPr>
        <w:overflowPunct/>
        <w:autoSpaceDE/>
        <w:autoSpaceDN/>
        <w:adjustRightInd/>
        <w:spacing w:after="0" w:line="259" w:lineRule="auto"/>
        <w:contextualSpacing/>
        <w:jc w:val="both"/>
        <w:textAlignment w:val="auto"/>
        <w:rPr>
          <w:rFonts w:ascii="Times" w:eastAsia="Calibri" w:hAnsi="Times" w:cs="Times"/>
          <w:lang w:eastAsia="x-none"/>
        </w:rPr>
      </w:pPr>
      <w:r w:rsidRPr="007859ED">
        <w:rPr>
          <w:rFonts w:ascii="Times" w:eastAsia="Calibri" w:hAnsi="Times" w:cs="Times"/>
        </w:rPr>
        <w:t>FFS: Reuse of multi-TRP transmission resource allocation features (if intra-freq DC scenario is supported for IAB)</w:t>
      </w:r>
    </w:p>
    <w:p w14:paraId="23BC61EF" w14:textId="77777777" w:rsidR="00012B1B" w:rsidRPr="007859ED" w:rsidRDefault="00012B1B" w:rsidP="007B71D2">
      <w:pPr>
        <w:numPr>
          <w:ilvl w:val="0"/>
          <w:numId w:val="4"/>
        </w:numPr>
        <w:overflowPunct/>
        <w:autoSpaceDE/>
        <w:autoSpaceDN/>
        <w:adjustRightInd/>
        <w:spacing w:after="0" w:line="259" w:lineRule="auto"/>
        <w:contextualSpacing/>
        <w:jc w:val="both"/>
        <w:textAlignment w:val="auto"/>
        <w:rPr>
          <w:rFonts w:ascii="Times" w:eastAsia="Calibri" w:hAnsi="Times" w:cs="Times"/>
          <w:lang w:eastAsia="x-none"/>
        </w:rPr>
      </w:pPr>
      <w:r w:rsidRPr="007859ED">
        <w:rPr>
          <w:rFonts w:ascii="Times" w:eastAsia="Calibri" w:hAnsi="Times" w:cs="Times"/>
        </w:rPr>
        <w:t>FFS: Additional specification effort to support IAB</w:t>
      </w:r>
    </w:p>
    <w:p w14:paraId="0D05E019" w14:textId="77777777" w:rsidR="00012B1B" w:rsidRPr="007859ED" w:rsidRDefault="00012B1B" w:rsidP="69621045">
      <w:pPr>
        <w:overflowPunct/>
        <w:autoSpaceDE/>
        <w:autoSpaceDN/>
        <w:adjustRightInd/>
        <w:spacing w:after="0"/>
        <w:jc w:val="both"/>
        <w:textAlignment w:val="auto"/>
        <w:rPr>
          <w:rFonts w:ascii="Times" w:eastAsia="Batang" w:hAnsi="Times"/>
        </w:rPr>
      </w:pPr>
    </w:p>
    <w:p w14:paraId="3572E37E" w14:textId="77777777" w:rsidR="00012B1B" w:rsidRPr="007859ED" w:rsidRDefault="00012B1B" w:rsidP="69621045">
      <w:pPr>
        <w:overflowPunct/>
        <w:autoSpaceDE/>
        <w:autoSpaceDN/>
        <w:adjustRightInd/>
        <w:spacing w:after="0"/>
        <w:jc w:val="both"/>
        <w:textAlignment w:val="auto"/>
        <w:rPr>
          <w:rFonts w:ascii="Times" w:eastAsia="Batang" w:hAnsi="Times" w:cs="Times"/>
          <w:b/>
        </w:rPr>
      </w:pPr>
      <w:r w:rsidRPr="007859ED">
        <w:rPr>
          <w:rFonts w:ascii="Times" w:eastAsia="Batang" w:hAnsi="Times" w:cs="Times"/>
          <w:b/>
        </w:rPr>
        <w:t>For companies to further consider:</w:t>
      </w:r>
    </w:p>
    <w:p w14:paraId="138E2C65" w14:textId="77777777" w:rsidR="00012B1B" w:rsidRPr="007859ED" w:rsidRDefault="00012B1B" w:rsidP="69621045">
      <w:pPr>
        <w:overflowPunct/>
        <w:autoSpaceDE/>
        <w:autoSpaceDN/>
        <w:adjustRightInd/>
        <w:spacing w:after="0"/>
        <w:jc w:val="both"/>
        <w:textAlignment w:val="auto"/>
        <w:rPr>
          <w:rFonts w:ascii="Times" w:eastAsia="Calibri" w:hAnsi="Times" w:cs="Times"/>
        </w:rPr>
      </w:pPr>
      <w:r w:rsidRPr="007859ED">
        <w:rPr>
          <w:rFonts w:ascii="Times" w:eastAsia="Calibri" w:hAnsi="Times" w:cs="Times"/>
        </w:rPr>
        <w:t>The following categories of enhancements have been proposed to support DC scenarios (not an exhaustive list):</w:t>
      </w:r>
    </w:p>
    <w:p w14:paraId="5049ED71" w14:textId="77777777" w:rsidR="00012B1B" w:rsidRPr="007859ED" w:rsidRDefault="00012B1B" w:rsidP="007B71D2">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7859ED">
        <w:rPr>
          <w:rFonts w:ascii="Times" w:eastAsia="Calibri" w:hAnsi="Times" w:cs="Times"/>
        </w:rPr>
        <w:t>Inter-parent DU resource coordination mechanisms and signaling</w:t>
      </w:r>
    </w:p>
    <w:p w14:paraId="3F26DE38" w14:textId="77777777" w:rsidR="00012B1B" w:rsidRPr="007859ED" w:rsidRDefault="00012B1B" w:rsidP="007B71D2">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7859ED">
        <w:rPr>
          <w:rFonts w:ascii="Times" w:eastAsia="Calibri" w:hAnsi="Times" w:cs="Times"/>
        </w:rPr>
        <w:t>Resource allocation/scheduling conflict resolution rules at the parent or child node</w:t>
      </w:r>
    </w:p>
    <w:p w14:paraId="5127DFD6" w14:textId="77777777" w:rsidR="00012B1B" w:rsidRPr="007859ED" w:rsidRDefault="00012B1B" w:rsidP="007B71D2">
      <w:pPr>
        <w:numPr>
          <w:ilvl w:val="0"/>
          <w:numId w:val="5"/>
        </w:numPr>
        <w:overflowPunct/>
        <w:autoSpaceDE/>
        <w:autoSpaceDN/>
        <w:adjustRightInd/>
        <w:spacing w:after="0" w:line="259" w:lineRule="auto"/>
        <w:contextualSpacing/>
        <w:jc w:val="both"/>
        <w:textAlignment w:val="auto"/>
        <w:rPr>
          <w:rFonts w:ascii="Times" w:eastAsia="Calibri" w:hAnsi="Times" w:cs="Times"/>
          <w:lang w:eastAsia="x-none"/>
        </w:rPr>
      </w:pPr>
      <w:r w:rsidRPr="007859ED">
        <w:rPr>
          <w:rFonts w:ascii="Times" w:eastAsia="Calibri" w:hAnsi="Times" w:cs="Times"/>
        </w:rPr>
        <w:t>Per-link IAB-DU resource configurations at the parent node</w:t>
      </w:r>
    </w:p>
    <w:p w14:paraId="01C2F840" w14:textId="77777777" w:rsidR="00012B1B" w:rsidRPr="007859ED" w:rsidRDefault="00012B1B" w:rsidP="69621045">
      <w:pPr>
        <w:overflowPunct/>
        <w:autoSpaceDE/>
        <w:autoSpaceDN/>
        <w:adjustRightInd/>
        <w:spacing w:after="0"/>
        <w:textAlignment w:val="auto"/>
        <w:rPr>
          <w:rFonts w:ascii="Times" w:eastAsia="Batang" w:hAnsi="Times"/>
          <w:highlight w:val="green"/>
        </w:rPr>
      </w:pPr>
    </w:p>
    <w:p w14:paraId="2FBA6B1E" w14:textId="77777777" w:rsidR="00012B1B" w:rsidRPr="007859ED" w:rsidRDefault="00012B1B" w:rsidP="005537CD">
      <w:pPr>
        <w:overflowPunct/>
        <w:autoSpaceDE/>
        <w:autoSpaceDN/>
        <w:adjustRightInd/>
        <w:textAlignment w:val="auto"/>
        <w:rPr>
          <w:rFonts w:ascii="Times" w:eastAsia="Batang" w:hAnsi="Times"/>
          <w:b/>
        </w:rPr>
      </w:pPr>
      <w:r w:rsidRPr="007859ED">
        <w:rPr>
          <w:rFonts w:ascii="Times" w:eastAsia="Batang" w:hAnsi="Times"/>
          <w:b/>
          <w:highlight w:val="green"/>
        </w:rPr>
        <w:t>Agreement</w:t>
      </w:r>
    </w:p>
    <w:p w14:paraId="1DAC3CC3" w14:textId="77777777" w:rsidR="00012B1B" w:rsidRPr="007859ED" w:rsidRDefault="00012B1B" w:rsidP="69621045">
      <w:pPr>
        <w:overflowPunct/>
        <w:autoSpaceDE/>
        <w:autoSpaceDN/>
        <w:adjustRightInd/>
        <w:spacing w:after="0"/>
        <w:textAlignment w:val="auto"/>
        <w:rPr>
          <w:rFonts w:ascii="Times" w:eastAsia="Calibri" w:hAnsi="Times" w:cs="Times"/>
        </w:rPr>
      </w:pPr>
      <w:r w:rsidRPr="007859ED">
        <w:rPr>
          <w:rFonts w:ascii="Times" w:eastAsia="Calibri" w:hAnsi="Times" w:cs="Times"/>
        </w:rPr>
        <w:t>At least existing Rel-16 bands supporting IAB can be considered when evaluating the feasibility/impact of supporting different multiplexing cases.</w:t>
      </w:r>
    </w:p>
    <w:p w14:paraId="73A3CDAB" w14:textId="77777777" w:rsidR="00012B1B" w:rsidRPr="007859ED" w:rsidRDefault="00012B1B" w:rsidP="69621045">
      <w:pPr>
        <w:overflowPunct/>
        <w:autoSpaceDE/>
        <w:autoSpaceDN/>
        <w:adjustRightInd/>
        <w:spacing w:after="0"/>
        <w:textAlignment w:val="auto"/>
        <w:rPr>
          <w:rFonts w:ascii="Times" w:eastAsia="Batang" w:hAnsi="Times"/>
        </w:rPr>
      </w:pPr>
    </w:p>
    <w:p w14:paraId="6E16083D" w14:textId="77777777" w:rsidR="00012B1B" w:rsidRPr="007859ED" w:rsidRDefault="00012B1B" w:rsidP="69621045">
      <w:pPr>
        <w:overflowPunct/>
        <w:autoSpaceDE/>
        <w:autoSpaceDN/>
        <w:adjustRightInd/>
        <w:spacing w:before="60" w:after="120"/>
        <w:ind w:left="840"/>
        <w:contextualSpacing/>
        <w:jc w:val="both"/>
        <w:textAlignment w:val="auto"/>
        <w:rPr>
          <w:rFonts w:ascii="Times" w:eastAsia="Calibri" w:hAnsi="Times" w:cs="Tim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tblGrid>
      <w:tr w:rsidR="00012B1B" w:rsidRPr="007859ED" w14:paraId="631A46EA" w14:textId="77777777" w:rsidTr="69621045">
        <w:trPr>
          <w:trHeight w:val="95"/>
          <w:jc w:val="center"/>
        </w:trPr>
        <w:tc>
          <w:tcPr>
            <w:tcW w:w="2710" w:type="dxa"/>
            <w:shd w:val="clear" w:color="auto" w:fill="D0CECE" w:themeFill="background2" w:themeFillShade="E6"/>
            <w:vAlign w:val="center"/>
          </w:tcPr>
          <w:p w14:paraId="5E46F462" w14:textId="77777777" w:rsidR="00012B1B" w:rsidRPr="007859ED" w:rsidRDefault="00012B1B" w:rsidP="69621045">
            <w:pPr>
              <w:overflowPunct/>
              <w:autoSpaceDE/>
              <w:autoSpaceDN/>
              <w:adjustRightInd/>
              <w:spacing w:after="120" w:line="276" w:lineRule="auto"/>
              <w:jc w:val="center"/>
              <w:textAlignment w:val="auto"/>
              <w:rPr>
                <w:rFonts w:ascii="Times" w:eastAsia="Batang" w:hAnsi="Times"/>
                <w:b/>
              </w:rPr>
            </w:pPr>
            <w:r w:rsidRPr="007859ED">
              <w:rPr>
                <w:rFonts w:ascii="Times" w:eastAsia="Batang" w:hAnsi="Times"/>
                <w:b/>
              </w:rPr>
              <w:t>Simultaneous operations</w:t>
            </w:r>
          </w:p>
        </w:tc>
      </w:tr>
      <w:tr w:rsidR="00012B1B" w:rsidRPr="007859ED" w14:paraId="0AC24A6D" w14:textId="77777777" w:rsidTr="69621045">
        <w:trPr>
          <w:trHeight w:val="475"/>
          <w:jc w:val="center"/>
        </w:trPr>
        <w:tc>
          <w:tcPr>
            <w:tcW w:w="2710" w:type="dxa"/>
            <w:shd w:val="clear" w:color="auto" w:fill="auto"/>
          </w:tcPr>
          <w:p w14:paraId="021F6DC2" w14:textId="77777777" w:rsidR="00012B1B" w:rsidRPr="007859ED" w:rsidRDefault="00012B1B" w:rsidP="69621045">
            <w:pPr>
              <w:overflowPunct/>
              <w:autoSpaceDE/>
              <w:autoSpaceDN/>
              <w:adjustRightInd/>
              <w:spacing w:after="120" w:line="276" w:lineRule="auto"/>
              <w:jc w:val="center"/>
              <w:textAlignment w:val="auto"/>
              <w:rPr>
                <w:rFonts w:ascii="Times" w:eastAsia="Batang" w:hAnsi="Times"/>
                <w:b/>
              </w:rPr>
            </w:pPr>
            <w:r w:rsidRPr="007859ED">
              <w:rPr>
                <w:rFonts w:ascii="Times" w:eastAsia="Batang" w:hAnsi="Times"/>
                <w:szCs w:val="24"/>
                <w:lang w:eastAsia="ko-KR"/>
              </w:rPr>
              <w:drawing>
                <wp:inline distT="0" distB="0" distL="0" distR="0" wp14:anchorId="72F4D267" wp14:editId="3538BF04">
                  <wp:extent cx="2552700" cy="1247775"/>
                  <wp:effectExtent l="0" t="0" r="0" b="952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2700" cy="1247775"/>
                          </a:xfrm>
                          <a:prstGeom prst="rect">
                            <a:avLst/>
                          </a:prstGeom>
                          <a:noFill/>
                          <a:ln>
                            <a:noFill/>
                          </a:ln>
                        </pic:spPr>
                      </pic:pic>
                    </a:graphicData>
                  </a:graphic>
                </wp:inline>
              </w:drawing>
            </w:r>
          </w:p>
        </w:tc>
      </w:tr>
      <w:tr w:rsidR="00012B1B" w:rsidRPr="007859ED" w14:paraId="5D39FF67" w14:textId="77777777" w:rsidTr="69621045">
        <w:trPr>
          <w:trHeight w:val="583"/>
          <w:jc w:val="center"/>
        </w:trPr>
        <w:tc>
          <w:tcPr>
            <w:tcW w:w="2710" w:type="dxa"/>
            <w:shd w:val="clear" w:color="auto" w:fill="auto"/>
          </w:tcPr>
          <w:p w14:paraId="5AADEBC0" w14:textId="77777777" w:rsidR="00012B1B" w:rsidRPr="007859ED" w:rsidRDefault="00012B1B" w:rsidP="69621045">
            <w:pPr>
              <w:overflowPunct/>
              <w:autoSpaceDE/>
              <w:autoSpaceDN/>
              <w:adjustRightInd/>
              <w:spacing w:after="120" w:line="276" w:lineRule="auto"/>
              <w:jc w:val="center"/>
              <w:textAlignment w:val="auto"/>
              <w:rPr>
                <w:rFonts w:ascii="Times" w:eastAsia="Batang" w:hAnsi="Times"/>
                <w:b/>
              </w:rPr>
            </w:pPr>
            <w:r w:rsidRPr="007859ED">
              <w:rPr>
                <w:rFonts w:ascii="Times" w:eastAsia="Batang" w:hAnsi="Times"/>
                <w:szCs w:val="24"/>
                <w:lang w:eastAsia="ko-KR"/>
              </w:rPr>
              <w:drawing>
                <wp:inline distT="0" distB="0" distL="0" distR="0" wp14:anchorId="5D04D132" wp14:editId="1CDA55B7">
                  <wp:extent cx="2438400" cy="155257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38400" cy="1552575"/>
                          </a:xfrm>
                          <a:prstGeom prst="rect">
                            <a:avLst/>
                          </a:prstGeom>
                          <a:noFill/>
                          <a:ln>
                            <a:noFill/>
                          </a:ln>
                        </pic:spPr>
                      </pic:pic>
                    </a:graphicData>
                  </a:graphic>
                </wp:inline>
              </w:drawing>
            </w:r>
          </w:p>
        </w:tc>
      </w:tr>
      <w:tr w:rsidR="00012B1B" w:rsidRPr="007859ED" w14:paraId="6E38980A" w14:textId="77777777" w:rsidTr="69621045">
        <w:trPr>
          <w:trHeight w:val="550"/>
          <w:jc w:val="center"/>
        </w:trPr>
        <w:tc>
          <w:tcPr>
            <w:tcW w:w="2710" w:type="dxa"/>
            <w:shd w:val="clear" w:color="auto" w:fill="auto"/>
          </w:tcPr>
          <w:p w14:paraId="1507FB19" w14:textId="77777777" w:rsidR="00012B1B" w:rsidRPr="007859ED" w:rsidRDefault="00012B1B" w:rsidP="69621045">
            <w:pPr>
              <w:overflowPunct/>
              <w:autoSpaceDE/>
              <w:autoSpaceDN/>
              <w:adjustRightInd/>
              <w:spacing w:after="120" w:line="276" w:lineRule="auto"/>
              <w:jc w:val="center"/>
              <w:textAlignment w:val="auto"/>
              <w:rPr>
                <w:rFonts w:ascii="Times" w:eastAsia="Batang" w:hAnsi="Times"/>
                <w:b/>
              </w:rPr>
            </w:pPr>
            <w:r w:rsidRPr="007859ED">
              <w:rPr>
                <w:rFonts w:ascii="Times" w:eastAsia="Batang" w:hAnsi="Times"/>
                <w:szCs w:val="24"/>
                <w:lang w:eastAsia="ko-KR"/>
              </w:rPr>
              <w:drawing>
                <wp:inline distT="0" distB="0" distL="0" distR="0" wp14:anchorId="7F170C31" wp14:editId="323BB547">
                  <wp:extent cx="2409825" cy="1457325"/>
                  <wp:effectExtent l="0" t="0" r="952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9825" cy="1457325"/>
                          </a:xfrm>
                          <a:prstGeom prst="rect">
                            <a:avLst/>
                          </a:prstGeom>
                          <a:noFill/>
                          <a:ln>
                            <a:noFill/>
                          </a:ln>
                        </pic:spPr>
                      </pic:pic>
                    </a:graphicData>
                  </a:graphic>
                </wp:inline>
              </w:drawing>
            </w:r>
          </w:p>
        </w:tc>
      </w:tr>
      <w:tr w:rsidR="00012B1B" w:rsidRPr="007859ED" w14:paraId="4F54711C" w14:textId="77777777" w:rsidTr="69621045">
        <w:trPr>
          <w:trHeight w:val="594"/>
          <w:jc w:val="center"/>
        </w:trPr>
        <w:tc>
          <w:tcPr>
            <w:tcW w:w="2710" w:type="dxa"/>
            <w:shd w:val="clear" w:color="auto" w:fill="auto"/>
          </w:tcPr>
          <w:p w14:paraId="0C2DAD0D" w14:textId="77777777" w:rsidR="00012B1B" w:rsidRPr="007859ED" w:rsidRDefault="00012B1B" w:rsidP="69621045">
            <w:pPr>
              <w:overflowPunct/>
              <w:autoSpaceDE/>
              <w:autoSpaceDN/>
              <w:adjustRightInd/>
              <w:spacing w:after="120" w:line="276" w:lineRule="auto"/>
              <w:jc w:val="center"/>
              <w:textAlignment w:val="auto"/>
              <w:rPr>
                <w:rFonts w:ascii="Times" w:eastAsia="Batang" w:hAnsi="Times"/>
                <w:b/>
              </w:rPr>
            </w:pPr>
            <w:r w:rsidRPr="007859ED">
              <w:rPr>
                <w:rFonts w:ascii="Times" w:eastAsia="Batang" w:hAnsi="Times"/>
                <w:szCs w:val="24"/>
                <w:lang w:eastAsia="ko-KR"/>
              </w:rPr>
              <w:drawing>
                <wp:inline distT="0" distB="0" distL="0" distR="0" wp14:anchorId="37A639D6" wp14:editId="7F05A6CC">
                  <wp:extent cx="2486025" cy="1590675"/>
                  <wp:effectExtent l="0" t="0" r="9525"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6025" cy="1590675"/>
                          </a:xfrm>
                          <a:prstGeom prst="rect">
                            <a:avLst/>
                          </a:prstGeom>
                          <a:noFill/>
                          <a:ln>
                            <a:noFill/>
                          </a:ln>
                        </pic:spPr>
                      </pic:pic>
                    </a:graphicData>
                  </a:graphic>
                </wp:inline>
              </w:drawing>
            </w:r>
          </w:p>
        </w:tc>
      </w:tr>
    </w:tbl>
    <w:p w14:paraId="75843182" w14:textId="77777777" w:rsidR="00012B1B" w:rsidRPr="007859ED" w:rsidRDefault="00012B1B" w:rsidP="69621045">
      <w:pPr>
        <w:overflowPunct/>
        <w:autoSpaceDE/>
        <w:autoSpaceDN/>
        <w:adjustRightInd/>
        <w:spacing w:before="60" w:after="120"/>
        <w:ind w:left="840"/>
        <w:contextualSpacing/>
        <w:jc w:val="both"/>
        <w:textAlignment w:val="auto"/>
        <w:rPr>
          <w:rFonts w:ascii="Times" w:eastAsia="Calibri" w:hAnsi="Times" w:cs="Times"/>
        </w:rPr>
      </w:pPr>
    </w:p>
    <w:p w14:paraId="3531A98D" w14:textId="77777777" w:rsidR="00012B1B" w:rsidRPr="007859ED" w:rsidRDefault="00012B1B" w:rsidP="69621045">
      <w:pPr>
        <w:overflowPunct/>
        <w:autoSpaceDE/>
        <w:autoSpaceDN/>
        <w:adjustRightInd/>
        <w:spacing w:after="0"/>
        <w:textAlignment w:val="auto"/>
        <w:rPr>
          <w:rFonts w:ascii="Times" w:eastAsia="Batang" w:hAnsi="Times" w:cs="Times"/>
        </w:rPr>
      </w:pPr>
    </w:p>
    <w:p w14:paraId="4D4262E9" w14:textId="77777777" w:rsidR="00012B1B" w:rsidRPr="007859ED" w:rsidRDefault="00012B1B" w:rsidP="005537CD">
      <w:pPr>
        <w:overflowPunct/>
        <w:autoSpaceDE/>
        <w:autoSpaceDN/>
        <w:adjustRightInd/>
        <w:textAlignment w:val="auto"/>
        <w:rPr>
          <w:rFonts w:ascii="Times" w:eastAsia="Calibri" w:hAnsi="Times" w:cs="Times"/>
          <w:b/>
          <w:highlight w:val="green"/>
        </w:rPr>
      </w:pPr>
      <w:r w:rsidRPr="007859ED">
        <w:rPr>
          <w:rFonts w:ascii="Times" w:eastAsia="Calibri" w:hAnsi="Times" w:cs="Times"/>
          <w:b/>
          <w:highlight w:val="green"/>
        </w:rPr>
        <w:t>Agreement</w:t>
      </w:r>
    </w:p>
    <w:p w14:paraId="06D95293" w14:textId="77777777" w:rsidR="00012B1B" w:rsidRPr="007859ED" w:rsidRDefault="00012B1B" w:rsidP="69621045">
      <w:pPr>
        <w:overflowPunct/>
        <w:autoSpaceDE/>
        <w:autoSpaceDN/>
        <w:adjustRightInd/>
        <w:spacing w:after="0"/>
        <w:textAlignment w:val="auto"/>
        <w:rPr>
          <w:rFonts w:ascii="Times" w:eastAsia="Calibri" w:hAnsi="Times" w:cs="Times"/>
        </w:rPr>
      </w:pPr>
      <w:r w:rsidRPr="007859ED">
        <w:rPr>
          <w:rFonts w:ascii="Times" w:eastAsia="Calibri" w:hAnsi="Times" w:cs="Times"/>
        </w:rPr>
        <w:t xml:space="preserve">The Rel-16 semi-static and dynamic resource allocation mechanisms are the starting point for supporting Rel-17 multiplexing cases. </w:t>
      </w:r>
    </w:p>
    <w:p w14:paraId="5A418148" w14:textId="77777777" w:rsidR="00012B1B" w:rsidRPr="007859ED" w:rsidRDefault="00012B1B" w:rsidP="007B71D2">
      <w:pPr>
        <w:numPr>
          <w:ilvl w:val="0"/>
          <w:numId w:val="6"/>
        </w:numPr>
        <w:overflowPunct/>
        <w:autoSpaceDE/>
        <w:autoSpaceDN/>
        <w:adjustRightInd/>
        <w:spacing w:after="0" w:line="259" w:lineRule="auto"/>
        <w:contextualSpacing/>
        <w:jc w:val="both"/>
        <w:textAlignment w:val="auto"/>
        <w:rPr>
          <w:rFonts w:ascii="Times" w:eastAsia="Calibri" w:hAnsi="Times" w:cs="Times"/>
          <w:lang w:eastAsia="x-none"/>
        </w:rPr>
      </w:pPr>
      <w:r w:rsidRPr="007859ED">
        <w:rPr>
          <w:rFonts w:ascii="Times" w:eastAsia="Calibri" w:hAnsi="Times" w:cs="Times"/>
        </w:rPr>
        <w:t>FFS: Applicability for different IAB-DU resource types</w:t>
      </w:r>
    </w:p>
    <w:p w14:paraId="1E09839F" w14:textId="77777777" w:rsidR="00012B1B" w:rsidRPr="007859ED" w:rsidRDefault="00012B1B" w:rsidP="007B71D2">
      <w:pPr>
        <w:numPr>
          <w:ilvl w:val="0"/>
          <w:numId w:val="6"/>
        </w:numPr>
        <w:overflowPunct/>
        <w:autoSpaceDE/>
        <w:autoSpaceDN/>
        <w:adjustRightInd/>
        <w:spacing w:after="0" w:line="259" w:lineRule="auto"/>
        <w:contextualSpacing/>
        <w:jc w:val="both"/>
        <w:textAlignment w:val="auto"/>
        <w:rPr>
          <w:rFonts w:ascii="Times" w:eastAsia="Calibri" w:hAnsi="Times" w:cs="Times"/>
          <w:lang w:eastAsia="x-none"/>
        </w:rPr>
      </w:pPr>
      <w:r w:rsidRPr="007859ED">
        <w:rPr>
          <w:rFonts w:ascii="Times" w:eastAsia="Calibri" w:hAnsi="Times" w:cs="Times"/>
        </w:rPr>
        <w:t>FFS: Cell-specific/semi-static signals and channels at the IAB-DU and/or IAB-MT</w:t>
      </w:r>
    </w:p>
    <w:p w14:paraId="6E0B23C8" w14:textId="77777777" w:rsidR="00012B1B" w:rsidRPr="007859ED" w:rsidRDefault="00012B1B" w:rsidP="69621045">
      <w:pPr>
        <w:overflowPunct/>
        <w:autoSpaceDE/>
        <w:autoSpaceDN/>
        <w:adjustRightInd/>
        <w:spacing w:after="0"/>
        <w:textAlignment w:val="auto"/>
        <w:rPr>
          <w:rFonts w:ascii="Times" w:eastAsia="Calibri" w:hAnsi="Times" w:cs="Times"/>
          <w:b/>
          <w:highlight w:val="yellow"/>
        </w:rPr>
      </w:pPr>
    </w:p>
    <w:p w14:paraId="3C689243" w14:textId="77777777" w:rsidR="00012B1B" w:rsidRPr="007859ED" w:rsidRDefault="00012B1B" w:rsidP="005537CD">
      <w:pPr>
        <w:overflowPunct/>
        <w:autoSpaceDE/>
        <w:autoSpaceDN/>
        <w:adjustRightInd/>
        <w:textAlignment w:val="auto"/>
        <w:rPr>
          <w:rFonts w:ascii="Times" w:eastAsia="Calibri" w:hAnsi="Times" w:cs="Times"/>
          <w:b/>
          <w:highlight w:val="green"/>
        </w:rPr>
      </w:pPr>
      <w:r w:rsidRPr="007859ED">
        <w:rPr>
          <w:rFonts w:ascii="Times" w:eastAsia="Calibri" w:hAnsi="Times" w:cs="Times"/>
          <w:b/>
          <w:highlight w:val="green"/>
        </w:rPr>
        <w:t>Agreement</w:t>
      </w:r>
    </w:p>
    <w:p w14:paraId="12BFEFAE" w14:textId="77777777" w:rsidR="00012B1B" w:rsidRPr="007859ED" w:rsidRDefault="00012B1B" w:rsidP="007B71D2">
      <w:pPr>
        <w:numPr>
          <w:ilvl w:val="0"/>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7859ED">
        <w:rPr>
          <w:rFonts w:ascii="Times" w:eastAsia="Calibri" w:hAnsi="Times" w:cs="Times"/>
        </w:rPr>
        <w:t>Based on the WID, the following multiplexing cases are in scope for potential support in Rel-17:</w:t>
      </w:r>
    </w:p>
    <w:p w14:paraId="685AA9CB" w14:textId="77777777" w:rsidR="00012B1B" w:rsidRPr="007859ED"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7859ED">
        <w:rPr>
          <w:rFonts w:ascii="Times" w:eastAsia="Batang" w:hAnsi="Times" w:cs="Times"/>
          <w:color w:val="000000" w:themeColor="text1"/>
        </w:rPr>
        <w:t xml:space="preserve">Multiplexing Case A: Simultaneous MT-Tx/DU-Tx </w:t>
      </w:r>
    </w:p>
    <w:p w14:paraId="7930CACD" w14:textId="77777777" w:rsidR="00012B1B" w:rsidRPr="007859ED"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7859ED">
        <w:rPr>
          <w:rFonts w:ascii="Times" w:eastAsia="Batang" w:hAnsi="Times" w:cs="Times"/>
          <w:color w:val="000000" w:themeColor="text1"/>
        </w:rPr>
        <w:t xml:space="preserve">Multiplexing Case B: Simultaneous MT-Rx/DU-Rx </w:t>
      </w:r>
    </w:p>
    <w:p w14:paraId="5FE1168D" w14:textId="77777777" w:rsidR="00012B1B" w:rsidRPr="007859ED"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7859ED">
        <w:rPr>
          <w:rFonts w:ascii="Times" w:eastAsia="Batang" w:hAnsi="Times" w:cs="Times"/>
          <w:color w:val="000000" w:themeColor="text1"/>
        </w:rPr>
        <w:t xml:space="preserve">Multiplexing Case C: Simultaneous MT-Rx/DU-Tx </w:t>
      </w:r>
    </w:p>
    <w:p w14:paraId="592B17A2" w14:textId="77777777" w:rsidR="00012B1B" w:rsidRPr="007859ED"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7859ED">
        <w:rPr>
          <w:rFonts w:ascii="Times" w:eastAsia="Batang" w:hAnsi="Times" w:cs="Times"/>
          <w:color w:val="000000" w:themeColor="text1"/>
        </w:rPr>
        <w:t xml:space="preserve">Multiplexing Case D: Simultaneous MT-Tx/DU-Rx </w:t>
      </w:r>
    </w:p>
    <w:p w14:paraId="653677B8" w14:textId="17B7829A" w:rsidR="00012B1B" w:rsidRPr="007859ED" w:rsidRDefault="00012B1B" w:rsidP="007B71D2">
      <w:pPr>
        <w:numPr>
          <w:ilvl w:val="0"/>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7859ED">
        <w:rPr>
          <w:rFonts w:ascii="Times" w:eastAsia="Batang" w:hAnsi="Times" w:cs="Times"/>
          <w:color w:val="000000" w:themeColor="text1"/>
        </w:rPr>
        <w:t>Further study for Case A and Case B at least the following scenarios:</w:t>
      </w:r>
    </w:p>
    <w:p w14:paraId="759BADD3" w14:textId="77777777" w:rsidR="00012B1B" w:rsidRPr="007859ED" w:rsidRDefault="00012B1B" w:rsidP="007B71D2">
      <w:pPr>
        <w:numPr>
          <w:ilvl w:val="1"/>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7859ED">
        <w:rPr>
          <w:rFonts w:ascii="Times" w:eastAsia="Batang" w:hAnsi="Times" w:cs="Times"/>
          <w:color w:val="000000" w:themeColor="text1"/>
        </w:rPr>
        <w:t>Single or multi-panel IAB nodes operating in unpaired spectrum (FR1 and FR2 bands)</w:t>
      </w:r>
    </w:p>
    <w:p w14:paraId="70686BA4" w14:textId="77777777" w:rsidR="00012B1B" w:rsidRPr="007859ED" w:rsidRDefault="00012B1B" w:rsidP="007B71D2">
      <w:pPr>
        <w:numPr>
          <w:ilvl w:val="0"/>
          <w:numId w:val="7"/>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7859ED">
        <w:rPr>
          <w:rFonts w:ascii="Times" w:eastAsia="Batang" w:hAnsi="Times" w:cs="Times"/>
          <w:color w:val="000000" w:themeColor="text1"/>
        </w:rPr>
        <w:t>Further study for Case C and Case D at least for the following scenarios:</w:t>
      </w:r>
    </w:p>
    <w:p w14:paraId="70F6534F" w14:textId="77777777" w:rsidR="00012B1B" w:rsidRPr="007859ED" w:rsidRDefault="00012B1B" w:rsidP="007B71D2">
      <w:pPr>
        <w:numPr>
          <w:ilvl w:val="1"/>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7859ED">
        <w:rPr>
          <w:rFonts w:ascii="Times" w:eastAsia="Batang" w:hAnsi="Times" w:cs="Times"/>
          <w:color w:val="000000" w:themeColor="text1"/>
        </w:rPr>
        <w:t xml:space="preserve">Multi-panel IAB nodes operating in unpaired spectrum (FR1 and FR2 bands) </w:t>
      </w:r>
    </w:p>
    <w:p w14:paraId="34E6EAB9" w14:textId="77777777" w:rsidR="00012B1B" w:rsidRPr="007859ED" w:rsidRDefault="00012B1B" w:rsidP="007B71D2">
      <w:pPr>
        <w:numPr>
          <w:ilvl w:val="0"/>
          <w:numId w:val="7"/>
        </w:numPr>
        <w:overflowPunct/>
        <w:autoSpaceDE/>
        <w:autoSpaceDN/>
        <w:adjustRightInd/>
        <w:spacing w:after="0" w:line="259" w:lineRule="auto"/>
        <w:contextualSpacing/>
        <w:jc w:val="both"/>
        <w:textAlignment w:val="auto"/>
        <w:rPr>
          <w:rFonts w:ascii="Times" w:eastAsia="Calibri" w:hAnsi="Times" w:cs="Times"/>
          <w:lang w:eastAsia="x-none"/>
        </w:rPr>
      </w:pPr>
      <w:r w:rsidRPr="007859ED">
        <w:rPr>
          <w:rFonts w:ascii="Times" w:eastAsia="Calibri" w:hAnsi="Times" w:cs="Times"/>
        </w:rPr>
        <w:t xml:space="preserve">FFS: Required level of specification impact to support the different cases. Any additional specification support in Rel-17 should be </w:t>
      </w:r>
      <w:r w:rsidRPr="007859ED">
        <w:rPr>
          <w:rFonts w:ascii="Times" w:eastAsia="Batang" w:hAnsi="Times" w:cs="Times"/>
          <w:color w:val="000000" w:themeColor="text1"/>
        </w:rPr>
        <w:t xml:space="preserve">conditioned on feasibility from an interference and reliability perspective on a per-link and network basis </w:t>
      </w:r>
    </w:p>
    <w:p w14:paraId="19C779C6" w14:textId="77777777" w:rsidR="00012B1B" w:rsidRPr="007859ED" w:rsidRDefault="00012B1B" w:rsidP="69621045">
      <w:pPr>
        <w:overflowPunct/>
        <w:autoSpaceDE/>
        <w:autoSpaceDN/>
        <w:adjustRightInd/>
        <w:spacing w:after="0"/>
        <w:textAlignment w:val="auto"/>
        <w:rPr>
          <w:rFonts w:ascii="Times" w:eastAsia="Batang" w:hAnsi="Times" w:cs="Times"/>
        </w:rPr>
      </w:pPr>
    </w:p>
    <w:p w14:paraId="14976E1C" w14:textId="77777777" w:rsidR="00012B1B" w:rsidRPr="007859ED" w:rsidRDefault="00012B1B" w:rsidP="69621045">
      <w:pPr>
        <w:overflowPunct/>
        <w:autoSpaceDE/>
        <w:autoSpaceDN/>
        <w:adjustRightInd/>
        <w:spacing w:after="0"/>
        <w:textAlignment w:val="auto"/>
        <w:rPr>
          <w:rFonts w:eastAsia="Batang"/>
          <w:b/>
        </w:rPr>
      </w:pPr>
      <w:r w:rsidRPr="007859ED">
        <w:rPr>
          <w:rFonts w:eastAsia="Batang"/>
          <w:b/>
        </w:rPr>
        <w:t xml:space="preserve">For companies to further consider: </w:t>
      </w:r>
    </w:p>
    <w:p w14:paraId="1067DF19" w14:textId="77777777" w:rsidR="00012B1B" w:rsidRPr="007859ED" w:rsidRDefault="00012B1B" w:rsidP="69621045">
      <w:pPr>
        <w:overflowPunct/>
        <w:autoSpaceDE/>
        <w:autoSpaceDN/>
        <w:adjustRightInd/>
        <w:spacing w:after="0"/>
        <w:textAlignment w:val="auto"/>
        <w:rPr>
          <w:rFonts w:eastAsia="Batang"/>
        </w:rPr>
      </w:pPr>
      <w:r w:rsidRPr="007859ED">
        <w:rPr>
          <w:rFonts w:eastAsia="Batang"/>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7BE67B06" w14:textId="77777777" w:rsidR="00012B1B" w:rsidRPr="007859ED" w:rsidRDefault="00012B1B" w:rsidP="007B71D2">
      <w:pPr>
        <w:numPr>
          <w:ilvl w:val="0"/>
          <w:numId w:val="8"/>
        </w:numPr>
        <w:overflowPunct/>
        <w:autoSpaceDE/>
        <w:autoSpaceDN/>
        <w:adjustRightInd/>
        <w:spacing w:after="0" w:line="259" w:lineRule="auto"/>
        <w:textAlignment w:val="auto"/>
        <w:rPr>
          <w:rFonts w:eastAsia="Batang"/>
        </w:rPr>
      </w:pPr>
      <w:r w:rsidRPr="007859ED">
        <w:rPr>
          <w:rFonts w:eastAsia="Batang"/>
        </w:rPr>
        <w:t>Baseband (mis)timing alignment between IAB-MT and IAB-DU</w:t>
      </w:r>
    </w:p>
    <w:p w14:paraId="540A972E" w14:textId="77777777" w:rsidR="00012B1B" w:rsidRPr="007859ED" w:rsidRDefault="00012B1B" w:rsidP="007B71D2">
      <w:pPr>
        <w:numPr>
          <w:ilvl w:val="0"/>
          <w:numId w:val="8"/>
        </w:numPr>
        <w:overflowPunct/>
        <w:autoSpaceDE/>
        <w:autoSpaceDN/>
        <w:adjustRightInd/>
        <w:spacing w:after="0" w:line="259" w:lineRule="auto"/>
        <w:textAlignment w:val="auto"/>
        <w:rPr>
          <w:rFonts w:eastAsia="Batang"/>
        </w:rPr>
      </w:pPr>
      <w:r w:rsidRPr="007859ED">
        <w:rPr>
          <w:rFonts w:eastAsia="Batang"/>
        </w:rPr>
        <w:t>Separate vs. shared antenna panels/RF front-end for IAB-MT/IAB-DU</w:t>
      </w:r>
    </w:p>
    <w:p w14:paraId="35569F3F" w14:textId="77777777" w:rsidR="00012B1B" w:rsidRPr="007859ED" w:rsidRDefault="00012B1B" w:rsidP="007B71D2">
      <w:pPr>
        <w:numPr>
          <w:ilvl w:val="0"/>
          <w:numId w:val="8"/>
        </w:numPr>
        <w:overflowPunct/>
        <w:autoSpaceDE/>
        <w:autoSpaceDN/>
        <w:adjustRightInd/>
        <w:spacing w:after="0" w:line="259" w:lineRule="auto"/>
        <w:textAlignment w:val="auto"/>
        <w:rPr>
          <w:rFonts w:eastAsia="Batang"/>
        </w:rPr>
      </w:pPr>
      <w:r w:rsidRPr="007859ED">
        <w:rPr>
          <w:rFonts w:eastAsia="Batang"/>
        </w:rPr>
        <w:t>Separate vs. shared baseband for IAB-MT/IAB-DU</w:t>
      </w:r>
    </w:p>
    <w:p w14:paraId="5727FE11" w14:textId="77777777" w:rsidR="00012B1B" w:rsidRPr="007859ED" w:rsidRDefault="00012B1B" w:rsidP="007B71D2">
      <w:pPr>
        <w:numPr>
          <w:ilvl w:val="0"/>
          <w:numId w:val="8"/>
        </w:numPr>
        <w:overflowPunct/>
        <w:autoSpaceDE/>
        <w:autoSpaceDN/>
        <w:adjustRightInd/>
        <w:spacing w:after="0" w:line="259" w:lineRule="auto"/>
        <w:textAlignment w:val="auto"/>
        <w:rPr>
          <w:rFonts w:eastAsia="Batang"/>
        </w:rPr>
      </w:pPr>
      <w:r w:rsidRPr="007859ED">
        <w:rPr>
          <w:rFonts w:eastAsia="Batang"/>
        </w:rPr>
        <w:t>Transmitter/receiver implementation</w:t>
      </w:r>
    </w:p>
    <w:p w14:paraId="344AA546" w14:textId="77777777" w:rsidR="00012B1B" w:rsidRPr="007859ED" w:rsidRDefault="00012B1B" w:rsidP="007B71D2">
      <w:pPr>
        <w:numPr>
          <w:ilvl w:val="0"/>
          <w:numId w:val="8"/>
        </w:numPr>
        <w:overflowPunct/>
        <w:autoSpaceDE/>
        <w:autoSpaceDN/>
        <w:adjustRightInd/>
        <w:spacing w:after="0" w:line="259" w:lineRule="auto"/>
        <w:textAlignment w:val="auto"/>
        <w:rPr>
          <w:rFonts w:eastAsia="Batang"/>
        </w:rPr>
      </w:pPr>
      <w:r w:rsidRPr="007859ED">
        <w:rPr>
          <w:rFonts w:eastAsia="Batang"/>
        </w:rPr>
        <w:t>Self-interference cancellation</w:t>
      </w:r>
    </w:p>
    <w:p w14:paraId="2EB332C4" w14:textId="77777777" w:rsidR="00012B1B" w:rsidRPr="007859ED" w:rsidRDefault="00012B1B" w:rsidP="007B71D2">
      <w:pPr>
        <w:numPr>
          <w:ilvl w:val="0"/>
          <w:numId w:val="8"/>
        </w:numPr>
        <w:overflowPunct/>
        <w:autoSpaceDE/>
        <w:autoSpaceDN/>
        <w:adjustRightInd/>
        <w:spacing w:after="0" w:line="259" w:lineRule="auto"/>
        <w:textAlignment w:val="auto"/>
        <w:rPr>
          <w:rFonts w:eastAsia="Batang"/>
        </w:rPr>
      </w:pPr>
      <w:r w:rsidRPr="007859ED">
        <w:rPr>
          <w:rFonts w:eastAsia="Batang"/>
        </w:rPr>
        <w:t>Power control mechanisms</w:t>
      </w:r>
    </w:p>
    <w:p w14:paraId="2BAF55DB" w14:textId="77777777" w:rsidR="00012B1B" w:rsidRPr="007859ED" w:rsidRDefault="00012B1B" w:rsidP="69621045">
      <w:pPr>
        <w:overflowPunct/>
        <w:autoSpaceDE/>
        <w:autoSpaceDN/>
        <w:adjustRightInd/>
        <w:spacing w:after="0"/>
        <w:textAlignment w:val="auto"/>
        <w:rPr>
          <w:rFonts w:eastAsia="Batang"/>
          <w:sz w:val="18"/>
          <w:szCs w:val="18"/>
        </w:rPr>
      </w:pPr>
    </w:p>
    <w:p w14:paraId="007D856F" w14:textId="77777777" w:rsidR="00012B1B" w:rsidRPr="007859ED" w:rsidRDefault="00012B1B" w:rsidP="69621045">
      <w:pPr>
        <w:overflowPunct/>
        <w:autoSpaceDE/>
        <w:autoSpaceDN/>
        <w:adjustRightInd/>
        <w:spacing w:after="0"/>
        <w:textAlignment w:val="auto"/>
        <w:rPr>
          <w:rFonts w:eastAsia="Batang"/>
          <w:b/>
        </w:rPr>
      </w:pPr>
      <w:r w:rsidRPr="007859ED">
        <w:rPr>
          <w:rFonts w:eastAsia="Batang"/>
          <w:b/>
        </w:rPr>
        <w:t xml:space="preserve">For companies to further consider: </w:t>
      </w:r>
    </w:p>
    <w:p w14:paraId="6A74A2C0" w14:textId="77777777" w:rsidR="00012B1B" w:rsidRPr="007859ED" w:rsidRDefault="00012B1B" w:rsidP="69621045">
      <w:pPr>
        <w:overflowPunct/>
        <w:autoSpaceDE/>
        <w:autoSpaceDN/>
        <w:adjustRightInd/>
        <w:spacing w:after="0"/>
        <w:textAlignment w:val="auto"/>
        <w:rPr>
          <w:rFonts w:eastAsia="Batang"/>
        </w:rPr>
      </w:pPr>
      <w:r w:rsidRPr="007859ED">
        <w:rPr>
          <w:rFonts w:eastAsia="Batang"/>
        </w:rPr>
        <w:t>Different resource partitioning scenarios for access and backhaul links</w:t>
      </w:r>
      <w:r w:rsidRPr="007859ED">
        <w:rPr>
          <w:rFonts w:eastAsia="Malgun Gothic"/>
          <w:i/>
          <w:color w:val="000000" w:themeColor="text1"/>
          <w:lang w:eastAsia="zh-CN"/>
        </w:rPr>
        <w:t xml:space="preserve">, </w:t>
      </w:r>
      <w:r w:rsidRPr="007859ED">
        <w:rPr>
          <w:rFonts w:eastAsia="Malgun Gothic"/>
          <w:color w:val="000000" w:themeColor="text1"/>
          <w:lang w:eastAsia="zh-CN"/>
        </w:rPr>
        <w:t>including their respective implication on interference,</w:t>
      </w:r>
      <w:r w:rsidRPr="007859ED">
        <w:rPr>
          <w:rFonts w:eastAsia="Batang"/>
          <w:color w:val="000000" w:themeColor="text1"/>
        </w:rPr>
        <w:t xml:space="preserve"> </w:t>
      </w:r>
      <w:r w:rsidRPr="007859ED">
        <w:rPr>
          <w:rFonts w:eastAsia="Batang"/>
        </w:rPr>
        <w:t>for different resource multiplexing cases. Examples include:</w:t>
      </w:r>
    </w:p>
    <w:p w14:paraId="17949F22" w14:textId="77777777" w:rsidR="00012B1B" w:rsidRPr="007859ED" w:rsidRDefault="00012B1B" w:rsidP="007B71D2">
      <w:pPr>
        <w:numPr>
          <w:ilvl w:val="0"/>
          <w:numId w:val="9"/>
        </w:numPr>
        <w:overflowPunct/>
        <w:autoSpaceDE/>
        <w:autoSpaceDN/>
        <w:adjustRightInd/>
        <w:spacing w:after="0" w:line="259" w:lineRule="auto"/>
        <w:textAlignment w:val="auto"/>
        <w:rPr>
          <w:rFonts w:eastAsia="Batang"/>
        </w:rPr>
      </w:pPr>
      <w:r w:rsidRPr="007859ED">
        <w:rPr>
          <w:rFonts w:eastAsia="Batang"/>
        </w:rPr>
        <w:t>Whether a given case is only applicable for certain resource types: e.g. DL only, UL only, DL + UL</w:t>
      </w:r>
    </w:p>
    <w:p w14:paraId="3BA99233" w14:textId="77777777" w:rsidR="00012B1B" w:rsidRPr="007859ED" w:rsidRDefault="00012B1B" w:rsidP="007B71D2">
      <w:pPr>
        <w:numPr>
          <w:ilvl w:val="0"/>
          <w:numId w:val="9"/>
        </w:numPr>
        <w:overflowPunct/>
        <w:autoSpaceDE/>
        <w:autoSpaceDN/>
        <w:adjustRightInd/>
        <w:spacing w:after="0" w:line="259" w:lineRule="auto"/>
        <w:textAlignment w:val="auto"/>
        <w:rPr>
          <w:rFonts w:eastAsia="Batang"/>
        </w:rPr>
      </w:pPr>
      <w:r w:rsidRPr="007859ED">
        <w:rPr>
          <w:rFonts w:eastAsia="Batang"/>
        </w:rPr>
        <w:t>Whether a given case is only applicable for backhaul links or both access and backhaul links</w:t>
      </w:r>
    </w:p>
    <w:p w14:paraId="735A86DD" w14:textId="77777777" w:rsidR="00012B1B" w:rsidRPr="007859ED" w:rsidRDefault="00012B1B" w:rsidP="007B71D2">
      <w:pPr>
        <w:numPr>
          <w:ilvl w:val="0"/>
          <w:numId w:val="9"/>
        </w:numPr>
        <w:overflowPunct/>
        <w:autoSpaceDE/>
        <w:autoSpaceDN/>
        <w:adjustRightInd/>
        <w:spacing w:after="0" w:line="259" w:lineRule="auto"/>
        <w:textAlignment w:val="auto"/>
        <w:rPr>
          <w:rFonts w:eastAsia="Batang"/>
        </w:rPr>
      </w:pPr>
      <w:r w:rsidRPr="007859ED">
        <w:rPr>
          <w:rFonts w:eastAsia="Batang"/>
        </w:rPr>
        <w:t>Note: This should have no impact on legacy UE behavior</w:t>
      </w:r>
    </w:p>
    <w:p w14:paraId="4F2EF5E3" w14:textId="51CBF79E" w:rsidR="00725AA9" w:rsidRPr="007859ED" w:rsidRDefault="00725AA9" w:rsidP="00725AA9">
      <w:pPr>
        <w:rPr>
          <w:b/>
        </w:rPr>
      </w:pPr>
    </w:p>
    <w:p w14:paraId="79F93A6F" w14:textId="77777777" w:rsidR="00012B1B" w:rsidRPr="007859ED" w:rsidRDefault="00012B1B" w:rsidP="005537CD">
      <w:pPr>
        <w:rPr>
          <w:rFonts w:ascii="Times" w:eastAsia="Batang" w:hAnsi="Times"/>
          <w:b/>
        </w:rPr>
      </w:pPr>
      <w:bookmarkStart w:id="10" w:name="_Hlk49269411"/>
      <w:r w:rsidRPr="007859ED">
        <w:rPr>
          <w:rFonts w:ascii="Times" w:eastAsia="Batang" w:hAnsi="Times"/>
          <w:b/>
          <w:highlight w:val="green"/>
        </w:rPr>
        <w:t>Agreement</w:t>
      </w:r>
    </w:p>
    <w:p w14:paraId="6943ACBB" w14:textId="77777777" w:rsidR="00012B1B" w:rsidRPr="007859ED" w:rsidRDefault="00012B1B" w:rsidP="007B71D2">
      <w:pPr>
        <w:numPr>
          <w:ilvl w:val="0"/>
          <w:numId w:val="10"/>
        </w:numPr>
        <w:overflowPunct/>
        <w:autoSpaceDE/>
        <w:autoSpaceDN/>
        <w:adjustRightInd/>
        <w:spacing w:after="0"/>
        <w:textAlignment w:val="auto"/>
        <w:rPr>
          <w:rFonts w:ascii="Times" w:eastAsia="Batang" w:hAnsi="Times"/>
        </w:rPr>
      </w:pPr>
      <w:r w:rsidRPr="007859ED">
        <w:rPr>
          <w:rFonts w:ascii="Times" w:eastAsia="Batang" w:hAnsi="Times"/>
        </w:rPr>
        <w:t>Case 7 timing is supported in Rel-17 for IAB-nodes operating in multiplexing scenario Case 2 (simultaneous MT-Rx/DU-Rx)</w:t>
      </w:r>
    </w:p>
    <w:p w14:paraId="64467E3D" w14:textId="77777777" w:rsidR="00012B1B" w:rsidRPr="007859ED" w:rsidRDefault="00012B1B" w:rsidP="007B71D2">
      <w:pPr>
        <w:numPr>
          <w:ilvl w:val="0"/>
          <w:numId w:val="11"/>
        </w:numPr>
        <w:overflowPunct/>
        <w:autoSpaceDE/>
        <w:autoSpaceDN/>
        <w:adjustRightInd/>
        <w:spacing w:after="0"/>
        <w:textAlignment w:val="auto"/>
        <w:rPr>
          <w:rFonts w:ascii="Times" w:eastAsia="Batang" w:hAnsi="Times"/>
        </w:rPr>
      </w:pPr>
      <w:r w:rsidRPr="007859ED">
        <w:rPr>
          <w:rFonts w:ascii="Times" w:eastAsia="Batang" w:hAnsi="Times"/>
        </w:rPr>
        <w:t>Case 6 timing is supported in Rel-17 for IAB-nodes operating in multiplexing scenario Case 1 (simultaneous MT-Tx/DU-Tx)</w:t>
      </w:r>
    </w:p>
    <w:p w14:paraId="7F65D11C" w14:textId="77777777" w:rsidR="00012B1B" w:rsidRPr="007859ED" w:rsidRDefault="00012B1B" w:rsidP="007B71D2">
      <w:pPr>
        <w:numPr>
          <w:ilvl w:val="1"/>
          <w:numId w:val="11"/>
        </w:numPr>
        <w:overflowPunct/>
        <w:autoSpaceDE/>
        <w:autoSpaceDN/>
        <w:adjustRightInd/>
        <w:spacing w:after="0"/>
        <w:textAlignment w:val="auto"/>
        <w:rPr>
          <w:rFonts w:ascii="Times" w:eastAsia="Batang" w:hAnsi="Times"/>
        </w:rPr>
      </w:pPr>
      <w:r w:rsidRPr="007859ED">
        <w:rPr>
          <w:rFonts w:ascii="Times" w:eastAsia="Batang" w:hAnsi="Times"/>
        </w:rPr>
        <w:t>RAN1 should strive to minimize specification impact due to this feature</w:t>
      </w:r>
    </w:p>
    <w:p w14:paraId="00140F0B" w14:textId="77777777" w:rsidR="00012B1B" w:rsidRPr="007859ED" w:rsidRDefault="00012B1B" w:rsidP="007B71D2">
      <w:pPr>
        <w:numPr>
          <w:ilvl w:val="0"/>
          <w:numId w:val="11"/>
        </w:numPr>
        <w:overflowPunct/>
        <w:autoSpaceDE/>
        <w:autoSpaceDN/>
        <w:adjustRightInd/>
        <w:spacing w:after="0"/>
        <w:textAlignment w:val="auto"/>
        <w:rPr>
          <w:rFonts w:ascii="Times" w:eastAsia="Batang" w:hAnsi="Times"/>
        </w:rPr>
      </w:pPr>
      <w:r w:rsidRPr="007859ED">
        <w:rPr>
          <w:rFonts w:ascii="Times" w:eastAsia="Batang" w:hAnsi="Times"/>
        </w:rPr>
        <w:t>FFS: Whether Case 7 timing is supported in Rel-17 for IAB-nodes operating in multiplexing scenario Case 4 (simultaneous MT-Tx/DU-Rx)</w:t>
      </w:r>
    </w:p>
    <w:bookmarkEnd w:id="10"/>
    <w:p w14:paraId="18E73C19" w14:textId="77777777" w:rsidR="00012B1B" w:rsidRPr="007859ED" w:rsidRDefault="00012B1B" w:rsidP="00725AA9">
      <w:pPr>
        <w:rPr>
          <w:b/>
        </w:rPr>
      </w:pPr>
    </w:p>
    <w:sectPr w:rsidR="00012B1B" w:rsidRPr="007859ED" w:rsidSect="0036429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8A1B7" w14:textId="77777777" w:rsidR="008955BD" w:rsidRDefault="008955BD">
      <w:r>
        <w:separator/>
      </w:r>
    </w:p>
  </w:endnote>
  <w:endnote w:type="continuationSeparator" w:id="0">
    <w:p w14:paraId="3F1988C3" w14:textId="77777777" w:rsidR="008955BD" w:rsidRDefault="008955BD">
      <w:r>
        <w:continuationSeparator/>
      </w:r>
    </w:p>
  </w:endnote>
  <w:endnote w:type="continuationNotice" w:id="1">
    <w:p w14:paraId="142A9B6A" w14:textId="77777777" w:rsidR="008955BD" w:rsidRDefault="00895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DD677" w14:textId="2E6A4479" w:rsidR="004F288C" w:rsidRDefault="004F28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CB5B0" w14:textId="77777777" w:rsidR="008955BD" w:rsidRDefault="008955BD">
      <w:r>
        <w:separator/>
      </w:r>
    </w:p>
  </w:footnote>
  <w:footnote w:type="continuationSeparator" w:id="0">
    <w:p w14:paraId="5BE9B61C" w14:textId="77777777" w:rsidR="008955BD" w:rsidRDefault="008955BD">
      <w:r>
        <w:continuationSeparator/>
      </w:r>
    </w:p>
  </w:footnote>
  <w:footnote w:type="continuationNotice" w:id="1">
    <w:p w14:paraId="797134E9" w14:textId="77777777" w:rsidR="008955BD" w:rsidRDefault="008955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31E05"/>
    <w:multiLevelType w:val="multilevel"/>
    <w:tmpl w:val="02231E05"/>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 w15:restartNumberingAfterBreak="0">
    <w:nsid w:val="07D11972"/>
    <w:multiLevelType w:val="hybridMultilevel"/>
    <w:tmpl w:val="B5006760"/>
    <w:lvl w:ilvl="0" w:tplc="455E95E0">
      <w:start w:val="1"/>
      <w:numFmt w:val="bullet"/>
      <w:lvlText w:val="-"/>
      <w:lvlJc w:val="left"/>
      <w:pPr>
        <w:tabs>
          <w:tab w:val="num" w:pos="720"/>
        </w:tabs>
        <w:ind w:left="720" w:hanging="360"/>
      </w:pPr>
      <w:rPr>
        <w:rFonts w:ascii="Times" w:hAnsi="Times" w:hint="default"/>
      </w:rPr>
    </w:lvl>
    <w:lvl w:ilvl="1" w:tplc="22A469E6" w:tentative="1">
      <w:start w:val="1"/>
      <w:numFmt w:val="bullet"/>
      <w:lvlText w:val="-"/>
      <w:lvlJc w:val="left"/>
      <w:pPr>
        <w:tabs>
          <w:tab w:val="num" w:pos="1440"/>
        </w:tabs>
        <w:ind w:left="1440" w:hanging="360"/>
      </w:pPr>
      <w:rPr>
        <w:rFonts w:ascii="Times" w:hAnsi="Times" w:hint="default"/>
      </w:rPr>
    </w:lvl>
    <w:lvl w:ilvl="2" w:tplc="0C0C810C" w:tentative="1">
      <w:start w:val="1"/>
      <w:numFmt w:val="bullet"/>
      <w:lvlText w:val="-"/>
      <w:lvlJc w:val="left"/>
      <w:pPr>
        <w:tabs>
          <w:tab w:val="num" w:pos="2160"/>
        </w:tabs>
        <w:ind w:left="2160" w:hanging="360"/>
      </w:pPr>
      <w:rPr>
        <w:rFonts w:ascii="Times" w:hAnsi="Times" w:hint="default"/>
      </w:rPr>
    </w:lvl>
    <w:lvl w:ilvl="3" w:tplc="3976D21E" w:tentative="1">
      <w:start w:val="1"/>
      <w:numFmt w:val="bullet"/>
      <w:lvlText w:val="-"/>
      <w:lvlJc w:val="left"/>
      <w:pPr>
        <w:tabs>
          <w:tab w:val="num" w:pos="2880"/>
        </w:tabs>
        <w:ind w:left="2880" w:hanging="360"/>
      </w:pPr>
      <w:rPr>
        <w:rFonts w:ascii="Times" w:hAnsi="Times" w:hint="default"/>
      </w:rPr>
    </w:lvl>
    <w:lvl w:ilvl="4" w:tplc="55F87ECC" w:tentative="1">
      <w:start w:val="1"/>
      <w:numFmt w:val="bullet"/>
      <w:lvlText w:val="-"/>
      <w:lvlJc w:val="left"/>
      <w:pPr>
        <w:tabs>
          <w:tab w:val="num" w:pos="3600"/>
        </w:tabs>
        <w:ind w:left="3600" w:hanging="360"/>
      </w:pPr>
      <w:rPr>
        <w:rFonts w:ascii="Times" w:hAnsi="Times" w:hint="default"/>
      </w:rPr>
    </w:lvl>
    <w:lvl w:ilvl="5" w:tplc="FD3A3166" w:tentative="1">
      <w:start w:val="1"/>
      <w:numFmt w:val="bullet"/>
      <w:lvlText w:val="-"/>
      <w:lvlJc w:val="left"/>
      <w:pPr>
        <w:tabs>
          <w:tab w:val="num" w:pos="4320"/>
        </w:tabs>
        <w:ind w:left="4320" w:hanging="360"/>
      </w:pPr>
      <w:rPr>
        <w:rFonts w:ascii="Times" w:hAnsi="Times" w:hint="default"/>
      </w:rPr>
    </w:lvl>
    <w:lvl w:ilvl="6" w:tplc="882A1966" w:tentative="1">
      <w:start w:val="1"/>
      <w:numFmt w:val="bullet"/>
      <w:lvlText w:val="-"/>
      <w:lvlJc w:val="left"/>
      <w:pPr>
        <w:tabs>
          <w:tab w:val="num" w:pos="5040"/>
        </w:tabs>
        <w:ind w:left="5040" w:hanging="360"/>
      </w:pPr>
      <w:rPr>
        <w:rFonts w:ascii="Times" w:hAnsi="Times" w:hint="default"/>
      </w:rPr>
    </w:lvl>
    <w:lvl w:ilvl="7" w:tplc="C6F2D740" w:tentative="1">
      <w:start w:val="1"/>
      <w:numFmt w:val="bullet"/>
      <w:lvlText w:val="-"/>
      <w:lvlJc w:val="left"/>
      <w:pPr>
        <w:tabs>
          <w:tab w:val="num" w:pos="5760"/>
        </w:tabs>
        <w:ind w:left="5760" w:hanging="360"/>
      </w:pPr>
      <w:rPr>
        <w:rFonts w:ascii="Times" w:hAnsi="Times" w:hint="default"/>
      </w:rPr>
    </w:lvl>
    <w:lvl w:ilvl="8" w:tplc="681441E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C6A5DA4"/>
    <w:multiLevelType w:val="multilevel"/>
    <w:tmpl w:val="6498A27E"/>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3"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2B1A8B"/>
    <w:multiLevelType w:val="hybridMultilevel"/>
    <w:tmpl w:val="018EEE24"/>
    <w:lvl w:ilvl="0" w:tplc="A7887BBC">
      <w:start w:val="1"/>
      <w:numFmt w:val="bullet"/>
      <w:lvlText w:val=""/>
      <w:lvlJc w:val="left"/>
      <w:pPr>
        <w:ind w:left="928" w:hanging="360"/>
      </w:pPr>
      <w:rPr>
        <w:rFonts w:ascii="Symbol" w:hAnsi="Symbol" w:hint="default"/>
      </w:rPr>
    </w:lvl>
    <w:lvl w:ilvl="1" w:tplc="6A92E156" w:tentative="1">
      <w:start w:val="1"/>
      <w:numFmt w:val="bullet"/>
      <w:lvlText w:val="o"/>
      <w:lvlJc w:val="left"/>
      <w:pPr>
        <w:ind w:left="1648" w:hanging="360"/>
      </w:pPr>
      <w:rPr>
        <w:rFonts w:ascii="Courier New" w:hAnsi="Courier New" w:hint="default"/>
      </w:rPr>
    </w:lvl>
    <w:lvl w:ilvl="2" w:tplc="3E28D5D8" w:tentative="1">
      <w:start w:val="1"/>
      <w:numFmt w:val="bullet"/>
      <w:lvlText w:val=""/>
      <w:lvlJc w:val="left"/>
      <w:pPr>
        <w:ind w:left="2368" w:hanging="360"/>
      </w:pPr>
      <w:rPr>
        <w:rFonts w:ascii="Wingdings" w:hAnsi="Wingdings" w:hint="default"/>
      </w:rPr>
    </w:lvl>
    <w:lvl w:ilvl="3" w:tplc="705A9932" w:tentative="1">
      <w:start w:val="1"/>
      <w:numFmt w:val="bullet"/>
      <w:lvlText w:val=""/>
      <w:lvlJc w:val="left"/>
      <w:pPr>
        <w:ind w:left="3088" w:hanging="360"/>
      </w:pPr>
      <w:rPr>
        <w:rFonts w:ascii="Symbol" w:hAnsi="Symbol" w:hint="default"/>
      </w:rPr>
    </w:lvl>
    <w:lvl w:ilvl="4" w:tplc="8482FF70" w:tentative="1">
      <w:start w:val="1"/>
      <w:numFmt w:val="bullet"/>
      <w:lvlText w:val="o"/>
      <w:lvlJc w:val="left"/>
      <w:pPr>
        <w:ind w:left="3808" w:hanging="360"/>
      </w:pPr>
      <w:rPr>
        <w:rFonts w:ascii="Courier New" w:hAnsi="Courier New" w:hint="default"/>
      </w:rPr>
    </w:lvl>
    <w:lvl w:ilvl="5" w:tplc="3A52A906" w:tentative="1">
      <w:start w:val="1"/>
      <w:numFmt w:val="bullet"/>
      <w:lvlText w:val=""/>
      <w:lvlJc w:val="left"/>
      <w:pPr>
        <w:ind w:left="4528" w:hanging="360"/>
      </w:pPr>
      <w:rPr>
        <w:rFonts w:ascii="Wingdings" w:hAnsi="Wingdings" w:hint="default"/>
      </w:rPr>
    </w:lvl>
    <w:lvl w:ilvl="6" w:tplc="D8560310" w:tentative="1">
      <w:start w:val="1"/>
      <w:numFmt w:val="bullet"/>
      <w:lvlText w:val=""/>
      <w:lvlJc w:val="left"/>
      <w:pPr>
        <w:ind w:left="5248" w:hanging="360"/>
      </w:pPr>
      <w:rPr>
        <w:rFonts w:ascii="Symbol" w:hAnsi="Symbol" w:hint="default"/>
      </w:rPr>
    </w:lvl>
    <w:lvl w:ilvl="7" w:tplc="D2A824E6" w:tentative="1">
      <w:start w:val="1"/>
      <w:numFmt w:val="bullet"/>
      <w:lvlText w:val="o"/>
      <w:lvlJc w:val="left"/>
      <w:pPr>
        <w:ind w:left="5968" w:hanging="360"/>
      </w:pPr>
      <w:rPr>
        <w:rFonts w:ascii="Courier New" w:hAnsi="Courier New" w:hint="default"/>
      </w:rPr>
    </w:lvl>
    <w:lvl w:ilvl="8" w:tplc="0A829742" w:tentative="1">
      <w:start w:val="1"/>
      <w:numFmt w:val="bullet"/>
      <w:lvlText w:val=""/>
      <w:lvlJc w:val="left"/>
      <w:pPr>
        <w:ind w:left="6688" w:hanging="360"/>
      </w:pPr>
      <w:rPr>
        <w:rFonts w:ascii="Wingdings" w:hAnsi="Wingdings" w:hint="default"/>
      </w:rPr>
    </w:lvl>
  </w:abstractNum>
  <w:abstractNum w:abstractNumId="7" w15:restartNumberingAfterBreak="0">
    <w:nsid w:val="1E8E535A"/>
    <w:multiLevelType w:val="hybridMultilevel"/>
    <w:tmpl w:val="D41273A8"/>
    <w:lvl w:ilvl="0" w:tplc="87C2A864">
      <w:start w:val="1"/>
      <w:numFmt w:val="bullet"/>
      <w:lvlText w:val="-"/>
      <w:lvlJc w:val="left"/>
      <w:pPr>
        <w:tabs>
          <w:tab w:val="num" w:pos="720"/>
        </w:tabs>
        <w:ind w:left="720" w:hanging="360"/>
      </w:pPr>
      <w:rPr>
        <w:rFonts w:ascii="Times" w:hAnsi="Times" w:hint="default"/>
      </w:rPr>
    </w:lvl>
    <w:lvl w:ilvl="1" w:tplc="9A7AC0BE" w:tentative="1">
      <w:start w:val="1"/>
      <w:numFmt w:val="bullet"/>
      <w:lvlText w:val="-"/>
      <w:lvlJc w:val="left"/>
      <w:pPr>
        <w:tabs>
          <w:tab w:val="num" w:pos="1440"/>
        </w:tabs>
        <w:ind w:left="1440" w:hanging="360"/>
      </w:pPr>
      <w:rPr>
        <w:rFonts w:ascii="Times" w:hAnsi="Times" w:hint="default"/>
      </w:rPr>
    </w:lvl>
    <w:lvl w:ilvl="2" w:tplc="BF40AB48" w:tentative="1">
      <w:start w:val="1"/>
      <w:numFmt w:val="bullet"/>
      <w:lvlText w:val="-"/>
      <w:lvlJc w:val="left"/>
      <w:pPr>
        <w:tabs>
          <w:tab w:val="num" w:pos="2160"/>
        </w:tabs>
        <w:ind w:left="2160" w:hanging="360"/>
      </w:pPr>
      <w:rPr>
        <w:rFonts w:ascii="Times" w:hAnsi="Times" w:hint="default"/>
      </w:rPr>
    </w:lvl>
    <w:lvl w:ilvl="3" w:tplc="8BC46B6C" w:tentative="1">
      <w:start w:val="1"/>
      <w:numFmt w:val="bullet"/>
      <w:lvlText w:val="-"/>
      <w:lvlJc w:val="left"/>
      <w:pPr>
        <w:tabs>
          <w:tab w:val="num" w:pos="2880"/>
        </w:tabs>
        <w:ind w:left="2880" w:hanging="360"/>
      </w:pPr>
      <w:rPr>
        <w:rFonts w:ascii="Times" w:hAnsi="Times" w:hint="default"/>
      </w:rPr>
    </w:lvl>
    <w:lvl w:ilvl="4" w:tplc="6542F526" w:tentative="1">
      <w:start w:val="1"/>
      <w:numFmt w:val="bullet"/>
      <w:lvlText w:val="-"/>
      <w:lvlJc w:val="left"/>
      <w:pPr>
        <w:tabs>
          <w:tab w:val="num" w:pos="3600"/>
        </w:tabs>
        <w:ind w:left="3600" w:hanging="360"/>
      </w:pPr>
      <w:rPr>
        <w:rFonts w:ascii="Times" w:hAnsi="Times" w:hint="default"/>
      </w:rPr>
    </w:lvl>
    <w:lvl w:ilvl="5" w:tplc="44BEB49A" w:tentative="1">
      <w:start w:val="1"/>
      <w:numFmt w:val="bullet"/>
      <w:lvlText w:val="-"/>
      <w:lvlJc w:val="left"/>
      <w:pPr>
        <w:tabs>
          <w:tab w:val="num" w:pos="4320"/>
        </w:tabs>
        <w:ind w:left="4320" w:hanging="360"/>
      </w:pPr>
      <w:rPr>
        <w:rFonts w:ascii="Times" w:hAnsi="Times" w:hint="default"/>
      </w:rPr>
    </w:lvl>
    <w:lvl w:ilvl="6" w:tplc="14206548" w:tentative="1">
      <w:start w:val="1"/>
      <w:numFmt w:val="bullet"/>
      <w:lvlText w:val="-"/>
      <w:lvlJc w:val="left"/>
      <w:pPr>
        <w:tabs>
          <w:tab w:val="num" w:pos="5040"/>
        </w:tabs>
        <w:ind w:left="5040" w:hanging="360"/>
      </w:pPr>
      <w:rPr>
        <w:rFonts w:ascii="Times" w:hAnsi="Times" w:hint="default"/>
      </w:rPr>
    </w:lvl>
    <w:lvl w:ilvl="7" w:tplc="0B4242BE" w:tentative="1">
      <w:start w:val="1"/>
      <w:numFmt w:val="bullet"/>
      <w:lvlText w:val="-"/>
      <w:lvlJc w:val="left"/>
      <w:pPr>
        <w:tabs>
          <w:tab w:val="num" w:pos="5760"/>
        </w:tabs>
        <w:ind w:left="5760" w:hanging="360"/>
      </w:pPr>
      <w:rPr>
        <w:rFonts w:ascii="Times" w:hAnsi="Times" w:hint="default"/>
      </w:rPr>
    </w:lvl>
    <w:lvl w:ilvl="8" w:tplc="FC52593E"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FCB6D2D"/>
    <w:multiLevelType w:val="hybridMultilevel"/>
    <w:tmpl w:val="4B4ADFCC"/>
    <w:lvl w:ilvl="0" w:tplc="496AEDDA">
      <w:start w:val="1"/>
      <w:numFmt w:val="bullet"/>
      <w:lvlText w:val="-"/>
      <w:lvlJc w:val="left"/>
      <w:pPr>
        <w:tabs>
          <w:tab w:val="num" w:pos="720"/>
        </w:tabs>
        <w:ind w:left="720" w:hanging="360"/>
      </w:pPr>
      <w:rPr>
        <w:rFonts w:ascii="Times" w:hAnsi="Times" w:hint="default"/>
      </w:rPr>
    </w:lvl>
    <w:lvl w:ilvl="1" w:tplc="69DEE52E" w:tentative="1">
      <w:start w:val="1"/>
      <w:numFmt w:val="bullet"/>
      <w:lvlText w:val="-"/>
      <w:lvlJc w:val="left"/>
      <w:pPr>
        <w:tabs>
          <w:tab w:val="num" w:pos="1440"/>
        </w:tabs>
        <w:ind w:left="1440" w:hanging="360"/>
      </w:pPr>
      <w:rPr>
        <w:rFonts w:ascii="Times" w:hAnsi="Times" w:hint="default"/>
      </w:rPr>
    </w:lvl>
    <w:lvl w:ilvl="2" w:tplc="AABC9BDA" w:tentative="1">
      <w:start w:val="1"/>
      <w:numFmt w:val="bullet"/>
      <w:lvlText w:val="-"/>
      <w:lvlJc w:val="left"/>
      <w:pPr>
        <w:tabs>
          <w:tab w:val="num" w:pos="2160"/>
        </w:tabs>
        <w:ind w:left="2160" w:hanging="360"/>
      </w:pPr>
      <w:rPr>
        <w:rFonts w:ascii="Times" w:hAnsi="Times" w:hint="default"/>
      </w:rPr>
    </w:lvl>
    <w:lvl w:ilvl="3" w:tplc="66A05EA0" w:tentative="1">
      <w:start w:val="1"/>
      <w:numFmt w:val="bullet"/>
      <w:lvlText w:val="-"/>
      <w:lvlJc w:val="left"/>
      <w:pPr>
        <w:tabs>
          <w:tab w:val="num" w:pos="2880"/>
        </w:tabs>
        <w:ind w:left="2880" w:hanging="360"/>
      </w:pPr>
      <w:rPr>
        <w:rFonts w:ascii="Times" w:hAnsi="Times" w:hint="default"/>
      </w:rPr>
    </w:lvl>
    <w:lvl w:ilvl="4" w:tplc="77CA224A" w:tentative="1">
      <w:start w:val="1"/>
      <w:numFmt w:val="bullet"/>
      <w:lvlText w:val="-"/>
      <w:lvlJc w:val="left"/>
      <w:pPr>
        <w:tabs>
          <w:tab w:val="num" w:pos="3600"/>
        </w:tabs>
        <w:ind w:left="3600" w:hanging="360"/>
      </w:pPr>
      <w:rPr>
        <w:rFonts w:ascii="Times" w:hAnsi="Times" w:hint="default"/>
      </w:rPr>
    </w:lvl>
    <w:lvl w:ilvl="5" w:tplc="B5505672" w:tentative="1">
      <w:start w:val="1"/>
      <w:numFmt w:val="bullet"/>
      <w:lvlText w:val="-"/>
      <w:lvlJc w:val="left"/>
      <w:pPr>
        <w:tabs>
          <w:tab w:val="num" w:pos="4320"/>
        </w:tabs>
        <w:ind w:left="4320" w:hanging="360"/>
      </w:pPr>
      <w:rPr>
        <w:rFonts w:ascii="Times" w:hAnsi="Times" w:hint="default"/>
      </w:rPr>
    </w:lvl>
    <w:lvl w:ilvl="6" w:tplc="B3D22008" w:tentative="1">
      <w:start w:val="1"/>
      <w:numFmt w:val="bullet"/>
      <w:lvlText w:val="-"/>
      <w:lvlJc w:val="left"/>
      <w:pPr>
        <w:tabs>
          <w:tab w:val="num" w:pos="5040"/>
        </w:tabs>
        <w:ind w:left="5040" w:hanging="360"/>
      </w:pPr>
      <w:rPr>
        <w:rFonts w:ascii="Times" w:hAnsi="Times" w:hint="default"/>
      </w:rPr>
    </w:lvl>
    <w:lvl w:ilvl="7" w:tplc="21E24838" w:tentative="1">
      <w:start w:val="1"/>
      <w:numFmt w:val="bullet"/>
      <w:lvlText w:val="-"/>
      <w:lvlJc w:val="left"/>
      <w:pPr>
        <w:tabs>
          <w:tab w:val="num" w:pos="5760"/>
        </w:tabs>
        <w:ind w:left="5760" w:hanging="360"/>
      </w:pPr>
      <w:rPr>
        <w:rFonts w:ascii="Times" w:hAnsi="Times" w:hint="default"/>
      </w:rPr>
    </w:lvl>
    <w:lvl w:ilvl="8" w:tplc="09E0499E"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84471"/>
    <w:multiLevelType w:val="multilevel"/>
    <w:tmpl w:val="2518447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2C4C237A"/>
    <w:multiLevelType w:val="hybridMultilevel"/>
    <w:tmpl w:val="71D4767A"/>
    <w:lvl w:ilvl="0" w:tplc="9B8CB26E">
      <w:start w:val="1"/>
      <w:numFmt w:val="bullet"/>
      <w:lvlText w:val="-"/>
      <w:lvlJc w:val="left"/>
      <w:pPr>
        <w:tabs>
          <w:tab w:val="num" w:pos="720"/>
        </w:tabs>
        <w:ind w:left="720" w:hanging="360"/>
      </w:pPr>
      <w:rPr>
        <w:rFonts w:ascii="Times" w:hAnsi="Times" w:hint="default"/>
      </w:rPr>
    </w:lvl>
    <w:lvl w:ilvl="1" w:tplc="CA2C6FD8" w:tentative="1">
      <w:start w:val="1"/>
      <w:numFmt w:val="bullet"/>
      <w:lvlText w:val="-"/>
      <w:lvlJc w:val="left"/>
      <w:pPr>
        <w:tabs>
          <w:tab w:val="num" w:pos="1440"/>
        </w:tabs>
        <w:ind w:left="1440" w:hanging="360"/>
      </w:pPr>
      <w:rPr>
        <w:rFonts w:ascii="Times" w:hAnsi="Times" w:hint="default"/>
      </w:rPr>
    </w:lvl>
    <w:lvl w:ilvl="2" w:tplc="212625B6" w:tentative="1">
      <w:start w:val="1"/>
      <w:numFmt w:val="bullet"/>
      <w:lvlText w:val="-"/>
      <w:lvlJc w:val="left"/>
      <w:pPr>
        <w:tabs>
          <w:tab w:val="num" w:pos="2160"/>
        </w:tabs>
        <w:ind w:left="2160" w:hanging="360"/>
      </w:pPr>
      <w:rPr>
        <w:rFonts w:ascii="Times" w:hAnsi="Times" w:hint="default"/>
      </w:rPr>
    </w:lvl>
    <w:lvl w:ilvl="3" w:tplc="3F44842E" w:tentative="1">
      <w:start w:val="1"/>
      <w:numFmt w:val="bullet"/>
      <w:lvlText w:val="-"/>
      <w:lvlJc w:val="left"/>
      <w:pPr>
        <w:tabs>
          <w:tab w:val="num" w:pos="2880"/>
        </w:tabs>
        <w:ind w:left="2880" w:hanging="360"/>
      </w:pPr>
      <w:rPr>
        <w:rFonts w:ascii="Times" w:hAnsi="Times" w:hint="default"/>
      </w:rPr>
    </w:lvl>
    <w:lvl w:ilvl="4" w:tplc="66CACC5A" w:tentative="1">
      <w:start w:val="1"/>
      <w:numFmt w:val="bullet"/>
      <w:lvlText w:val="-"/>
      <w:lvlJc w:val="left"/>
      <w:pPr>
        <w:tabs>
          <w:tab w:val="num" w:pos="3600"/>
        </w:tabs>
        <w:ind w:left="3600" w:hanging="360"/>
      </w:pPr>
      <w:rPr>
        <w:rFonts w:ascii="Times" w:hAnsi="Times" w:hint="default"/>
      </w:rPr>
    </w:lvl>
    <w:lvl w:ilvl="5" w:tplc="4F525D4A" w:tentative="1">
      <w:start w:val="1"/>
      <w:numFmt w:val="bullet"/>
      <w:lvlText w:val="-"/>
      <w:lvlJc w:val="left"/>
      <w:pPr>
        <w:tabs>
          <w:tab w:val="num" w:pos="4320"/>
        </w:tabs>
        <w:ind w:left="4320" w:hanging="360"/>
      </w:pPr>
      <w:rPr>
        <w:rFonts w:ascii="Times" w:hAnsi="Times" w:hint="default"/>
      </w:rPr>
    </w:lvl>
    <w:lvl w:ilvl="6" w:tplc="674EAC1A" w:tentative="1">
      <w:start w:val="1"/>
      <w:numFmt w:val="bullet"/>
      <w:lvlText w:val="-"/>
      <w:lvlJc w:val="left"/>
      <w:pPr>
        <w:tabs>
          <w:tab w:val="num" w:pos="5040"/>
        </w:tabs>
        <w:ind w:left="5040" w:hanging="360"/>
      </w:pPr>
      <w:rPr>
        <w:rFonts w:ascii="Times" w:hAnsi="Times" w:hint="default"/>
      </w:rPr>
    </w:lvl>
    <w:lvl w:ilvl="7" w:tplc="F2AEA74E" w:tentative="1">
      <w:start w:val="1"/>
      <w:numFmt w:val="bullet"/>
      <w:lvlText w:val="-"/>
      <w:lvlJc w:val="left"/>
      <w:pPr>
        <w:tabs>
          <w:tab w:val="num" w:pos="5760"/>
        </w:tabs>
        <w:ind w:left="5760" w:hanging="360"/>
      </w:pPr>
      <w:rPr>
        <w:rFonts w:ascii="Times" w:hAnsi="Times" w:hint="default"/>
      </w:rPr>
    </w:lvl>
    <w:lvl w:ilvl="8" w:tplc="05E6CC8E"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32483060"/>
    <w:multiLevelType w:val="hybridMultilevel"/>
    <w:tmpl w:val="FB4E86E6"/>
    <w:lvl w:ilvl="0" w:tplc="9B326748">
      <w:start w:val="1"/>
      <w:numFmt w:val="bullet"/>
      <w:lvlText w:val="-"/>
      <w:lvlJc w:val="left"/>
      <w:pPr>
        <w:tabs>
          <w:tab w:val="num" w:pos="720"/>
        </w:tabs>
        <w:ind w:left="720" w:hanging="360"/>
      </w:pPr>
      <w:rPr>
        <w:rFonts w:ascii="Times" w:hAnsi="Times" w:hint="default"/>
      </w:rPr>
    </w:lvl>
    <w:lvl w:ilvl="1" w:tplc="BF1AEAAE" w:tentative="1">
      <w:start w:val="1"/>
      <w:numFmt w:val="bullet"/>
      <w:lvlText w:val="-"/>
      <w:lvlJc w:val="left"/>
      <w:pPr>
        <w:tabs>
          <w:tab w:val="num" w:pos="1440"/>
        </w:tabs>
        <w:ind w:left="1440" w:hanging="360"/>
      </w:pPr>
      <w:rPr>
        <w:rFonts w:ascii="Times" w:hAnsi="Times" w:hint="default"/>
      </w:rPr>
    </w:lvl>
    <w:lvl w:ilvl="2" w:tplc="D548DE86" w:tentative="1">
      <w:start w:val="1"/>
      <w:numFmt w:val="bullet"/>
      <w:lvlText w:val="-"/>
      <w:lvlJc w:val="left"/>
      <w:pPr>
        <w:tabs>
          <w:tab w:val="num" w:pos="2160"/>
        </w:tabs>
        <w:ind w:left="2160" w:hanging="360"/>
      </w:pPr>
      <w:rPr>
        <w:rFonts w:ascii="Times" w:hAnsi="Times" w:hint="default"/>
      </w:rPr>
    </w:lvl>
    <w:lvl w:ilvl="3" w:tplc="6164A6B8" w:tentative="1">
      <w:start w:val="1"/>
      <w:numFmt w:val="bullet"/>
      <w:lvlText w:val="-"/>
      <w:lvlJc w:val="left"/>
      <w:pPr>
        <w:tabs>
          <w:tab w:val="num" w:pos="2880"/>
        </w:tabs>
        <w:ind w:left="2880" w:hanging="360"/>
      </w:pPr>
      <w:rPr>
        <w:rFonts w:ascii="Times" w:hAnsi="Times" w:hint="default"/>
      </w:rPr>
    </w:lvl>
    <w:lvl w:ilvl="4" w:tplc="504CCC86" w:tentative="1">
      <w:start w:val="1"/>
      <w:numFmt w:val="bullet"/>
      <w:lvlText w:val="-"/>
      <w:lvlJc w:val="left"/>
      <w:pPr>
        <w:tabs>
          <w:tab w:val="num" w:pos="3600"/>
        </w:tabs>
        <w:ind w:left="3600" w:hanging="360"/>
      </w:pPr>
      <w:rPr>
        <w:rFonts w:ascii="Times" w:hAnsi="Times" w:hint="default"/>
      </w:rPr>
    </w:lvl>
    <w:lvl w:ilvl="5" w:tplc="AD980EB0" w:tentative="1">
      <w:start w:val="1"/>
      <w:numFmt w:val="bullet"/>
      <w:lvlText w:val="-"/>
      <w:lvlJc w:val="left"/>
      <w:pPr>
        <w:tabs>
          <w:tab w:val="num" w:pos="4320"/>
        </w:tabs>
        <w:ind w:left="4320" w:hanging="360"/>
      </w:pPr>
      <w:rPr>
        <w:rFonts w:ascii="Times" w:hAnsi="Times" w:hint="default"/>
      </w:rPr>
    </w:lvl>
    <w:lvl w:ilvl="6" w:tplc="C2EA3768" w:tentative="1">
      <w:start w:val="1"/>
      <w:numFmt w:val="bullet"/>
      <w:lvlText w:val="-"/>
      <w:lvlJc w:val="left"/>
      <w:pPr>
        <w:tabs>
          <w:tab w:val="num" w:pos="5040"/>
        </w:tabs>
        <w:ind w:left="5040" w:hanging="360"/>
      </w:pPr>
      <w:rPr>
        <w:rFonts w:ascii="Times" w:hAnsi="Times" w:hint="default"/>
      </w:rPr>
    </w:lvl>
    <w:lvl w:ilvl="7" w:tplc="E2AEC0A0" w:tentative="1">
      <w:start w:val="1"/>
      <w:numFmt w:val="bullet"/>
      <w:lvlText w:val="-"/>
      <w:lvlJc w:val="left"/>
      <w:pPr>
        <w:tabs>
          <w:tab w:val="num" w:pos="5760"/>
        </w:tabs>
        <w:ind w:left="5760" w:hanging="360"/>
      </w:pPr>
      <w:rPr>
        <w:rFonts w:ascii="Times" w:hAnsi="Times" w:hint="default"/>
      </w:rPr>
    </w:lvl>
    <w:lvl w:ilvl="8" w:tplc="53C0762E" w:tentative="1">
      <w:start w:val="1"/>
      <w:numFmt w:val="bullet"/>
      <w:lvlText w:val="-"/>
      <w:lvlJc w:val="left"/>
      <w:pPr>
        <w:tabs>
          <w:tab w:val="num" w:pos="6480"/>
        </w:tabs>
        <w:ind w:left="6480" w:hanging="360"/>
      </w:pPr>
      <w:rPr>
        <w:rFonts w:ascii="Times" w:hAnsi="Times" w:hint="default"/>
      </w:rPr>
    </w:lvl>
  </w:abstractNum>
  <w:abstractNum w:abstractNumId="13" w15:restartNumberingAfterBreak="0">
    <w:nsid w:val="32E2556C"/>
    <w:multiLevelType w:val="multilevel"/>
    <w:tmpl w:val="32E2556C"/>
    <w:lvl w:ilvl="0">
      <w:start w:val="8"/>
      <w:numFmt w:val="bullet"/>
      <w:lvlText w:val="-"/>
      <w:lvlJc w:val="left"/>
      <w:pPr>
        <w:ind w:left="928" w:hanging="360"/>
      </w:pPr>
      <w:rPr>
        <w:rFonts w:ascii="Calibri" w:hAnsi="Calibri" w:hint="default"/>
        <w:b/>
      </w:rPr>
    </w:lvl>
    <w:lvl w:ilvl="1">
      <w:start w:val="1"/>
      <w:numFmt w:val="bullet"/>
      <w:lvlText w:val="o"/>
      <w:lvlJc w:val="left"/>
      <w:pPr>
        <w:ind w:left="1648" w:hanging="360"/>
      </w:pPr>
      <w:rPr>
        <w:rFonts w:ascii="Courier New" w:hAnsi="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E142F0"/>
    <w:multiLevelType w:val="hybridMultilevel"/>
    <w:tmpl w:val="6D4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317CDB"/>
    <w:multiLevelType w:val="hybridMultilevel"/>
    <w:tmpl w:val="74F085BC"/>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903258"/>
    <w:multiLevelType w:val="hybridMultilevel"/>
    <w:tmpl w:val="0A863CA4"/>
    <w:lvl w:ilvl="0" w:tplc="D9040C0A">
      <w:start w:val="1"/>
      <w:numFmt w:val="bullet"/>
      <w:lvlText w:val=""/>
      <w:lvlJc w:val="left"/>
      <w:pPr>
        <w:tabs>
          <w:tab w:val="num" w:pos="720"/>
        </w:tabs>
        <w:ind w:left="720" w:hanging="360"/>
      </w:pPr>
      <w:rPr>
        <w:rFonts w:ascii="Symbol" w:hAnsi="Symbol" w:hint="default"/>
      </w:rPr>
    </w:lvl>
    <w:lvl w:ilvl="1" w:tplc="32D2FBB0" w:tentative="1">
      <w:start w:val="1"/>
      <w:numFmt w:val="bullet"/>
      <w:lvlText w:val=""/>
      <w:lvlJc w:val="left"/>
      <w:pPr>
        <w:tabs>
          <w:tab w:val="num" w:pos="1440"/>
        </w:tabs>
        <w:ind w:left="1440" w:hanging="360"/>
      </w:pPr>
      <w:rPr>
        <w:rFonts w:ascii="Symbol" w:hAnsi="Symbol" w:hint="default"/>
      </w:rPr>
    </w:lvl>
    <w:lvl w:ilvl="2" w:tplc="234A5620" w:tentative="1">
      <w:start w:val="1"/>
      <w:numFmt w:val="bullet"/>
      <w:lvlText w:val=""/>
      <w:lvlJc w:val="left"/>
      <w:pPr>
        <w:tabs>
          <w:tab w:val="num" w:pos="2160"/>
        </w:tabs>
        <w:ind w:left="2160" w:hanging="360"/>
      </w:pPr>
      <w:rPr>
        <w:rFonts w:ascii="Symbol" w:hAnsi="Symbol" w:hint="default"/>
      </w:rPr>
    </w:lvl>
    <w:lvl w:ilvl="3" w:tplc="94B68060" w:tentative="1">
      <w:start w:val="1"/>
      <w:numFmt w:val="bullet"/>
      <w:lvlText w:val=""/>
      <w:lvlJc w:val="left"/>
      <w:pPr>
        <w:tabs>
          <w:tab w:val="num" w:pos="2880"/>
        </w:tabs>
        <w:ind w:left="2880" w:hanging="360"/>
      </w:pPr>
      <w:rPr>
        <w:rFonts w:ascii="Symbol" w:hAnsi="Symbol" w:hint="default"/>
      </w:rPr>
    </w:lvl>
    <w:lvl w:ilvl="4" w:tplc="4C303098" w:tentative="1">
      <w:start w:val="1"/>
      <w:numFmt w:val="bullet"/>
      <w:lvlText w:val=""/>
      <w:lvlJc w:val="left"/>
      <w:pPr>
        <w:tabs>
          <w:tab w:val="num" w:pos="3600"/>
        </w:tabs>
        <w:ind w:left="3600" w:hanging="360"/>
      </w:pPr>
      <w:rPr>
        <w:rFonts w:ascii="Symbol" w:hAnsi="Symbol" w:hint="default"/>
      </w:rPr>
    </w:lvl>
    <w:lvl w:ilvl="5" w:tplc="8640C710" w:tentative="1">
      <w:start w:val="1"/>
      <w:numFmt w:val="bullet"/>
      <w:lvlText w:val=""/>
      <w:lvlJc w:val="left"/>
      <w:pPr>
        <w:tabs>
          <w:tab w:val="num" w:pos="4320"/>
        </w:tabs>
        <w:ind w:left="4320" w:hanging="360"/>
      </w:pPr>
      <w:rPr>
        <w:rFonts w:ascii="Symbol" w:hAnsi="Symbol" w:hint="default"/>
      </w:rPr>
    </w:lvl>
    <w:lvl w:ilvl="6" w:tplc="643CBB88" w:tentative="1">
      <w:start w:val="1"/>
      <w:numFmt w:val="bullet"/>
      <w:lvlText w:val=""/>
      <w:lvlJc w:val="left"/>
      <w:pPr>
        <w:tabs>
          <w:tab w:val="num" w:pos="5040"/>
        </w:tabs>
        <w:ind w:left="5040" w:hanging="360"/>
      </w:pPr>
      <w:rPr>
        <w:rFonts w:ascii="Symbol" w:hAnsi="Symbol" w:hint="default"/>
      </w:rPr>
    </w:lvl>
    <w:lvl w:ilvl="7" w:tplc="CA6E7290" w:tentative="1">
      <w:start w:val="1"/>
      <w:numFmt w:val="bullet"/>
      <w:lvlText w:val=""/>
      <w:lvlJc w:val="left"/>
      <w:pPr>
        <w:tabs>
          <w:tab w:val="num" w:pos="5760"/>
        </w:tabs>
        <w:ind w:left="5760" w:hanging="360"/>
      </w:pPr>
      <w:rPr>
        <w:rFonts w:ascii="Symbol" w:hAnsi="Symbol" w:hint="default"/>
      </w:rPr>
    </w:lvl>
    <w:lvl w:ilvl="8" w:tplc="5F4683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DEB22BA"/>
    <w:multiLevelType w:val="hybridMultilevel"/>
    <w:tmpl w:val="ED36B2F8"/>
    <w:lvl w:ilvl="0" w:tplc="42D45504">
      <w:start w:val="1"/>
      <w:numFmt w:val="bullet"/>
      <w:lvlText w:val=""/>
      <w:lvlJc w:val="left"/>
      <w:pPr>
        <w:tabs>
          <w:tab w:val="num" w:pos="720"/>
        </w:tabs>
        <w:ind w:left="720" w:hanging="360"/>
      </w:pPr>
      <w:rPr>
        <w:rFonts w:ascii="Symbol" w:hAnsi="Symbol" w:hint="default"/>
      </w:rPr>
    </w:lvl>
    <w:lvl w:ilvl="1" w:tplc="0DCCD196">
      <w:numFmt w:val="bullet"/>
      <w:lvlText w:val="o"/>
      <w:lvlJc w:val="left"/>
      <w:pPr>
        <w:tabs>
          <w:tab w:val="num" w:pos="1440"/>
        </w:tabs>
        <w:ind w:left="1440" w:hanging="360"/>
      </w:pPr>
      <w:rPr>
        <w:rFonts w:ascii="Courier New" w:hAnsi="Courier New" w:hint="default"/>
      </w:rPr>
    </w:lvl>
    <w:lvl w:ilvl="2" w:tplc="01600594" w:tentative="1">
      <w:start w:val="1"/>
      <w:numFmt w:val="bullet"/>
      <w:lvlText w:val=""/>
      <w:lvlJc w:val="left"/>
      <w:pPr>
        <w:tabs>
          <w:tab w:val="num" w:pos="2160"/>
        </w:tabs>
        <w:ind w:left="2160" w:hanging="360"/>
      </w:pPr>
      <w:rPr>
        <w:rFonts w:ascii="Symbol" w:hAnsi="Symbol" w:hint="default"/>
      </w:rPr>
    </w:lvl>
    <w:lvl w:ilvl="3" w:tplc="760C2A06" w:tentative="1">
      <w:start w:val="1"/>
      <w:numFmt w:val="bullet"/>
      <w:lvlText w:val=""/>
      <w:lvlJc w:val="left"/>
      <w:pPr>
        <w:tabs>
          <w:tab w:val="num" w:pos="2880"/>
        </w:tabs>
        <w:ind w:left="2880" w:hanging="360"/>
      </w:pPr>
      <w:rPr>
        <w:rFonts w:ascii="Symbol" w:hAnsi="Symbol" w:hint="default"/>
      </w:rPr>
    </w:lvl>
    <w:lvl w:ilvl="4" w:tplc="99A83D68" w:tentative="1">
      <w:start w:val="1"/>
      <w:numFmt w:val="bullet"/>
      <w:lvlText w:val=""/>
      <w:lvlJc w:val="left"/>
      <w:pPr>
        <w:tabs>
          <w:tab w:val="num" w:pos="3600"/>
        </w:tabs>
        <w:ind w:left="3600" w:hanging="360"/>
      </w:pPr>
      <w:rPr>
        <w:rFonts w:ascii="Symbol" w:hAnsi="Symbol" w:hint="default"/>
      </w:rPr>
    </w:lvl>
    <w:lvl w:ilvl="5" w:tplc="3740D92E" w:tentative="1">
      <w:start w:val="1"/>
      <w:numFmt w:val="bullet"/>
      <w:lvlText w:val=""/>
      <w:lvlJc w:val="left"/>
      <w:pPr>
        <w:tabs>
          <w:tab w:val="num" w:pos="4320"/>
        </w:tabs>
        <w:ind w:left="4320" w:hanging="360"/>
      </w:pPr>
      <w:rPr>
        <w:rFonts w:ascii="Symbol" w:hAnsi="Symbol" w:hint="default"/>
      </w:rPr>
    </w:lvl>
    <w:lvl w:ilvl="6" w:tplc="3EC2E50C" w:tentative="1">
      <w:start w:val="1"/>
      <w:numFmt w:val="bullet"/>
      <w:lvlText w:val=""/>
      <w:lvlJc w:val="left"/>
      <w:pPr>
        <w:tabs>
          <w:tab w:val="num" w:pos="5040"/>
        </w:tabs>
        <w:ind w:left="5040" w:hanging="360"/>
      </w:pPr>
      <w:rPr>
        <w:rFonts w:ascii="Symbol" w:hAnsi="Symbol" w:hint="default"/>
      </w:rPr>
    </w:lvl>
    <w:lvl w:ilvl="7" w:tplc="BD841D8E" w:tentative="1">
      <w:start w:val="1"/>
      <w:numFmt w:val="bullet"/>
      <w:lvlText w:val=""/>
      <w:lvlJc w:val="left"/>
      <w:pPr>
        <w:tabs>
          <w:tab w:val="num" w:pos="5760"/>
        </w:tabs>
        <w:ind w:left="5760" w:hanging="360"/>
      </w:pPr>
      <w:rPr>
        <w:rFonts w:ascii="Symbol" w:hAnsi="Symbol" w:hint="default"/>
      </w:rPr>
    </w:lvl>
    <w:lvl w:ilvl="8" w:tplc="2DC654D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6A6636"/>
    <w:multiLevelType w:val="hybridMultilevel"/>
    <w:tmpl w:val="476A6636"/>
    <w:lvl w:ilvl="0" w:tplc="407C3624">
      <w:start w:val="1"/>
      <w:numFmt w:val="bullet"/>
      <w:lvlText w:val=""/>
      <w:lvlJc w:val="left"/>
      <w:pPr>
        <w:ind w:left="928" w:hanging="360"/>
      </w:pPr>
      <w:rPr>
        <w:rFonts w:ascii="Symbol" w:hAnsi="Symbol" w:hint="default"/>
      </w:rPr>
    </w:lvl>
    <w:lvl w:ilvl="1" w:tplc="9116A0DE">
      <w:start w:val="1"/>
      <w:numFmt w:val="bullet"/>
      <w:lvlText w:val="o"/>
      <w:lvlJc w:val="left"/>
      <w:pPr>
        <w:ind w:left="1648" w:hanging="360"/>
      </w:pPr>
      <w:rPr>
        <w:rFonts w:ascii="Courier New" w:hAnsi="Courier New" w:hint="default"/>
      </w:rPr>
    </w:lvl>
    <w:lvl w:ilvl="2" w:tplc="D6842382">
      <w:start w:val="1"/>
      <w:numFmt w:val="bullet"/>
      <w:lvlText w:val=""/>
      <w:lvlJc w:val="left"/>
      <w:pPr>
        <w:ind w:left="2368" w:hanging="360"/>
      </w:pPr>
      <w:rPr>
        <w:rFonts w:ascii="Wingdings" w:hAnsi="Wingdings" w:hint="default"/>
      </w:rPr>
    </w:lvl>
    <w:lvl w:ilvl="3" w:tplc="A56CAB64">
      <w:start w:val="1"/>
      <w:numFmt w:val="bullet"/>
      <w:lvlText w:val=""/>
      <w:lvlJc w:val="left"/>
      <w:pPr>
        <w:ind w:left="3088" w:hanging="360"/>
      </w:pPr>
      <w:rPr>
        <w:rFonts w:ascii="Symbol" w:hAnsi="Symbol" w:hint="default"/>
      </w:rPr>
    </w:lvl>
    <w:lvl w:ilvl="4" w:tplc="BE10E5A6">
      <w:start w:val="1"/>
      <w:numFmt w:val="bullet"/>
      <w:lvlText w:val="o"/>
      <w:lvlJc w:val="left"/>
      <w:pPr>
        <w:ind w:left="3808" w:hanging="360"/>
      </w:pPr>
      <w:rPr>
        <w:rFonts w:ascii="Courier New" w:hAnsi="Courier New" w:hint="default"/>
      </w:rPr>
    </w:lvl>
    <w:lvl w:ilvl="5" w:tplc="D72E9F3A">
      <w:start w:val="1"/>
      <w:numFmt w:val="bullet"/>
      <w:lvlText w:val=""/>
      <w:lvlJc w:val="left"/>
      <w:pPr>
        <w:ind w:left="4528" w:hanging="360"/>
      </w:pPr>
      <w:rPr>
        <w:rFonts w:ascii="Wingdings" w:hAnsi="Wingdings" w:hint="default"/>
      </w:rPr>
    </w:lvl>
    <w:lvl w:ilvl="6" w:tplc="0A106C08">
      <w:start w:val="1"/>
      <w:numFmt w:val="bullet"/>
      <w:lvlText w:val=""/>
      <w:lvlJc w:val="left"/>
      <w:pPr>
        <w:ind w:left="5248" w:hanging="360"/>
      </w:pPr>
      <w:rPr>
        <w:rFonts w:ascii="Symbol" w:hAnsi="Symbol" w:hint="default"/>
      </w:rPr>
    </w:lvl>
    <w:lvl w:ilvl="7" w:tplc="01C0609E">
      <w:start w:val="1"/>
      <w:numFmt w:val="bullet"/>
      <w:lvlText w:val="o"/>
      <w:lvlJc w:val="left"/>
      <w:pPr>
        <w:ind w:left="5968" w:hanging="360"/>
      </w:pPr>
      <w:rPr>
        <w:rFonts w:ascii="Courier New" w:hAnsi="Courier New" w:hint="default"/>
      </w:rPr>
    </w:lvl>
    <w:lvl w:ilvl="8" w:tplc="E202F5FA">
      <w:start w:val="1"/>
      <w:numFmt w:val="bullet"/>
      <w:lvlText w:val=""/>
      <w:lvlJc w:val="left"/>
      <w:pPr>
        <w:ind w:left="6688" w:hanging="360"/>
      </w:pPr>
      <w:rPr>
        <w:rFonts w:ascii="Wingdings" w:hAnsi="Wingdings" w:hint="default"/>
      </w:rPr>
    </w:lvl>
  </w:abstractNum>
  <w:abstractNum w:abstractNumId="26" w15:restartNumberingAfterBreak="0">
    <w:nsid w:val="47890ACA"/>
    <w:multiLevelType w:val="multilevel"/>
    <w:tmpl w:val="0B9014AA"/>
    <w:lvl w:ilvl="0">
      <w:start w:val="1"/>
      <w:numFmt w:val="bullet"/>
      <w:lvlText w:val=""/>
      <w:lvlJc w:val="left"/>
      <w:pPr>
        <w:tabs>
          <w:tab w:val="num" w:pos="720"/>
        </w:tabs>
        <w:ind w:left="928" w:hanging="360"/>
      </w:pPr>
      <w:rPr>
        <w:rFonts w:ascii="Symbol" w:hAnsi="Symbol" w:hint="default"/>
        <w:sz w:val="20"/>
      </w:rPr>
    </w:lvl>
    <w:lvl w:ilvl="1">
      <w:start w:val="1"/>
      <w:numFmt w:val="bullet"/>
      <w:lvlText w:val=""/>
      <w:lvlJc w:val="left"/>
      <w:pPr>
        <w:tabs>
          <w:tab w:val="num" w:pos="1440"/>
        </w:tabs>
        <w:ind w:left="1648" w:hanging="360"/>
      </w:pPr>
      <w:rPr>
        <w:rFonts w:ascii="Symbol" w:hAnsi="Symbol" w:hint="default"/>
        <w:sz w:val="20"/>
      </w:rPr>
    </w:lvl>
    <w:lvl w:ilvl="2" w:tentative="1">
      <w:start w:val="1"/>
      <w:numFmt w:val="bullet"/>
      <w:lvlText w:val=""/>
      <w:lvlJc w:val="left"/>
      <w:pPr>
        <w:tabs>
          <w:tab w:val="num" w:pos="2160"/>
        </w:tabs>
        <w:ind w:left="2368" w:hanging="360"/>
      </w:pPr>
      <w:rPr>
        <w:rFonts w:ascii="Symbol" w:hAnsi="Symbol" w:hint="default"/>
        <w:sz w:val="20"/>
      </w:rPr>
    </w:lvl>
    <w:lvl w:ilvl="3" w:tentative="1">
      <w:start w:val="1"/>
      <w:numFmt w:val="bullet"/>
      <w:lvlText w:val=""/>
      <w:lvlJc w:val="left"/>
      <w:pPr>
        <w:tabs>
          <w:tab w:val="num" w:pos="2880"/>
        </w:tabs>
        <w:ind w:left="3088" w:hanging="360"/>
      </w:pPr>
      <w:rPr>
        <w:rFonts w:ascii="Symbol" w:hAnsi="Symbol" w:hint="default"/>
        <w:sz w:val="20"/>
      </w:rPr>
    </w:lvl>
    <w:lvl w:ilvl="4" w:tentative="1">
      <w:start w:val="1"/>
      <w:numFmt w:val="bullet"/>
      <w:lvlText w:val=""/>
      <w:lvlJc w:val="left"/>
      <w:pPr>
        <w:tabs>
          <w:tab w:val="num" w:pos="3600"/>
        </w:tabs>
        <w:ind w:left="3808" w:hanging="360"/>
      </w:pPr>
      <w:rPr>
        <w:rFonts w:ascii="Symbol" w:hAnsi="Symbol" w:hint="default"/>
        <w:sz w:val="20"/>
      </w:rPr>
    </w:lvl>
    <w:lvl w:ilvl="5" w:tentative="1">
      <w:start w:val="1"/>
      <w:numFmt w:val="bullet"/>
      <w:lvlText w:val=""/>
      <w:lvlJc w:val="left"/>
      <w:pPr>
        <w:tabs>
          <w:tab w:val="num" w:pos="4320"/>
        </w:tabs>
        <w:ind w:left="4528" w:hanging="360"/>
      </w:pPr>
      <w:rPr>
        <w:rFonts w:ascii="Symbol" w:hAnsi="Symbol" w:hint="default"/>
        <w:sz w:val="20"/>
      </w:rPr>
    </w:lvl>
    <w:lvl w:ilvl="6" w:tentative="1">
      <w:start w:val="1"/>
      <w:numFmt w:val="bullet"/>
      <w:lvlText w:val=""/>
      <w:lvlJc w:val="left"/>
      <w:pPr>
        <w:tabs>
          <w:tab w:val="num" w:pos="5040"/>
        </w:tabs>
        <w:ind w:left="5248" w:hanging="360"/>
      </w:pPr>
      <w:rPr>
        <w:rFonts w:ascii="Symbol" w:hAnsi="Symbol" w:hint="default"/>
        <w:sz w:val="20"/>
      </w:rPr>
    </w:lvl>
    <w:lvl w:ilvl="7" w:tentative="1">
      <w:start w:val="1"/>
      <w:numFmt w:val="bullet"/>
      <w:lvlText w:val=""/>
      <w:lvlJc w:val="left"/>
      <w:pPr>
        <w:tabs>
          <w:tab w:val="num" w:pos="5760"/>
        </w:tabs>
        <w:ind w:left="5968" w:hanging="360"/>
      </w:pPr>
      <w:rPr>
        <w:rFonts w:ascii="Symbol" w:hAnsi="Symbol" w:hint="default"/>
        <w:sz w:val="20"/>
      </w:rPr>
    </w:lvl>
    <w:lvl w:ilvl="8" w:tentative="1">
      <w:start w:val="1"/>
      <w:numFmt w:val="bullet"/>
      <w:lvlText w:val=""/>
      <w:lvlJc w:val="left"/>
      <w:pPr>
        <w:tabs>
          <w:tab w:val="num" w:pos="6480"/>
        </w:tabs>
        <w:ind w:left="6688" w:hanging="360"/>
      </w:pPr>
      <w:rPr>
        <w:rFonts w:ascii="Symbol" w:hAnsi="Symbol" w:hint="default"/>
        <w:sz w:val="20"/>
      </w:rPr>
    </w:lvl>
  </w:abstractNum>
  <w:abstractNum w:abstractNumId="27"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28" w15:restartNumberingAfterBreak="0">
    <w:nsid w:val="49865055"/>
    <w:multiLevelType w:val="hybridMultilevel"/>
    <w:tmpl w:val="310AB60A"/>
    <w:lvl w:ilvl="0" w:tplc="2482169C">
      <w:start w:val="1"/>
      <w:numFmt w:val="bullet"/>
      <w:lvlText w:val=""/>
      <w:lvlJc w:val="left"/>
      <w:pPr>
        <w:tabs>
          <w:tab w:val="num" w:pos="720"/>
        </w:tabs>
        <w:ind w:left="720" w:hanging="360"/>
      </w:pPr>
      <w:rPr>
        <w:rFonts w:ascii="Symbol" w:hAnsi="Symbol" w:hint="default"/>
      </w:rPr>
    </w:lvl>
    <w:lvl w:ilvl="1" w:tplc="CBE83F0A" w:tentative="1">
      <w:start w:val="1"/>
      <w:numFmt w:val="bullet"/>
      <w:lvlText w:val=""/>
      <w:lvlJc w:val="left"/>
      <w:pPr>
        <w:tabs>
          <w:tab w:val="num" w:pos="1440"/>
        </w:tabs>
        <w:ind w:left="1440" w:hanging="360"/>
      </w:pPr>
      <w:rPr>
        <w:rFonts w:ascii="Symbol" w:hAnsi="Symbol" w:hint="default"/>
      </w:rPr>
    </w:lvl>
    <w:lvl w:ilvl="2" w:tplc="E6000AD2" w:tentative="1">
      <w:start w:val="1"/>
      <w:numFmt w:val="bullet"/>
      <w:lvlText w:val=""/>
      <w:lvlJc w:val="left"/>
      <w:pPr>
        <w:tabs>
          <w:tab w:val="num" w:pos="2160"/>
        </w:tabs>
        <w:ind w:left="2160" w:hanging="360"/>
      </w:pPr>
      <w:rPr>
        <w:rFonts w:ascii="Symbol" w:hAnsi="Symbol" w:hint="default"/>
      </w:rPr>
    </w:lvl>
    <w:lvl w:ilvl="3" w:tplc="713EF090" w:tentative="1">
      <w:start w:val="1"/>
      <w:numFmt w:val="bullet"/>
      <w:lvlText w:val=""/>
      <w:lvlJc w:val="left"/>
      <w:pPr>
        <w:tabs>
          <w:tab w:val="num" w:pos="2880"/>
        </w:tabs>
        <w:ind w:left="2880" w:hanging="360"/>
      </w:pPr>
      <w:rPr>
        <w:rFonts w:ascii="Symbol" w:hAnsi="Symbol" w:hint="default"/>
      </w:rPr>
    </w:lvl>
    <w:lvl w:ilvl="4" w:tplc="7362D3F8" w:tentative="1">
      <w:start w:val="1"/>
      <w:numFmt w:val="bullet"/>
      <w:lvlText w:val=""/>
      <w:lvlJc w:val="left"/>
      <w:pPr>
        <w:tabs>
          <w:tab w:val="num" w:pos="3600"/>
        </w:tabs>
        <w:ind w:left="3600" w:hanging="360"/>
      </w:pPr>
      <w:rPr>
        <w:rFonts w:ascii="Symbol" w:hAnsi="Symbol" w:hint="default"/>
      </w:rPr>
    </w:lvl>
    <w:lvl w:ilvl="5" w:tplc="60D2DAA8" w:tentative="1">
      <w:start w:val="1"/>
      <w:numFmt w:val="bullet"/>
      <w:lvlText w:val=""/>
      <w:lvlJc w:val="left"/>
      <w:pPr>
        <w:tabs>
          <w:tab w:val="num" w:pos="4320"/>
        </w:tabs>
        <w:ind w:left="4320" w:hanging="360"/>
      </w:pPr>
      <w:rPr>
        <w:rFonts w:ascii="Symbol" w:hAnsi="Symbol" w:hint="default"/>
      </w:rPr>
    </w:lvl>
    <w:lvl w:ilvl="6" w:tplc="EDA69F0C" w:tentative="1">
      <w:start w:val="1"/>
      <w:numFmt w:val="bullet"/>
      <w:lvlText w:val=""/>
      <w:lvlJc w:val="left"/>
      <w:pPr>
        <w:tabs>
          <w:tab w:val="num" w:pos="5040"/>
        </w:tabs>
        <w:ind w:left="5040" w:hanging="360"/>
      </w:pPr>
      <w:rPr>
        <w:rFonts w:ascii="Symbol" w:hAnsi="Symbol" w:hint="default"/>
      </w:rPr>
    </w:lvl>
    <w:lvl w:ilvl="7" w:tplc="21867370" w:tentative="1">
      <w:start w:val="1"/>
      <w:numFmt w:val="bullet"/>
      <w:lvlText w:val=""/>
      <w:lvlJc w:val="left"/>
      <w:pPr>
        <w:tabs>
          <w:tab w:val="num" w:pos="5760"/>
        </w:tabs>
        <w:ind w:left="5760" w:hanging="360"/>
      </w:pPr>
      <w:rPr>
        <w:rFonts w:ascii="Symbol" w:hAnsi="Symbol" w:hint="default"/>
      </w:rPr>
    </w:lvl>
    <w:lvl w:ilvl="8" w:tplc="EC4A7CD0"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F0077FD"/>
    <w:multiLevelType w:val="hybridMultilevel"/>
    <w:tmpl w:val="F1D8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F6233F1"/>
    <w:multiLevelType w:val="hybridMultilevel"/>
    <w:tmpl w:val="EB0E1234"/>
    <w:lvl w:ilvl="0" w:tplc="BAC0E1FC">
      <w:start w:val="1"/>
      <w:numFmt w:val="bullet"/>
      <w:lvlText w:val="-"/>
      <w:lvlJc w:val="left"/>
      <w:pPr>
        <w:tabs>
          <w:tab w:val="num" w:pos="720"/>
        </w:tabs>
        <w:ind w:left="720" w:hanging="360"/>
      </w:pPr>
      <w:rPr>
        <w:rFonts w:ascii="Times" w:hAnsi="Times" w:hint="default"/>
      </w:rPr>
    </w:lvl>
    <w:lvl w:ilvl="1" w:tplc="005C2C7C" w:tentative="1">
      <w:start w:val="1"/>
      <w:numFmt w:val="bullet"/>
      <w:lvlText w:val="-"/>
      <w:lvlJc w:val="left"/>
      <w:pPr>
        <w:tabs>
          <w:tab w:val="num" w:pos="1440"/>
        </w:tabs>
        <w:ind w:left="1440" w:hanging="360"/>
      </w:pPr>
      <w:rPr>
        <w:rFonts w:ascii="Times" w:hAnsi="Times" w:hint="default"/>
      </w:rPr>
    </w:lvl>
    <w:lvl w:ilvl="2" w:tplc="07466A0C" w:tentative="1">
      <w:start w:val="1"/>
      <w:numFmt w:val="bullet"/>
      <w:lvlText w:val="-"/>
      <w:lvlJc w:val="left"/>
      <w:pPr>
        <w:tabs>
          <w:tab w:val="num" w:pos="2160"/>
        </w:tabs>
        <w:ind w:left="2160" w:hanging="360"/>
      </w:pPr>
      <w:rPr>
        <w:rFonts w:ascii="Times" w:hAnsi="Times" w:hint="default"/>
      </w:rPr>
    </w:lvl>
    <w:lvl w:ilvl="3" w:tplc="C5525540" w:tentative="1">
      <w:start w:val="1"/>
      <w:numFmt w:val="bullet"/>
      <w:lvlText w:val="-"/>
      <w:lvlJc w:val="left"/>
      <w:pPr>
        <w:tabs>
          <w:tab w:val="num" w:pos="2880"/>
        </w:tabs>
        <w:ind w:left="2880" w:hanging="360"/>
      </w:pPr>
      <w:rPr>
        <w:rFonts w:ascii="Times" w:hAnsi="Times" w:hint="default"/>
      </w:rPr>
    </w:lvl>
    <w:lvl w:ilvl="4" w:tplc="F2DEF3A0" w:tentative="1">
      <w:start w:val="1"/>
      <w:numFmt w:val="bullet"/>
      <w:lvlText w:val="-"/>
      <w:lvlJc w:val="left"/>
      <w:pPr>
        <w:tabs>
          <w:tab w:val="num" w:pos="3600"/>
        </w:tabs>
        <w:ind w:left="3600" w:hanging="360"/>
      </w:pPr>
      <w:rPr>
        <w:rFonts w:ascii="Times" w:hAnsi="Times" w:hint="default"/>
      </w:rPr>
    </w:lvl>
    <w:lvl w:ilvl="5" w:tplc="DA8E1946" w:tentative="1">
      <w:start w:val="1"/>
      <w:numFmt w:val="bullet"/>
      <w:lvlText w:val="-"/>
      <w:lvlJc w:val="left"/>
      <w:pPr>
        <w:tabs>
          <w:tab w:val="num" w:pos="4320"/>
        </w:tabs>
        <w:ind w:left="4320" w:hanging="360"/>
      </w:pPr>
      <w:rPr>
        <w:rFonts w:ascii="Times" w:hAnsi="Times" w:hint="default"/>
      </w:rPr>
    </w:lvl>
    <w:lvl w:ilvl="6" w:tplc="E9C8236C" w:tentative="1">
      <w:start w:val="1"/>
      <w:numFmt w:val="bullet"/>
      <w:lvlText w:val="-"/>
      <w:lvlJc w:val="left"/>
      <w:pPr>
        <w:tabs>
          <w:tab w:val="num" w:pos="5040"/>
        </w:tabs>
        <w:ind w:left="5040" w:hanging="360"/>
      </w:pPr>
      <w:rPr>
        <w:rFonts w:ascii="Times" w:hAnsi="Times" w:hint="default"/>
      </w:rPr>
    </w:lvl>
    <w:lvl w:ilvl="7" w:tplc="4184E23A" w:tentative="1">
      <w:start w:val="1"/>
      <w:numFmt w:val="bullet"/>
      <w:lvlText w:val="-"/>
      <w:lvlJc w:val="left"/>
      <w:pPr>
        <w:tabs>
          <w:tab w:val="num" w:pos="5760"/>
        </w:tabs>
        <w:ind w:left="5760" w:hanging="360"/>
      </w:pPr>
      <w:rPr>
        <w:rFonts w:ascii="Times" w:hAnsi="Times" w:hint="default"/>
      </w:rPr>
    </w:lvl>
    <w:lvl w:ilvl="8" w:tplc="4DE48F38"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6"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37" w15:restartNumberingAfterBreak="0">
    <w:nsid w:val="52E73993"/>
    <w:multiLevelType w:val="hybridMultilevel"/>
    <w:tmpl w:val="D548E97C"/>
    <w:lvl w:ilvl="0" w:tplc="FCDC4196">
      <w:start w:val="1"/>
      <w:numFmt w:val="bullet"/>
      <w:lvlText w:val="-"/>
      <w:lvlJc w:val="left"/>
      <w:pPr>
        <w:tabs>
          <w:tab w:val="num" w:pos="720"/>
        </w:tabs>
        <w:ind w:left="720" w:hanging="360"/>
      </w:pPr>
      <w:rPr>
        <w:rFonts w:ascii="Times" w:hAnsi="Times" w:hint="default"/>
      </w:rPr>
    </w:lvl>
    <w:lvl w:ilvl="1" w:tplc="89FCFAC6">
      <w:numFmt w:val="bullet"/>
      <w:lvlText w:val=""/>
      <w:lvlJc w:val="left"/>
      <w:pPr>
        <w:tabs>
          <w:tab w:val="num" w:pos="1440"/>
        </w:tabs>
        <w:ind w:left="1440" w:hanging="360"/>
      </w:pPr>
      <w:rPr>
        <w:rFonts w:ascii="Symbol" w:hAnsi="Symbol" w:hint="default"/>
      </w:rPr>
    </w:lvl>
    <w:lvl w:ilvl="2" w:tplc="3F62E304" w:tentative="1">
      <w:start w:val="1"/>
      <w:numFmt w:val="bullet"/>
      <w:lvlText w:val="-"/>
      <w:lvlJc w:val="left"/>
      <w:pPr>
        <w:tabs>
          <w:tab w:val="num" w:pos="2160"/>
        </w:tabs>
        <w:ind w:left="2160" w:hanging="360"/>
      </w:pPr>
      <w:rPr>
        <w:rFonts w:ascii="Times" w:hAnsi="Times" w:hint="default"/>
      </w:rPr>
    </w:lvl>
    <w:lvl w:ilvl="3" w:tplc="C868D6CE" w:tentative="1">
      <w:start w:val="1"/>
      <w:numFmt w:val="bullet"/>
      <w:lvlText w:val="-"/>
      <w:lvlJc w:val="left"/>
      <w:pPr>
        <w:tabs>
          <w:tab w:val="num" w:pos="2880"/>
        </w:tabs>
        <w:ind w:left="2880" w:hanging="360"/>
      </w:pPr>
      <w:rPr>
        <w:rFonts w:ascii="Times" w:hAnsi="Times" w:hint="default"/>
      </w:rPr>
    </w:lvl>
    <w:lvl w:ilvl="4" w:tplc="1F381E34" w:tentative="1">
      <w:start w:val="1"/>
      <w:numFmt w:val="bullet"/>
      <w:lvlText w:val="-"/>
      <w:lvlJc w:val="left"/>
      <w:pPr>
        <w:tabs>
          <w:tab w:val="num" w:pos="3600"/>
        </w:tabs>
        <w:ind w:left="3600" w:hanging="360"/>
      </w:pPr>
      <w:rPr>
        <w:rFonts w:ascii="Times" w:hAnsi="Times" w:hint="default"/>
      </w:rPr>
    </w:lvl>
    <w:lvl w:ilvl="5" w:tplc="19E25E5A" w:tentative="1">
      <w:start w:val="1"/>
      <w:numFmt w:val="bullet"/>
      <w:lvlText w:val="-"/>
      <w:lvlJc w:val="left"/>
      <w:pPr>
        <w:tabs>
          <w:tab w:val="num" w:pos="4320"/>
        </w:tabs>
        <w:ind w:left="4320" w:hanging="360"/>
      </w:pPr>
      <w:rPr>
        <w:rFonts w:ascii="Times" w:hAnsi="Times" w:hint="default"/>
      </w:rPr>
    </w:lvl>
    <w:lvl w:ilvl="6" w:tplc="1E82D86A" w:tentative="1">
      <w:start w:val="1"/>
      <w:numFmt w:val="bullet"/>
      <w:lvlText w:val="-"/>
      <w:lvlJc w:val="left"/>
      <w:pPr>
        <w:tabs>
          <w:tab w:val="num" w:pos="5040"/>
        </w:tabs>
        <w:ind w:left="5040" w:hanging="360"/>
      </w:pPr>
      <w:rPr>
        <w:rFonts w:ascii="Times" w:hAnsi="Times" w:hint="default"/>
      </w:rPr>
    </w:lvl>
    <w:lvl w:ilvl="7" w:tplc="0130DC92" w:tentative="1">
      <w:start w:val="1"/>
      <w:numFmt w:val="bullet"/>
      <w:lvlText w:val="-"/>
      <w:lvlJc w:val="left"/>
      <w:pPr>
        <w:tabs>
          <w:tab w:val="num" w:pos="5760"/>
        </w:tabs>
        <w:ind w:left="5760" w:hanging="360"/>
      </w:pPr>
      <w:rPr>
        <w:rFonts w:ascii="Times" w:hAnsi="Times" w:hint="default"/>
      </w:rPr>
    </w:lvl>
    <w:lvl w:ilvl="8" w:tplc="7E4A4738" w:tentative="1">
      <w:start w:val="1"/>
      <w:numFmt w:val="bullet"/>
      <w:lvlText w:val="-"/>
      <w:lvlJc w:val="left"/>
      <w:pPr>
        <w:tabs>
          <w:tab w:val="num" w:pos="6480"/>
        </w:tabs>
        <w:ind w:left="6480" w:hanging="360"/>
      </w:pPr>
      <w:rPr>
        <w:rFonts w:ascii="Times" w:hAnsi="Times" w:hint="default"/>
      </w:rPr>
    </w:lvl>
  </w:abstractNum>
  <w:abstractNum w:abstractNumId="38" w15:restartNumberingAfterBreak="0">
    <w:nsid w:val="55751F6C"/>
    <w:multiLevelType w:val="hybridMultilevel"/>
    <w:tmpl w:val="2F9E2F8A"/>
    <w:lvl w:ilvl="0" w:tplc="4D680C6C">
      <w:start w:val="1"/>
      <w:numFmt w:val="bullet"/>
      <w:lvlText w:val="-"/>
      <w:lvlJc w:val="left"/>
      <w:pPr>
        <w:tabs>
          <w:tab w:val="num" w:pos="720"/>
        </w:tabs>
        <w:ind w:left="720" w:hanging="360"/>
      </w:pPr>
      <w:rPr>
        <w:rFonts w:ascii="Times" w:hAnsi="Times" w:hint="default"/>
      </w:rPr>
    </w:lvl>
    <w:lvl w:ilvl="1" w:tplc="F336E566" w:tentative="1">
      <w:start w:val="1"/>
      <w:numFmt w:val="bullet"/>
      <w:lvlText w:val="-"/>
      <w:lvlJc w:val="left"/>
      <w:pPr>
        <w:tabs>
          <w:tab w:val="num" w:pos="1440"/>
        </w:tabs>
        <w:ind w:left="1440" w:hanging="360"/>
      </w:pPr>
      <w:rPr>
        <w:rFonts w:ascii="Times" w:hAnsi="Times" w:hint="default"/>
      </w:rPr>
    </w:lvl>
    <w:lvl w:ilvl="2" w:tplc="09D2192C" w:tentative="1">
      <w:start w:val="1"/>
      <w:numFmt w:val="bullet"/>
      <w:lvlText w:val="-"/>
      <w:lvlJc w:val="left"/>
      <w:pPr>
        <w:tabs>
          <w:tab w:val="num" w:pos="2160"/>
        </w:tabs>
        <w:ind w:left="2160" w:hanging="360"/>
      </w:pPr>
      <w:rPr>
        <w:rFonts w:ascii="Times" w:hAnsi="Times" w:hint="default"/>
      </w:rPr>
    </w:lvl>
    <w:lvl w:ilvl="3" w:tplc="F768F95C" w:tentative="1">
      <w:start w:val="1"/>
      <w:numFmt w:val="bullet"/>
      <w:lvlText w:val="-"/>
      <w:lvlJc w:val="left"/>
      <w:pPr>
        <w:tabs>
          <w:tab w:val="num" w:pos="2880"/>
        </w:tabs>
        <w:ind w:left="2880" w:hanging="360"/>
      </w:pPr>
      <w:rPr>
        <w:rFonts w:ascii="Times" w:hAnsi="Times" w:hint="default"/>
      </w:rPr>
    </w:lvl>
    <w:lvl w:ilvl="4" w:tplc="EF2AE1E2" w:tentative="1">
      <w:start w:val="1"/>
      <w:numFmt w:val="bullet"/>
      <w:lvlText w:val="-"/>
      <w:lvlJc w:val="left"/>
      <w:pPr>
        <w:tabs>
          <w:tab w:val="num" w:pos="3600"/>
        </w:tabs>
        <w:ind w:left="3600" w:hanging="360"/>
      </w:pPr>
      <w:rPr>
        <w:rFonts w:ascii="Times" w:hAnsi="Times" w:hint="default"/>
      </w:rPr>
    </w:lvl>
    <w:lvl w:ilvl="5" w:tplc="317A9B60" w:tentative="1">
      <w:start w:val="1"/>
      <w:numFmt w:val="bullet"/>
      <w:lvlText w:val="-"/>
      <w:lvlJc w:val="left"/>
      <w:pPr>
        <w:tabs>
          <w:tab w:val="num" w:pos="4320"/>
        </w:tabs>
        <w:ind w:left="4320" w:hanging="360"/>
      </w:pPr>
      <w:rPr>
        <w:rFonts w:ascii="Times" w:hAnsi="Times" w:hint="default"/>
      </w:rPr>
    </w:lvl>
    <w:lvl w:ilvl="6" w:tplc="2B0CB604" w:tentative="1">
      <w:start w:val="1"/>
      <w:numFmt w:val="bullet"/>
      <w:lvlText w:val="-"/>
      <w:lvlJc w:val="left"/>
      <w:pPr>
        <w:tabs>
          <w:tab w:val="num" w:pos="5040"/>
        </w:tabs>
        <w:ind w:left="5040" w:hanging="360"/>
      </w:pPr>
      <w:rPr>
        <w:rFonts w:ascii="Times" w:hAnsi="Times" w:hint="default"/>
      </w:rPr>
    </w:lvl>
    <w:lvl w:ilvl="7" w:tplc="4260AEAC" w:tentative="1">
      <w:start w:val="1"/>
      <w:numFmt w:val="bullet"/>
      <w:lvlText w:val="-"/>
      <w:lvlJc w:val="left"/>
      <w:pPr>
        <w:tabs>
          <w:tab w:val="num" w:pos="5760"/>
        </w:tabs>
        <w:ind w:left="5760" w:hanging="360"/>
      </w:pPr>
      <w:rPr>
        <w:rFonts w:ascii="Times" w:hAnsi="Times" w:hint="default"/>
      </w:rPr>
    </w:lvl>
    <w:lvl w:ilvl="8" w:tplc="9138AD84"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45"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6BB2A19"/>
    <w:multiLevelType w:val="hybridMultilevel"/>
    <w:tmpl w:val="6B7A8F5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8"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6"/>
  </w:num>
  <w:num w:numId="3">
    <w:abstractNumId w:val="21"/>
  </w:num>
  <w:num w:numId="4">
    <w:abstractNumId w:val="35"/>
  </w:num>
  <w:num w:numId="5">
    <w:abstractNumId w:val="40"/>
  </w:num>
  <w:num w:numId="6">
    <w:abstractNumId w:val="27"/>
  </w:num>
  <w:num w:numId="7">
    <w:abstractNumId w:val="44"/>
  </w:num>
  <w:num w:numId="8">
    <w:abstractNumId w:val="33"/>
  </w:num>
  <w:num w:numId="9">
    <w:abstractNumId w:val="41"/>
  </w:num>
  <w:num w:numId="10">
    <w:abstractNumId w:val="48"/>
  </w:num>
  <w:num w:numId="11">
    <w:abstractNumId w:val="9"/>
  </w:num>
  <w:num w:numId="12">
    <w:abstractNumId w:val="30"/>
  </w:num>
  <w:num w:numId="13">
    <w:abstractNumId w:val="0"/>
  </w:num>
  <w:num w:numId="14">
    <w:abstractNumId w:val="25"/>
  </w:num>
  <w:num w:numId="15">
    <w:abstractNumId w:val="13"/>
  </w:num>
  <w:num w:numId="16">
    <w:abstractNumId w:val="24"/>
  </w:num>
  <w:num w:numId="17">
    <w:abstractNumId w:val="17"/>
  </w:num>
  <w:num w:numId="18">
    <w:abstractNumId w:val="6"/>
  </w:num>
  <w:num w:numId="19">
    <w:abstractNumId w:val="2"/>
  </w:num>
  <w:num w:numId="20">
    <w:abstractNumId w:val="26"/>
  </w:num>
  <w:num w:numId="21">
    <w:abstractNumId w:val="31"/>
  </w:num>
  <w:num w:numId="22">
    <w:abstractNumId w:val="23"/>
  </w:num>
  <w:num w:numId="23">
    <w:abstractNumId w:val="18"/>
  </w:num>
  <w:num w:numId="24">
    <w:abstractNumId w:val="42"/>
  </w:num>
  <w:num w:numId="25">
    <w:abstractNumId w:val="51"/>
  </w:num>
  <w:num w:numId="26">
    <w:abstractNumId w:val="50"/>
  </w:num>
  <w:num w:numId="27">
    <w:abstractNumId w:val="39"/>
  </w:num>
  <w:num w:numId="28">
    <w:abstractNumId w:val="43"/>
  </w:num>
  <w:num w:numId="29">
    <w:abstractNumId w:val="4"/>
  </w:num>
  <w:num w:numId="30">
    <w:abstractNumId w:val="5"/>
  </w:num>
  <w:num w:numId="31">
    <w:abstractNumId w:val="22"/>
  </w:num>
  <w:num w:numId="32">
    <w:abstractNumId w:val="5"/>
  </w:num>
  <w:num w:numId="33">
    <w:abstractNumId w:val="10"/>
  </w:num>
  <w:num w:numId="34">
    <w:abstractNumId w:val="32"/>
  </w:num>
  <w:num w:numId="35">
    <w:abstractNumId w:val="45"/>
  </w:num>
  <w:num w:numId="36">
    <w:abstractNumId w:val="29"/>
  </w:num>
  <w:num w:numId="37">
    <w:abstractNumId w:val="49"/>
  </w:num>
  <w:num w:numId="38">
    <w:abstractNumId w:val="3"/>
  </w:num>
  <w:num w:numId="39">
    <w:abstractNumId w:val="14"/>
  </w:num>
  <w:num w:numId="40">
    <w:abstractNumId w:val="46"/>
  </w:num>
  <w:num w:numId="41">
    <w:abstractNumId w:val="12"/>
  </w:num>
  <w:num w:numId="42">
    <w:abstractNumId w:val="20"/>
  </w:num>
  <w:num w:numId="43">
    <w:abstractNumId w:val="11"/>
  </w:num>
  <w:num w:numId="44">
    <w:abstractNumId w:val="8"/>
  </w:num>
  <w:num w:numId="45">
    <w:abstractNumId w:val="38"/>
  </w:num>
  <w:num w:numId="46">
    <w:abstractNumId w:val="7"/>
  </w:num>
  <w:num w:numId="47">
    <w:abstractNumId w:val="37"/>
  </w:num>
  <w:num w:numId="48">
    <w:abstractNumId w:val="19"/>
  </w:num>
  <w:num w:numId="49">
    <w:abstractNumId w:val="34"/>
  </w:num>
  <w:num w:numId="50">
    <w:abstractNumId w:val="1"/>
  </w:num>
  <w:num w:numId="51">
    <w:abstractNumId w:val="28"/>
  </w:num>
  <w:num w:numId="52">
    <w:abstractNumId w:val="47"/>
  </w:num>
  <w:num w:numId="53">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NqwFACM2Ww0tAAAA"/>
  </w:docVars>
  <w:rsids>
    <w:rsidRoot w:val="002B2813"/>
    <w:rsid w:val="000001C4"/>
    <w:rsid w:val="000009AF"/>
    <w:rsid w:val="00000D49"/>
    <w:rsid w:val="00000DE6"/>
    <w:rsid w:val="0000159F"/>
    <w:rsid w:val="00001726"/>
    <w:rsid w:val="000019AC"/>
    <w:rsid w:val="00001FA9"/>
    <w:rsid w:val="000021F9"/>
    <w:rsid w:val="000024E9"/>
    <w:rsid w:val="00003282"/>
    <w:rsid w:val="00003605"/>
    <w:rsid w:val="000037AB"/>
    <w:rsid w:val="00003882"/>
    <w:rsid w:val="00003F4F"/>
    <w:rsid w:val="00004479"/>
    <w:rsid w:val="00004AC8"/>
    <w:rsid w:val="00004F5D"/>
    <w:rsid w:val="00005373"/>
    <w:rsid w:val="00005844"/>
    <w:rsid w:val="00006055"/>
    <w:rsid w:val="00006240"/>
    <w:rsid w:val="000066C8"/>
    <w:rsid w:val="00006AD4"/>
    <w:rsid w:val="00006B30"/>
    <w:rsid w:val="0000736D"/>
    <w:rsid w:val="000074C4"/>
    <w:rsid w:val="000079A6"/>
    <w:rsid w:val="00007FCE"/>
    <w:rsid w:val="00011216"/>
    <w:rsid w:val="00011839"/>
    <w:rsid w:val="00011BB2"/>
    <w:rsid w:val="00011C3B"/>
    <w:rsid w:val="00011CBC"/>
    <w:rsid w:val="00011EF2"/>
    <w:rsid w:val="00012505"/>
    <w:rsid w:val="00012534"/>
    <w:rsid w:val="00012B1B"/>
    <w:rsid w:val="00012C4F"/>
    <w:rsid w:val="00012D5D"/>
    <w:rsid w:val="00012DD9"/>
    <w:rsid w:val="00013016"/>
    <w:rsid w:val="000130F1"/>
    <w:rsid w:val="000131D1"/>
    <w:rsid w:val="000132A9"/>
    <w:rsid w:val="00013455"/>
    <w:rsid w:val="000134E3"/>
    <w:rsid w:val="000134ED"/>
    <w:rsid w:val="00013632"/>
    <w:rsid w:val="000137FC"/>
    <w:rsid w:val="00013F42"/>
    <w:rsid w:val="00013F5E"/>
    <w:rsid w:val="0001403F"/>
    <w:rsid w:val="00014091"/>
    <w:rsid w:val="0001411B"/>
    <w:rsid w:val="000146BD"/>
    <w:rsid w:val="0001487F"/>
    <w:rsid w:val="000149D8"/>
    <w:rsid w:val="00014F35"/>
    <w:rsid w:val="00014F7E"/>
    <w:rsid w:val="00015189"/>
    <w:rsid w:val="000155AA"/>
    <w:rsid w:val="0001561C"/>
    <w:rsid w:val="00015F98"/>
    <w:rsid w:val="000166AC"/>
    <w:rsid w:val="00016886"/>
    <w:rsid w:val="00016AB2"/>
    <w:rsid w:val="000170F3"/>
    <w:rsid w:val="0001738A"/>
    <w:rsid w:val="00017747"/>
    <w:rsid w:val="00017B7F"/>
    <w:rsid w:val="00017C1C"/>
    <w:rsid w:val="00017EDA"/>
    <w:rsid w:val="00020AE3"/>
    <w:rsid w:val="00020F2B"/>
    <w:rsid w:val="000215BE"/>
    <w:rsid w:val="00021662"/>
    <w:rsid w:val="00022360"/>
    <w:rsid w:val="00022BD3"/>
    <w:rsid w:val="00022E1E"/>
    <w:rsid w:val="00023742"/>
    <w:rsid w:val="000246CB"/>
    <w:rsid w:val="00024AEF"/>
    <w:rsid w:val="00024F2C"/>
    <w:rsid w:val="0002551A"/>
    <w:rsid w:val="00025630"/>
    <w:rsid w:val="000256BA"/>
    <w:rsid w:val="00025BFD"/>
    <w:rsid w:val="00026BDD"/>
    <w:rsid w:val="00026C65"/>
    <w:rsid w:val="00027071"/>
    <w:rsid w:val="00027181"/>
    <w:rsid w:val="00027755"/>
    <w:rsid w:val="000277A9"/>
    <w:rsid w:val="00027E9B"/>
    <w:rsid w:val="00030048"/>
    <w:rsid w:val="000301C8"/>
    <w:rsid w:val="0003072D"/>
    <w:rsid w:val="00030939"/>
    <w:rsid w:val="00030DE3"/>
    <w:rsid w:val="000311EF"/>
    <w:rsid w:val="000312AF"/>
    <w:rsid w:val="000314CD"/>
    <w:rsid w:val="00031612"/>
    <w:rsid w:val="000317E7"/>
    <w:rsid w:val="000318A2"/>
    <w:rsid w:val="00031A04"/>
    <w:rsid w:val="00031CFC"/>
    <w:rsid w:val="00032007"/>
    <w:rsid w:val="000320C1"/>
    <w:rsid w:val="00032D37"/>
    <w:rsid w:val="00033544"/>
    <w:rsid w:val="00034422"/>
    <w:rsid w:val="0003479E"/>
    <w:rsid w:val="0003484F"/>
    <w:rsid w:val="00035691"/>
    <w:rsid w:val="0003592F"/>
    <w:rsid w:val="000359FC"/>
    <w:rsid w:val="00035AE0"/>
    <w:rsid w:val="00035B22"/>
    <w:rsid w:val="00035CCB"/>
    <w:rsid w:val="0003634D"/>
    <w:rsid w:val="0003657E"/>
    <w:rsid w:val="000367FA"/>
    <w:rsid w:val="000375B9"/>
    <w:rsid w:val="00037B35"/>
    <w:rsid w:val="0004056D"/>
    <w:rsid w:val="00040797"/>
    <w:rsid w:val="000412D5"/>
    <w:rsid w:val="0004132D"/>
    <w:rsid w:val="00041358"/>
    <w:rsid w:val="00041B78"/>
    <w:rsid w:val="00041C8D"/>
    <w:rsid w:val="000425C9"/>
    <w:rsid w:val="000432EE"/>
    <w:rsid w:val="00043542"/>
    <w:rsid w:val="0004363E"/>
    <w:rsid w:val="00043B1A"/>
    <w:rsid w:val="00043D37"/>
    <w:rsid w:val="00043F9D"/>
    <w:rsid w:val="000445E8"/>
    <w:rsid w:val="000449E2"/>
    <w:rsid w:val="00044CFA"/>
    <w:rsid w:val="00044DEB"/>
    <w:rsid w:val="00044FC5"/>
    <w:rsid w:val="00045123"/>
    <w:rsid w:val="000451BC"/>
    <w:rsid w:val="000459C7"/>
    <w:rsid w:val="00045DEE"/>
    <w:rsid w:val="000460E3"/>
    <w:rsid w:val="00046630"/>
    <w:rsid w:val="00046B22"/>
    <w:rsid w:val="00046C80"/>
    <w:rsid w:val="00046DD1"/>
    <w:rsid w:val="00046FD9"/>
    <w:rsid w:val="00047046"/>
    <w:rsid w:val="000470FB"/>
    <w:rsid w:val="0004732B"/>
    <w:rsid w:val="00047565"/>
    <w:rsid w:val="000479CE"/>
    <w:rsid w:val="00047FFA"/>
    <w:rsid w:val="00050112"/>
    <w:rsid w:val="00050466"/>
    <w:rsid w:val="000505CC"/>
    <w:rsid w:val="00050BD4"/>
    <w:rsid w:val="00050C15"/>
    <w:rsid w:val="000511F9"/>
    <w:rsid w:val="000514C1"/>
    <w:rsid w:val="0005151E"/>
    <w:rsid w:val="00051D75"/>
    <w:rsid w:val="000522C5"/>
    <w:rsid w:val="0005230E"/>
    <w:rsid w:val="0005232F"/>
    <w:rsid w:val="00052850"/>
    <w:rsid w:val="000528A2"/>
    <w:rsid w:val="00052BBA"/>
    <w:rsid w:val="00054B74"/>
    <w:rsid w:val="00054C9D"/>
    <w:rsid w:val="00054D9D"/>
    <w:rsid w:val="00055308"/>
    <w:rsid w:val="00055676"/>
    <w:rsid w:val="000557B5"/>
    <w:rsid w:val="00055817"/>
    <w:rsid w:val="00055F38"/>
    <w:rsid w:val="00055F70"/>
    <w:rsid w:val="00056098"/>
    <w:rsid w:val="00056179"/>
    <w:rsid w:val="00056544"/>
    <w:rsid w:val="000567B9"/>
    <w:rsid w:val="00057826"/>
    <w:rsid w:val="00057D60"/>
    <w:rsid w:val="00060269"/>
    <w:rsid w:val="00060CCE"/>
    <w:rsid w:val="00060D8E"/>
    <w:rsid w:val="0006107C"/>
    <w:rsid w:val="00061270"/>
    <w:rsid w:val="00061B1B"/>
    <w:rsid w:val="00061F84"/>
    <w:rsid w:val="00062159"/>
    <w:rsid w:val="0006216F"/>
    <w:rsid w:val="0006261D"/>
    <w:rsid w:val="00062630"/>
    <w:rsid w:val="00062727"/>
    <w:rsid w:val="0006281A"/>
    <w:rsid w:val="00062F72"/>
    <w:rsid w:val="000631B7"/>
    <w:rsid w:val="00063317"/>
    <w:rsid w:val="00063569"/>
    <w:rsid w:val="0006376B"/>
    <w:rsid w:val="000639D8"/>
    <w:rsid w:val="00063D9E"/>
    <w:rsid w:val="00064469"/>
    <w:rsid w:val="00064479"/>
    <w:rsid w:val="00064A5F"/>
    <w:rsid w:val="00064AD3"/>
    <w:rsid w:val="00064DAC"/>
    <w:rsid w:val="00065088"/>
    <w:rsid w:val="000652D3"/>
    <w:rsid w:val="000654A0"/>
    <w:rsid w:val="000659F7"/>
    <w:rsid w:val="00065A19"/>
    <w:rsid w:val="000666D7"/>
    <w:rsid w:val="00066884"/>
    <w:rsid w:val="00066EE0"/>
    <w:rsid w:val="00067134"/>
    <w:rsid w:val="00067D46"/>
    <w:rsid w:val="000706B9"/>
    <w:rsid w:val="000707CA"/>
    <w:rsid w:val="000707FF"/>
    <w:rsid w:val="000718F7"/>
    <w:rsid w:val="00071D4B"/>
    <w:rsid w:val="0007208A"/>
    <w:rsid w:val="000720FA"/>
    <w:rsid w:val="00072BBA"/>
    <w:rsid w:val="00072FCE"/>
    <w:rsid w:val="00072FF5"/>
    <w:rsid w:val="0007385A"/>
    <w:rsid w:val="000746C2"/>
    <w:rsid w:val="00074969"/>
    <w:rsid w:val="00074A00"/>
    <w:rsid w:val="00075069"/>
    <w:rsid w:val="0007558C"/>
    <w:rsid w:val="00075DA1"/>
    <w:rsid w:val="00075FDA"/>
    <w:rsid w:val="00075FE5"/>
    <w:rsid w:val="00076386"/>
    <w:rsid w:val="0007656E"/>
    <w:rsid w:val="00076D82"/>
    <w:rsid w:val="00077655"/>
    <w:rsid w:val="00077949"/>
    <w:rsid w:val="00077B7F"/>
    <w:rsid w:val="00077D9D"/>
    <w:rsid w:val="00077E4F"/>
    <w:rsid w:val="00080016"/>
    <w:rsid w:val="00080284"/>
    <w:rsid w:val="00080978"/>
    <w:rsid w:val="000809E3"/>
    <w:rsid w:val="00080B60"/>
    <w:rsid w:val="00080D0E"/>
    <w:rsid w:val="00080D82"/>
    <w:rsid w:val="0008107D"/>
    <w:rsid w:val="000817CE"/>
    <w:rsid w:val="000818BC"/>
    <w:rsid w:val="0008197E"/>
    <w:rsid w:val="00081EC2"/>
    <w:rsid w:val="000823FE"/>
    <w:rsid w:val="00082574"/>
    <w:rsid w:val="000825E2"/>
    <w:rsid w:val="00082614"/>
    <w:rsid w:val="00082B41"/>
    <w:rsid w:val="00083274"/>
    <w:rsid w:val="00083800"/>
    <w:rsid w:val="00084622"/>
    <w:rsid w:val="00084971"/>
    <w:rsid w:val="00084A65"/>
    <w:rsid w:val="00085090"/>
    <w:rsid w:val="000853E9"/>
    <w:rsid w:val="00085C1A"/>
    <w:rsid w:val="00086572"/>
    <w:rsid w:val="0008776C"/>
    <w:rsid w:val="00087BAA"/>
    <w:rsid w:val="00087F73"/>
    <w:rsid w:val="000900C2"/>
    <w:rsid w:val="00090758"/>
    <w:rsid w:val="000913D4"/>
    <w:rsid w:val="0009147F"/>
    <w:rsid w:val="00091A3A"/>
    <w:rsid w:val="00091A92"/>
    <w:rsid w:val="00091C40"/>
    <w:rsid w:val="00092C05"/>
    <w:rsid w:val="00093714"/>
    <w:rsid w:val="00093799"/>
    <w:rsid w:val="0009381B"/>
    <w:rsid w:val="00093C49"/>
    <w:rsid w:val="00093D63"/>
    <w:rsid w:val="00093EAD"/>
    <w:rsid w:val="00093FD5"/>
    <w:rsid w:val="0009424D"/>
    <w:rsid w:val="00094979"/>
    <w:rsid w:val="00095A80"/>
    <w:rsid w:val="0009632F"/>
    <w:rsid w:val="000966A1"/>
    <w:rsid w:val="00096A1E"/>
    <w:rsid w:val="000973C8"/>
    <w:rsid w:val="000973E1"/>
    <w:rsid w:val="00097BC1"/>
    <w:rsid w:val="000A0AFE"/>
    <w:rsid w:val="000A0B17"/>
    <w:rsid w:val="000A0BE0"/>
    <w:rsid w:val="000A0D92"/>
    <w:rsid w:val="000A0DE2"/>
    <w:rsid w:val="000A13EB"/>
    <w:rsid w:val="000A1402"/>
    <w:rsid w:val="000A17C9"/>
    <w:rsid w:val="000A1955"/>
    <w:rsid w:val="000A1D2E"/>
    <w:rsid w:val="000A1E7D"/>
    <w:rsid w:val="000A20BA"/>
    <w:rsid w:val="000A262C"/>
    <w:rsid w:val="000A2C87"/>
    <w:rsid w:val="000A368E"/>
    <w:rsid w:val="000A38C0"/>
    <w:rsid w:val="000A3C8D"/>
    <w:rsid w:val="000A40EA"/>
    <w:rsid w:val="000A40EC"/>
    <w:rsid w:val="000A4197"/>
    <w:rsid w:val="000A4617"/>
    <w:rsid w:val="000A4D10"/>
    <w:rsid w:val="000A5297"/>
    <w:rsid w:val="000A54EE"/>
    <w:rsid w:val="000A6623"/>
    <w:rsid w:val="000A698C"/>
    <w:rsid w:val="000A6A23"/>
    <w:rsid w:val="000A6A96"/>
    <w:rsid w:val="000A6BB1"/>
    <w:rsid w:val="000A6F94"/>
    <w:rsid w:val="000A7396"/>
    <w:rsid w:val="000A7A43"/>
    <w:rsid w:val="000A7BC5"/>
    <w:rsid w:val="000B04CB"/>
    <w:rsid w:val="000B0648"/>
    <w:rsid w:val="000B0883"/>
    <w:rsid w:val="000B0C45"/>
    <w:rsid w:val="000B0C59"/>
    <w:rsid w:val="000B0E07"/>
    <w:rsid w:val="000B1684"/>
    <w:rsid w:val="000B16DB"/>
    <w:rsid w:val="000B1C5E"/>
    <w:rsid w:val="000B1C94"/>
    <w:rsid w:val="000B1FB5"/>
    <w:rsid w:val="000B2282"/>
    <w:rsid w:val="000B24DB"/>
    <w:rsid w:val="000B2742"/>
    <w:rsid w:val="000B2A11"/>
    <w:rsid w:val="000B2A5B"/>
    <w:rsid w:val="000B2AC8"/>
    <w:rsid w:val="000B36F4"/>
    <w:rsid w:val="000B3B91"/>
    <w:rsid w:val="000B401C"/>
    <w:rsid w:val="000B4575"/>
    <w:rsid w:val="000B4825"/>
    <w:rsid w:val="000B58C7"/>
    <w:rsid w:val="000B5AC9"/>
    <w:rsid w:val="000B5F0A"/>
    <w:rsid w:val="000B6544"/>
    <w:rsid w:val="000B7043"/>
    <w:rsid w:val="000B7130"/>
    <w:rsid w:val="000B7205"/>
    <w:rsid w:val="000B75A5"/>
    <w:rsid w:val="000B7757"/>
    <w:rsid w:val="000C05DE"/>
    <w:rsid w:val="000C07A8"/>
    <w:rsid w:val="000C10B9"/>
    <w:rsid w:val="000C1130"/>
    <w:rsid w:val="000C1D59"/>
    <w:rsid w:val="000C2885"/>
    <w:rsid w:val="000C28E3"/>
    <w:rsid w:val="000C2DED"/>
    <w:rsid w:val="000C3050"/>
    <w:rsid w:val="000C31A2"/>
    <w:rsid w:val="000C345B"/>
    <w:rsid w:val="000C346A"/>
    <w:rsid w:val="000C347C"/>
    <w:rsid w:val="000C3728"/>
    <w:rsid w:val="000C439D"/>
    <w:rsid w:val="000C4580"/>
    <w:rsid w:val="000C473D"/>
    <w:rsid w:val="000C49AD"/>
    <w:rsid w:val="000C4AEB"/>
    <w:rsid w:val="000C4EEC"/>
    <w:rsid w:val="000C501D"/>
    <w:rsid w:val="000C53EA"/>
    <w:rsid w:val="000C5722"/>
    <w:rsid w:val="000C73CA"/>
    <w:rsid w:val="000C74BA"/>
    <w:rsid w:val="000C74D5"/>
    <w:rsid w:val="000C7531"/>
    <w:rsid w:val="000C7590"/>
    <w:rsid w:val="000C7C3F"/>
    <w:rsid w:val="000C7FB8"/>
    <w:rsid w:val="000D0BD6"/>
    <w:rsid w:val="000D0C61"/>
    <w:rsid w:val="000D1690"/>
    <w:rsid w:val="000D18CA"/>
    <w:rsid w:val="000D2230"/>
    <w:rsid w:val="000D27AD"/>
    <w:rsid w:val="000D27AE"/>
    <w:rsid w:val="000D29D1"/>
    <w:rsid w:val="000D2B0A"/>
    <w:rsid w:val="000D3286"/>
    <w:rsid w:val="000D344D"/>
    <w:rsid w:val="000D3A43"/>
    <w:rsid w:val="000D3B66"/>
    <w:rsid w:val="000D40E7"/>
    <w:rsid w:val="000D4E4E"/>
    <w:rsid w:val="000D584F"/>
    <w:rsid w:val="000D65B3"/>
    <w:rsid w:val="000D6A34"/>
    <w:rsid w:val="000D6DCC"/>
    <w:rsid w:val="000D71EE"/>
    <w:rsid w:val="000D794A"/>
    <w:rsid w:val="000D7CF2"/>
    <w:rsid w:val="000E071E"/>
    <w:rsid w:val="000E0B96"/>
    <w:rsid w:val="000E11A6"/>
    <w:rsid w:val="000E265B"/>
    <w:rsid w:val="000E27AA"/>
    <w:rsid w:val="000E29F1"/>
    <w:rsid w:val="000E2B04"/>
    <w:rsid w:val="000E2E5F"/>
    <w:rsid w:val="000E2F18"/>
    <w:rsid w:val="000E3251"/>
    <w:rsid w:val="000E32F7"/>
    <w:rsid w:val="000E337A"/>
    <w:rsid w:val="000E3456"/>
    <w:rsid w:val="000E391F"/>
    <w:rsid w:val="000E3CB9"/>
    <w:rsid w:val="000E4291"/>
    <w:rsid w:val="000E4350"/>
    <w:rsid w:val="000E4408"/>
    <w:rsid w:val="000E4B2C"/>
    <w:rsid w:val="000E502B"/>
    <w:rsid w:val="000E5490"/>
    <w:rsid w:val="000E5716"/>
    <w:rsid w:val="000E5A4C"/>
    <w:rsid w:val="000E666B"/>
    <w:rsid w:val="000E66AA"/>
    <w:rsid w:val="000E66C1"/>
    <w:rsid w:val="000E6797"/>
    <w:rsid w:val="000E68F2"/>
    <w:rsid w:val="000E6A88"/>
    <w:rsid w:val="000E6C9C"/>
    <w:rsid w:val="000E75EA"/>
    <w:rsid w:val="000E7A79"/>
    <w:rsid w:val="000F09E3"/>
    <w:rsid w:val="000F0D2C"/>
    <w:rsid w:val="000F0E97"/>
    <w:rsid w:val="000F1417"/>
    <w:rsid w:val="000F15B2"/>
    <w:rsid w:val="000F15EB"/>
    <w:rsid w:val="000F19DE"/>
    <w:rsid w:val="000F2448"/>
    <w:rsid w:val="000F2E1F"/>
    <w:rsid w:val="000F37B0"/>
    <w:rsid w:val="000F3E83"/>
    <w:rsid w:val="000F3F9B"/>
    <w:rsid w:val="000F4389"/>
    <w:rsid w:val="000F4595"/>
    <w:rsid w:val="000F45EC"/>
    <w:rsid w:val="000F46C5"/>
    <w:rsid w:val="000F4CB2"/>
    <w:rsid w:val="000F568D"/>
    <w:rsid w:val="000F6060"/>
    <w:rsid w:val="000F6351"/>
    <w:rsid w:val="000F6580"/>
    <w:rsid w:val="000F67CF"/>
    <w:rsid w:val="000F6C98"/>
    <w:rsid w:val="000F73AB"/>
    <w:rsid w:val="00100370"/>
    <w:rsid w:val="001004F9"/>
    <w:rsid w:val="001007CF"/>
    <w:rsid w:val="00100DBE"/>
    <w:rsid w:val="00100EB0"/>
    <w:rsid w:val="001015DE"/>
    <w:rsid w:val="001017D7"/>
    <w:rsid w:val="00101892"/>
    <w:rsid w:val="00101C4F"/>
    <w:rsid w:val="0010261F"/>
    <w:rsid w:val="00102C83"/>
    <w:rsid w:val="00102C9F"/>
    <w:rsid w:val="0010320E"/>
    <w:rsid w:val="00103523"/>
    <w:rsid w:val="001036C8"/>
    <w:rsid w:val="00103A73"/>
    <w:rsid w:val="00103C7C"/>
    <w:rsid w:val="001042A0"/>
    <w:rsid w:val="001042E7"/>
    <w:rsid w:val="00104716"/>
    <w:rsid w:val="00104E77"/>
    <w:rsid w:val="00105BB1"/>
    <w:rsid w:val="00105C16"/>
    <w:rsid w:val="001068D2"/>
    <w:rsid w:val="0010715F"/>
    <w:rsid w:val="001103BD"/>
    <w:rsid w:val="00110D34"/>
    <w:rsid w:val="00111208"/>
    <w:rsid w:val="00111654"/>
    <w:rsid w:val="00111808"/>
    <w:rsid w:val="00112263"/>
    <w:rsid w:val="00112657"/>
    <w:rsid w:val="00112BDC"/>
    <w:rsid w:val="00112D6A"/>
    <w:rsid w:val="0011339F"/>
    <w:rsid w:val="001135BA"/>
    <w:rsid w:val="00113EAA"/>
    <w:rsid w:val="001140DA"/>
    <w:rsid w:val="0011470E"/>
    <w:rsid w:val="001148F9"/>
    <w:rsid w:val="00114E96"/>
    <w:rsid w:val="00115828"/>
    <w:rsid w:val="00116350"/>
    <w:rsid w:val="0011644A"/>
    <w:rsid w:val="00116913"/>
    <w:rsid w:val="00116959"/>
    <w:rsid w:val="001170D6"/>
    <w:rsid w:val="00117332"/>
    <w:rsid w:val="00117396"/>
    <w:rsid w:val="0011747F"/>
    <w:rsid w:val="00117A67"/>
    <w:rsid w:val="00117B26"/>
    <w:rsid w:val="00117C08"/>
    <w:rsid w:val="00117D0B"/>
    <w:rsid w:val="00117ECB"/>
    <w:rsid w:val="001204DD"/>
    <w:rsid w:val="00121073"/>
    <w:rsid w:val="00121263"/>
    <w:rsid w:val="001216A7"/>
    <w:rsid w:val="00121BAE"/>
    <w:rsid w:val="00121D83"/>
    <w:rsid w:val="00122391"/>
    <w:rsid w:val="001223FC"/>
    <w:rsid w:val="001225A7"/>
    <w:rsid w:val="001226EC"/>
    <w:rsid w:val="00122702"/>
    <w:rsid w:val="00122839"/>
    <w:rsid w:val="00122A99"/>
    <w:rsid w:val="00122D4A"/>
    <w:rsid w:val="00122F8B"/>
    <w:rsid w:val="001237AC"/>
    <w:rsid w:val="00123EA6"/>
    <w:rsid w:val="00123FC0"/>
    <w:rsid w:val="001240AC"/>
    <w:rsid w:val="00124665"/>
    <w:rsid w:val="00124C64"/>
    <w:rsid w:val="00124DAF"/>
    <w:rsid w:val="00124E05"/>
    <w:rsid w:val="00124E12"/>
    <w:rsid w:val="00125281"/>
    <w:rsid w:val="0012578F"/>
    <w:rsid w:val="00125FB8"/>
    <w:rsid w:val="0012673D"/>
    <w:rsid w:val="001269B8"/>
    <w:rsid w:val="00126F6B"/>
    <w:rsid w:val="00127099"/>
    <w:rsid w:val="001272D8"/>
    <w:rsid w:val="001276D1"/>
    <w:rsid w:val="0013006B"/>
    <w:rsid w:val="00131317"/>
    <w:rsid w:val="0013180F"/>
    <w:rsid w:val="00131B4E"/>
    <w:rsid w:val="001321F4"/>
    <w:rsid w:val="0013240D"/>
    <w:rsid w:val="001326E2"/>
    <w:rsid w:val="00132ADB"/>
    <w:rsid w:val="00132B71"/>
    <w:rsid w:val="0013380E"/>
    <w:rsid w:val="0013427A"/>
    <w:rsid w:val="0013469F"/>
    <w:rsid w:val="001347E7"/>
    <w:rsid w:val="00134C03"/>
    <w:rsid w:val="0013536C"/>
    <w:rsid w:val="00135744"/>
    <w:rsid w:val="00135AAE"/>
    <w:rsid w:val="00136035"/>
    <w:rsid w:val="001362C2"/>
    <w:rsid w:val="001364DB"/>
    <w:rsid w:val="00136955"/>
    <w:rsid w:val="00136D08"/>
    <w:rsid w:val="00136E19"/>
    <w:rsid w:val="001371B2"/>
    <w:rsid w:val="001375CA"/>
    <w:rsid w:val="001375CF"/>
    <w:rsid w:val="00137873"/>
    <w:rsid w:val="001378BA"/>
    <w:rsid w:val="00137AC8"/>
    <w:rsid w:val="00137D78"/>
    <w:rsid w:val="001403B0"/>
    <w:rsid w:val="001409A0"/>
    <w:rsid w:val="00140CD3"/>
    <w:rsid w:val="00141125"/>
    <w:rsid w:val="00141F08"/>
    <w:rsid w:val="00141FA2"/>
    <w:rsid w:val="00141FF2"/>
    <w:rsid w:val="0014287A"/>
    <w:rsid w:val="00142DE2"/>
    <w:rsid w:val="001430D3"/>
    <w:rsid w:val="00143EEB"/>
    <w:rsid w:val="001441C6"/>
    <w:rsid w:val="0014421F"/>
    <w:rsid w:val="001443A0"/>
    <w:rsid w:val="00144C7F"/>
    <w:rsid w:val="00144C87"/>
    <w:rsid w:val="00144E97"/>
    <w:rsid w:val="00144FB8"/>
    <w:rsid w:val="00145A24"/>
    <w:rsid w:val="001467B1"/>
    <w:rsid w:val="001469E3"/>
    <w:rsid w:val="001472A8"/>
    <w:rsid w:val="00147B66"/>
    <w:rsid w:val="00147CE8"/>
    <w:rsid w:val="00150175"/>
    <w:rsid w:val="001501CD"/>
    <w:rsid w:val="001502C8"/>
    <w:rsid w:val="001506A7"/>
    <w:rsid w:val="0015130F"/>
    <w:rsid w:val="00151444"/>
    <w:rsid w:val="00151892"/>
    <w:rsid w:val="00151932"/>
    <w:rsid w:val="001526FB"/>
    <w:rsid w:val="0015286C"/>
    <w:rsid w:val="001531FE"/>
    <w:rsid w:val="00153EE6"/>
    <w:rsid w:val="001540E4"/>
    <w:rsid w:val="001541E6"/>
    <w:rsid w:val="00154583"/>
    <w:rsid w:val="00154644"/>
    <w:rsid w:val="00154B8E"/>
    <w:rsid w:val="00154D27"/>
    <w:rsid w:val="001552DD"/>
    <w:rsid w:val="00155464"/>
    <w:rsid w:val="0015565D"/>
    <w:rsid w:val="00155BFD"/>
    <w:rsid w:val="001562A6"/>
    <w:rsid w:val="0015642D"/>
    <w:rsid w:val="00156AF6"/>
    <w:rsid w:val="00157390"/>
    <w:rsid w:val="001573CB"/>
    <w:rsid w:val="001607F3"/>
    <w:rsid w:val="00160998"/>
    <w:rsid w:val="00160CD6"/>
    <w:rsid w:val="00160D73"/>
    <w:rsid w:val="0016132D"/>
    <w:rsid w:val="00161813"/>
    <w:rsid w:val="00161FA5"/>
    <w:rsid w:val="00162100"/>
    <w:rsid w:val="00162AC7"/>
    <w:rsid w:val="00163023"/>
    <w:rsid w:val="0016316A"/>
    <w:rsid w:val="001632B6"/>
    <w:rsid w:val="001636C3"/>
    <w:rsid w:val="0016377D"/>
    <w:rsid w:val="00163B84"/>
    <w:rsid w:val="00164099"/>
    <w:rsid w:val="00164171"/>
    <w:rsid w:val="001647D7"/>
    <w:rsid w:val="00164DC9"/>
    <w:rsid w:val="00164E58"/>
    <w:rsid w:val="00165033"/>
    <w:rsid w:val="0016535D"/>
    <w:rsid w:val="00165703"/>
    <w:rsid w:val="00165B18"/>
    <w:rsid w:val="00165E81"/>
    <w:rsid w:val="001670EA"/>
    <w:rsid w:val="001674A0"/>
    <w:rsid w:val="00167561"/>
    <w:rsid w:val="0017026B"/>
    <w:rsid w:val="0017036B"/>
    <w:rsid w:val="00170708"/>
    <w:rsid w:val="00170A50"/>
    <w:rsid w:val="00171046"/>
    <w:rsid w:val="0017157A"/>
    <w:rsid w:val="00171F0C"/>
    <w:rsid w:val="00172AA6"/>
    <w:rsid w:val="00172D43"/>
    <w:rsid w:val="0017361B"/>
    <w:rsid w:val="001737D1"/>
    <w:rsid w:val="00173827"/>
    <w:rsid w:val="00174108"/>
    <w:rsid w:val="0017441D"/>
    <w:rsid w:val="001749B2"/>
    <w:rsid w:val="00174FFD"/>
    <w:rsid w:val="001759CA"/>
    <w:rsid w:val="00176716"/>
    <w:rsid w:val="00176928"/>
    <w:rsid w:val="00176B5D"/>
    <w:rsid w:val="00176E51"/>
    <w:rsid w:val="0017726A"/>
    <w:rsid w:val="001774E2"/>
    <w:rsid w:val="00177B88"/>
    <w:rsid w:val="00177DD3"/>
    <w:rsid w:val="00180278"/>
    <w:rsid w:val="001808A7"/>
    <w:rsid w:val="00180C8A"/>
    <w:rsid w:val="001813D4"/>
    <w:rsid w:val="001818A7"/>
    <w:rsid w:val="00181A91"/>
    <w:rsid w:val="0018219A"/>
    <w:rsid w:val="00182725"/>
    <w:rsid w:val="001829C8"/>
    <w:rsid w:val="00182CA0"/>
    <w:rsid w:val="00182CB2"/>
    <w:rsid w:val="00183108"/>
    <w:rsid w:val="00183B51"/>
    <w:rsid w:val="00183EE3"/>
    <w:rsid w:val="00183FB0"/>
    <w:rsid w:val="00184098"/>
    <w:rsid w:val="00184B87"/>
    <w:rsid w:val="00184CD3"/>
    <w:rsid w:val="00185107"/>
    <w:rsid w:val="00185BA3"/>
    <w:rsid w:val="00185D8A"/>
    <w:rsid w:val="0018603C"/>
    <w:rsid w:val="00186904"/>
    <w:rsid w:val="00186B0A"/>
    <w:rsid w:val="00186D71"/>
    <w:rsid w:val="00187D49"/>
    <w:rsid w:val="00187EE0"/>
    <w:rsid w:val="0019049B"/>
    <w:rsid w:val="001905BD"/>
    <w:rsid w:val="001906F5"/>
    <w:rsid w:val="001914BC"/>
    <w:rsid w:val="001914E6"/>
    <w:rsid w:val="0019166C"/>
    <w:rsid w:val="001923E6"/>
    <w:rsid w:val="001925BD"/>
    <w:rsid w:val="00192699"/>
    <w:rsid w:val="0019275A"/>
    <w:rsid w:val="00192C31"/>
    <w:rsid w:val="00192FE6"/>
    <w:rsid w:val="00193451"/>
    <w:rsid w:val="00193928"/>
    <w:rsid w:val="00193986"/>
    <w:rsid w:val="00193B08"/>
    <w:rsid w:val="00193E7F"/>
    <w:rsid w:val="00194319"/>
    <w:rsid w:val="0019435C"/>
    <w:rsid w:val="001944DD"/>
    <w:rsid w:val="00194570"/>
    <w:rsid w:val="00195272"/>
    <w:rsid w:val="0019539B"/>
    <w:rsid w:val="001965B8"/>
    <w:rsid w:val="00196BF4"/>
    <w:rsid w:val="00196FBD"/>
    <w:rsid w:val="0019716B"/>
    <w:rsid w:val="001972DA"/>
    <w:rsid w:val="001976AA"/>
    <w:rsid w:val="001A02F6"/>
    <w:rsid w:val="001A15C6"/>
    <w:rsid w:val="001A1808"/>
    <w:rsid w:val="001A1A0F"/>
    <w:rsid w:val="001A1AB7"/>
    <w:rsid w:val="001A2924"/>
    <w:rsid w:val="001A355F"/>
    <w:rsid w:val="001A3CCB"/>
    <w:rsid w:val="001A542C"/>
    <w:rsid w:val="001A5E19"/>
    <w:rsid w:val="001A5FCA"/>
    <w:rsid w:val="001A620B"/>
    <w:rsid w:val="001A651D"/>
    <w:rsid w:val="001A6937"/>
    <w:rsid w:val="001A6BB6"/>
    <w:rsid w:val="001B01FA"/>
    <w:rsid w:val="001B03E1"/>
    <w:rsid w:val="001B06CE"/>
    <w:rsid w:val="001B0832"/>
    <w:rsid w:val="001B0B70"/>
    <w:rsid w:val="001B0BA9"/>
    <w:rsid w:val="001B0C86"/>
    <w:rsid w:val="001B10F3"/>
    <w:rsid w:val="001B13FE"/>
    <w:rsid w:val="001B18A7"/>
    <w:rsid w:val="001B1AB9"/>
    <w:rsid w:val="001B1C0C"/>
    <w:rsid w:val="001B1D02"/>
    <w:rsid w:val="001B1E92"/>
    <w:rsid w:val="001B20CC"/>
    <w:rsid w:val="001B21A5"/>
    <w:rsid w:val="001B2354"/>
    <w:rsid w:val="001B25D9"/>
    <w:rsid w:val="001B2762"/>
    <w:rsid w:val="001B2C3F"/>
    <w:rsid w:val="001B3645"/>
    <w:rsid w:val="001B36FC"/>
    <w:rsid w:val="001B41ED"/>
    <w:rsid w:val="001B4607"/>
    <w:rsid w:val="001B4F86"/>
    <w:rsid w:val="001B529F"/>
    <w:rsid w:val="001B53CB"/>
    <w:rsid w:val="001B5860"/>
    <w:rsid w:val="001B5B2C"/>
    <w:rsid w:val="001B5BB2"/>
    <w:rsid w:val="001B5DD7"/>
    <w:rsid w:val="001B6159"/>
    <w:rsid w:val="001B69CA"/>
    <w:rsid w:val="001B7096"/>
    <w:rsid w:val="001B7B80"/>
    <w:rsid w:val="001B7E0C"/>
    <w:rsid w:val="001B7E3B"/>
    <w:rsid w:val="001C02D0"/>
    <w:rsid w:val="001C0315"/>
    <w:rsid w:val="001C04C9"/>
    <w:rsid w:val="001C05D8"/>
    <w:rsid w:val="001C0674"/>
    <w:rsid w:val="001C0839"/>
    <w:rsid w:val="001C18A9"/>
    <w:rsid w:val="001C1A47"/>
    <w:rsid w:val="001C226F"/>
    <w:rsid w:val="001C2275"/>
    <w:rsid w:val="001C253E"/>
    <w:rsid w:val="001C3045"/>
    <w:rsid w:val="001C333D"/>
    <w:rsid w:val="001C365C"/>
    <w:rsid w:val="001C3784"/>
    <w:rsid w:val="001C3A49"/>
    <w:rsid w:val="001C3DB0"/>
    <w:rsid w:val="001C4130"/>
    <w:rsid w:val="001C4E1E"/>
    <w:rsid w:val="001C4FA1"/>
    <w:rsid w:val="001C4FF3"/>
    <w:rsid w:val="001C4FF9"/>
    <w:rsid w:val="001C52F3"/>
    <w:rsid w:val="001C6273"/>
    <w:rsid w:val="001C66AC"/>
    <w:rsid w:val="001C6754"/>
    <w:rsid w:val="001C6FA5"/>
    <w:rsid w:val="001C70C3"/>
    <w:rsid w:val="001C77F0"/>
    <w:rsid w:val="001C7A39"/>
    <w:rsid w:val="001D08BB"/>
    <w:rsid w:val="001D0DB8"/>
    <w:rsid w:val="001D18A7"/>
    <w:rsid w:val="001D1B8A"/>
    <w:rsid w:val="001D1DF8"/>
    <w:rsid w:val="001D2304"/>
    <w:rsid w:val="001D2B7D"/>
    <w:rsid w:val="001D3425"/>
    <w:rsid w:val="001D46A0"/>
    <w:rsid w:val="001D4793"/>
    <w:rsid w:val="001D4B6D"/>
    <w:rsid w:val="001D4E22"/>
    <w:rsid w:val="001D4E9E"/>
    <w:rsid w:val="001D528B"/>
    <w:rsid w:val="001D545A"/>
    <w:rsid w:val="001D5F23"/>
    <w:rsid w:val="001D5FB0"/>
    <w:rsid w:val="001D706B"/>
    <w:rsid w:val="001D7B2F"/>
    <w:rsid w:val="001D7CA4"/>
    <w:rsid w:val="001D7DEB"/>
    <w:rsid w:val="001D7E58"/>
    <w:rsid w:val="001E08B4"/>
    <w:rsid w:val="001E0F33"/>
    <w:rsid w:val="001E1791"/>
    <w:rsid w:val="001E2567"/>
    <w:rsid w:val="001E29EC"/>
    <w:rsid w:val="001E30A0"/>
    <w:rsid w:val="001E30C4"/>
    <w:rsid w:val="001E311B"/>
    <w:rsid w:val="001E3B5A"/>
    <w:rsid w:val="001E3F75"/>
    <w:rsid w:val="001E416E"/>
    <w:rsid w:val="001E43F0"/>
    <w:rsid w:val="001E4D4F"/>
    <w:rsid w:val="001E57CF"/>
    <w:rsid w:val="001E5981"/>
    <w:rsid w:val="001E5D39"/>
    <w:rsid w:val="001E64F5"/>
    <w:rsid w:val="001E681E"/>
    <w:rsid w:val="001E6E82"/>
    <w:rsid w:val="001E74BA"/>
    <w:rsid w:val="001E7636"/>
    <w:rsid w:val="001E7A85"/>
    <w:rsid w:val="001E7B9F"/>
    <w:rsid w:val="001F01FB"/>
    <w:rsid w:val="001F03E2"/>
    <w:rsid w:val="001F0658"/>
    <w:rsid w:val="001F0E92"/>
    <w:rsid w:val="001F0F19"/>
    <w:rsid w:val="001F1306"/>
    <w:rsid w:val="001F1987"/>
    <w:rsid w:val="001F2292"/>
    <w:rsid w:val="001F23BD"/>
    <w:rsid w:val="001F24FD"/>
    <w:rsid w:val="001F2B01"/>
    <w:rsid w:val="001F2B81"/>
    <w:rsid w:val="001F34DA"/>
    <w:rsid w:val="001F3DA6"/>
    <w:rsid w:val="001F45A5"/>
    <w:rsid w:val="001F45CB"/>
    <w:rsid w:val="001F48BF"/>
    <w:rsid w:val="001F4CC4"/>
    <w:rsid w:val="001F4DAC"/>
    <w:rsid w:val="001F4F57"/>
    <w:rsid w:val="001F5019"/>
    <w:rsid w:val="001F5148"/>
    <w:rsid w:val="001F53CA"/>
    <w:rsid w:val="001F5B05"/>
    <w:rsid w:val="001F650F"/>
    <w:rsid w:val="001F67AA"/>
    <w:rsid w:val="001F7599"/>
    <w:rsid w:val="001F782B"/>
    <w:rsid w:val="001F782F"/>
    <w:rsid w:val="0020000B"/>
    <w:rsid w:val="0020079E"/>
    <w:rsid w:val="002007ED"/>
    <w:rsid w:val="002009BD"/>
    <w:rsid w:val="0020171B"/>
    <w:rsid w:val="002021D7"/>
    <w:rsid w:val="002023F7"/>
    <w:rsid w:val="00202D01"/>
    <w:rsid w:val="00204B3A"/>
    <w:rsid w:val="00204E26"/>
    <w:rsid w:val="0020535A"/>
    <w:rsid w:val="0020536D"/>
    <w:rsid w:val="00205C2A"/>
    <w:rsid w:val="00205F67"/>
    <w:rsid w:val="00206650"/>
    <w:rsid w:val="00206955"/>
    <w:rsid w:val="00206AB0"/>
    <w:rsid w:val="00207B66"/>
    <w:rsid w:val="00207E65"/>
    <w:rsid w:val="00207FAA"/>
    <w:rsid w:val="00210309"/>
    <w:rsid w:val="002105A6"/>
    <w:rsid w:val="002106F0"/>
    <w:rsid w:val="00210993"/>
    <w:rsid w:val="00210F72"/>
    <w:rsid w:val="002121D7"/>
    <w:rsid w:val="002123F6"/>
    <w:rsid w:val="00212FB8"/>
    <w:rsid w:val="00213709"/>
    <w:rsid w:val="00213D62"/>
    <w:rsid w:val="002147BB"/>
    <w:rsid w:val="002149AF"/>
    <w:rsid w:val="00214A86"/>
    <w:rsid w:val="00214C27"/>
    <w:rsid w:val="00215664"/>
    <w:rsid w:val="00215A87"/>
    <w:rsid w:val="00215AAA"/>
    <w:rsid w:val="0021683C"/>
    <w:rsid w:val="002169D1"/>
    <w:rsid w:val="0021703B"/>
    <w:rsid w:val="0021752E"/>
    <w:rsid w:val="00217AE9"/>
    <w:rsid w:val="00217E12"/>
    <w:rsid w:val="00217F31"/>
    <w:rsid w:val="0022061F"/>
    <w:rsid w:val="002206F6"/>
    <w:rsid w:val="0022086D"/>
    <w:rsid w:val="00220EA7"/>
    <w:rsid w:val="002213C8"/>
    <w:rsid w:val="0022167C"/>
    <w:rsid w:val="0022170C"/>
    <w:rsid w:val="00221945"/>
    <w:rsid w:val="00221985"/>
    <w:rsid w:val="00221EC5"/>
    <w:rsid w:val="00222A7A"/>
    <w:rsid w:val="00222B17"/>
    <w:rsid w:val="002231C1"/>
    <w:rsid w:val="002237C5"/>
    <w:rsid w:val="002239A4"/>
    <w:rsid w:val="00223F3C"/>
    <w:rsid w:val="00224A2C"/>
    <w:rsid w:val="002256D9"/>
    <w:rsid w:val="00225C50"/>
    <w:rsid w:val="00225FFF"/>
    <w:rsid w:val="00226799"/>
    <w:rsid w:val="0022687C"/>
    <w:rsid w:val="002269C0"/>
    <w:rsid w:val="00226AF1"/>
    <w:rsid w:val="00227412"/>
    <w:rsid w:val="00227BDA"/>
    <w:rsid w:val="0023005B"/>
    <w:rsid w:val="002303E4"/>
    <w:rsid w:val="002306F8"/>
    <w:rsid w:val="00230A0F"/>
    <w:rsid w:val="00230D3E"/>
    <w:rsid w:val="002312F4"/>
    <w:rsid w:val="002313A2"/>
    <w:rsid w:val="00231844"/>
    <w:rsid w:val="00231B0D"/>
    <w:rsid w:val="00231CA2"/>
    <w:rsid w:val="00231E5D"/>
    <w:rsid w:val="00231FC7"/>
    <w:rsid w:val="00232930"/>
    <w:rsid w:val="00232A1F"/>
    <w:rsid w:val="00232A95"/>
    <w:rsid w:val="00232DD9"/>
    <w:rsid w:val="00233403"/>
    <w:rsid w:val="00233440"/>
    <w:rsid w:val="0023345F"/>
    <w:rsid w:val="00233938"/>
    <w:rsid w:val="00233B9C"/>
    <w:rsid w:val="00233D0E"/>
    <w:rsid w:val="002343AC"/>
    <w:rsid w:val="002349B0"/>
    <w:rsid w:val="00234AD9"/>
    <w:rsid w:val="002353ED"/>
    <w:rsid w:val="002354B2"/>
    <w:rsid w:val="002354B8"/>
    <w:rsid w:val="002355FF"/>
    <w:rsid w:val="0023586B"/>
    <w:rsid w:val="00235D93"/>
    <w:rsid w:val="00236450"/>
    <w:rsid w:val="00236CF7"/>
    <w:rsid w:val="00236D40"/>
    <w:rsid w:val="00237262"/>
    <w:rsid w:val="0023752C"/>
    <w:rsid w:val="0023765A"/>
    <w:rsid w:val="00237921"/>
    <w:rsid w:val="00240356"/>
    <w:rsid w:val="00241311"/>
    <w:rsid w:val="00241562"/>
    <w:rsid w:val="00241823"/>
    <w:rsid w:val="002419A2"/>
    <w:rsid w:val="00241A1E"/>
    <w:rsid w:val="00241A62"/>
    <w:rsid w:val="00242E22"/>
    <w:rsid w:val="0024336B"/>
    <w:rsid w:val="002436D7"/>
    <w:rsid w:val="00243FEC"/>
    <w:rsid w:val="0024424F"/>
    <w:rsid w:val="002442E7"/>
    <w:rsid w:val="00244663"/>
    <w:rsid w:val="00244748"/>
    <w:rsid w:val="00244D28"/>
    <w:rsid w:val="00245109"/>
    <w:rsid w:val="0024567A"/>
    <w:rsid w:val="00245720"/>
    <w:rsid w:val="00245A6F"/>
    <w:rsid w:val="00245E0C"/>
    <w:rsid w:val="00245EC0"/>
    <w:rsid w:val="00245F6B"/>
    <w:rsid w:val="00245FD5"/>
    <w:rsid w:val="002465E4"/>
    <w:rsid w:val="00246B7E"/>
    <w:rsid w:val="00246C0C"/>
    <w:rsid w:val="00246F26"/>
    <w:rsid w:val="002475E5"/>
    <w:rsid w:val="002477DF"/>
    <w:rsid w:val="00247912"/>
    <w:rsid w:val="0025047E"/>
    <w:rsid w:val="00250726"/>
    <w:rsid w:val="0025074A"/>
    <w:rsid w:val="002516F4"/>
    <w:rsid w:val="00251AD6"/>
    <w:rsid w:val="00251D58"/>
    <w:rsid w:val="002522B3"/>
    <w:rsid w:val="002522E6"/>
    <w:rsid w:val="002524C0"/>
    <w:rsid w:val="002529D0"/>
    <w:rsid w:val="00252BBC"/>
    <w:rsid w:val="00252C17"/>
    <w:rsid w:val="00252F0E"/>
    <w:rsid w:val="0025307F"/>
    <w:rsid w:val="00253325"/>
    <w:rsid w:val="002539FA"/>
    <w:rsid w:val="00253C77"/>
    <w:rsid w:val="00254737"/>
    <w:rsid w:val="00254763"/>
    <w:rsid w:val="002551BD"/>
    <w:rsid w:val="00255388"/>
    <w:rsid w:val="00255A30"/>
    <w:rsid w:val="002560B5"/>
    <w:rsid w:val="002568D0"/>
    <w:rsid w:val="002569CE"/>
    <w:rsid w:val="00256E9B"/>
    <w:rsid w:val="00257FFB"/>
    <w:rsid w:val="00260304"/>
    <w:rsid w:val="002607E0"/>
    <w:rsid w:val="00260B32"/>
    <w:rsid w:val="0026198E"/>
    <w:rsid w:val="002620B0"/>
    <w:rsid w:val="002620C1"/>
    <w:rsid w:val="002622EF"/>
    <w:rsid w:val="00262661"/>
    <w:rsid w:val="00262DB8"/>
    <w:rsid w:val="002632DF"/>
    <w:rsid w:val="00263961"/>
    <w:rsid w:val="0026400A"/>
    <w:rsid w:val="002640BA"/>
    <w:rsid w:val="00264852"/>
    <w:rsid w:val="00264AB1"/>
    <w:rsid w:val="00264CF2"/>
    <w:rsid w:val="002651AA"/>
    <w:rsid w:val="002657FE"/>
    <w:rsid w:val="00265C07"/>
    <w:rsid w:val="00265C5E"/>
    <w:rsid w:val="002661DA"/>
    <w:rsid w:val="002661E7"/>
    <w:rsid w:val="00266372"/>
    <w:rsid w:val="00266462"/>
    <w:rsid w:val="002666A9"/>
    <w:rsid w:val="00267587"/>
    <w:rsid w:val="00267FA7"/>
    <w:rsid w:val="002703D9"/>
    <w:rsid w:val="00270415"/>
    <w:rsid w:val="00270822"/>
    <w:rsid w:val="00270C76"/>
    <w:rsid w:val="00271232"/>
    <w:rsid w:val="00271589"/>
    <w:rsid w:val="002722ED"/>
    <w:rsid w:val="002726FA"/>
    <w:rsid w:val="00272989"/>
    <w:rsid w:val="00272A30"/>
    <w:rsid w:val="00272F7A"/>
    <w:rsid w:val="00273177"/>
    <w:rsid w:val="00273419"/>
    <w:rsid w:val="002735AE"/>
    <w:rsid w:val="002742D9"/>
    <w:rsid w:val="00274A22"/>
    <w:rsid w:val="00274ADB"/>
    <w:rsid w:val="00275074"/>
    <w:rsid w:val="002763E9"/>
    <w:rsid w:val="00276736"/>
    <w:rsid w:val="00277949"/>
    <w:rsid w:val="002779C5"/>
    <w:rsid w:val="00277F19"/>
    <w:rsid w:val="00280677"/>
    <w:rsid w:val="0028209F"/>
    <w:rsid w:val="00282259"/>
    <w:rsid w:val="002823F0"/>
    <w:rsid w:val="00282551"/>
    <w:rsid w:val="00282C5F"/>
    <w:rsid w:val="00283441"/>
    <w:rsid w:val="002836A0"/>
    <w:rsid w:val="00284BD9"/>
    <w:rsid w:val="00284C7E"/>
    <w:rsid w:val="00284E32"/>
    <w:rsid w:val="002851EB"/>
    <w:rsid w:val="0028535A"/>
    <w:rsid w:val="0028548C"/>
    <w:rsid w:val="00285510"/>
    <w:rsid w:val="00285DE2"/>
    <w:rsid w:val="00285EB3"/>
    <w:rsid w:val="0028616D"/>
    <w:rsid w:val="002863C2"/>
    <w:rsid w:val="002865E2"/>
    <w:rsid w:val="00286965"/>
    <w:rsid w:val="002869D5"/>
    <w:rsid w:val="00286A43"/>
    <w:rsid w:val="00287AC2"/>
    <w:rsid w:val="00287CDB"/>
    <w:rsid w:val="00290CDD"/>
    <w:rsid w:val="00290FC4"/>
    <w:rsid w:val="00291017"/>
    <w:rsid w:val="0029136E"/>
    <w:rsid w:val="00291B67"/>
    <w:rsid w:val="00291B73"/>
    <w:rsid w:val="00291C60"/>
    <w:rsid w:val="00292399"/>
    <w:rsid w:val="0029279D"/>
    <w:rsid w:val="00293202"/>
    <w:rsid w:val="00293231"/>
    <w:rsid w:val="00293327"/>
    <w:rsid w:val="002935DC"/>
    <w:rsid w:val="00293754"/>
    <w:rsid w:val="002938B8"/>
    <w:rsid w:val="002939A4"/>
    <w:rsid w:val="00293CDC"/>
    <w:rsid w:val="002942DD"/>
    <w:rsid w:val="002943EA"/>
    <w:rsid w:val="00294445"/>
    <w:rsid w:val="00294B4D"/>
    <w:rsid w:val="00294E53"/>
    <w:rsid w:val="00294EE0"/>
    <w:rsid w:val="0029521E"/>
    <w:rsid w:val="00295EC0"/>
    <w:rsid w:val="002960D5"/>
    <w:rsid w:val="00296371"/>
    <w:rsid w:val="0029674B"/>
    <w:rsid w:val="0029687F"/>
    <w:rsid w:val="00296B34"/>
    <w:rsid w:val="00296F00"/>
    <w:rsid w:val="0029715B"/>
    <w:rsid w:val="00297A14"/>
    <w:rsid w:val="00297CC6"/>
    <w:rsid w:val="00297CD0"/>
    <w:rsid w:val="00297F0A"/>
    <w:rsid w:val="002A052E"/>
    <w:rsid w:val="002A092A"/>
    <w:rsid w:val="002A1062"/>
    <w:rsid w:val="002A1074"/>
    <w:rsid w:val="002A12E0"/>
    <w:rsid w:val="002A1BBB"/>
    <w:rsid w:val="002A2012"/>
    <w:rsid w:val="002A2413"/>
    <w:rsid w:val="002A2427"/>
    <w:rsid w:val="002A245F"/>
    <w:rsid w:val="002A2F5E"/>
    <w:rsid w:val="002A319A"/>
    <w:rsid w:val="002A352A"/>
    <w:rsid w:val="002A3597"/>
    <w:rsid w:val="002A3CCC"/>
    <w:rsid w:val="002A3E0D"/>
    <w:rsid w:val="002A4516"/>
    <w:rsid w:val="002A4A34"/>
    <w:rsid w:val="002A4F1F"/>
    <w:rsid w:val="002A52D9"/>
    <w:rsid w:val="002A5380"/>
    <w:rsid w:val="002A55A0"/>
    <w:rsid w:val="002A5838"/>
    <w:rsid w:val="002A607D"/>
    <w:rsid w:val="002A65E5"/>
    <w:rsid w:val="002A708F"/>
    <w:rsid w:val="002A742A"/>
    <w:rsid w:val="002A7948"/>
    <w:rsid w:val="002A7BEB"/>
    <w:rsid w:val="002A7D9C"/>
    <w:rsid w:val="002B01F2"/>
    <w:rsid w:val="002B0235"/>
    <w:rsid w:val="002B0486"/>
    <w:rsid w:val="002B0941"/>
    <w:rsid w:val="002B132E"/>
    <w:rsid w:val="002B2330"/>
    <w:rsid w:val="002B2516"/>
    <w:rsid w:val="002B2813"/>
    <w:rsid w:val="002B2954"/>
    <w:rsid w:val="002B2D29"/>
    <w:rsid w:val="002B2E5A"/>
    <w:rsid w:val="002B3153"/>
    <w:rsid w:val="002B3599"/>
    <w:rsid w:val="002B366E"/>
    <w:rsid w:val="002B4099"/>
    <w:rsid w:val="002B4F8A"/>
    <w:rsid w:val="002B59ED"/>
    <w:rsid w:val="002B5DA0"/>
    <w:rsid w:val="002B6A7C"/>
    <w:rsid w:val="002B6B92"/>
    <w:rsid w:val="002B6C5A"/>
    <w:rsid w:val="002B7300"/>
    <w:rsid w:val="002B77C2"/>
    <w:rsid w:val="002B7B5B"/>
    <w:rsid w:val="002C01B7"/>
    <w:rsid w:val="002C01EE"/>
    <w:rsid w:val="002C0383"/>
    <w:rsid w:val="002C0C4B"/>
    <w:rsid w:val="002C109A"/>
    <w:rsid w:val="002C11D6"/>
    <w:rsid w:val="002C149F"/>
    <w:rsid w:val="002C1633"/>
    <w:rsid w:val="002C1B80"/>
    <w:rsid w:val="002C1EEA"/>
    <w:rsid w:val="002C2F91"/>
    <w:rsid w:val="002C2FCD"/>
    <w:rsid w:val="002C33E6"/>
    <w:rsid w:val="002C375C"/>
    <w:rsid w:val="002C47AD"/>
    <w:rsid w:val="002C4B54"/>
    <w:rsid w:val="002C52B6"/>
    <w:rsid w:val="002C6034"/>
    <w:rsid w:val="002C635B"/>
    <w:rsid w:val="002C63CC"/>
    <w:rsid w:val="002C77DA"/>
    <w:rsid w:val="002C7CFF"/>
    <w:rsid w:val="002C7E35"/>
    <w:rsid w:val="002D04CA"/>
    <w:rsid w:val="002D0BC6"/>
    <w:rsid w:val="002D0E7E"/>
    <w:rsid w:val="002D11F7"/>
    <w:rsid w:val="002D12F6"/>
    <w:rsid w:val="002D13E9"/>
    <w:rsid w:val="002D17C5"/>
    <w:rsid w:val="002D22B6"/>
    <w:rsid w:val="002D28E8"/>
    <w:rsid w:val="002D2BC3"/>
    <w:rsid w:val="002D2FF0"/>
    <w:rsid w:val="002D31A4"/>
    <w:rsid w:val="002D365F"/>
    <w:rsid w:val="002D3949"/>
    <w:rsid w:val="002D3A55"/>
    <w:rsid w:val="002D3BD0"/>
    <w:rsid w:val="002D406E"/>
    <w:rsid w:val="002D5004"/>
    <w:rsid w:val="002D545B"/>
    <w:rsid w:val="002D67DF"/>
    <w:rsid w:val="002D6819"/>
    <w:rsid w:val="002D78A6"/>
    <w:rsid w:val="002D7C86"/>
    <w:rsid w:val="002E0400"/>
    <w:rsid w:val="002E0692"/>
    <w:rsid w:val="002E0887"/>
    <w:rsid w:val="002E1D74"/>
    <w:rsid w:val="002E212A"/>
    <w:rsid w:val="002E2686"/>
    <w:rsid w:val="002E2943"/>
    <w:rsid w:val="002E2CF1"/>
    <w:rsid w:val="002E2E8F"/>
    <w:rsid w:val="002E34AF"/>
    <w:rsid w:val="002E3B87"/>
    <w:rsid w:val="002E4059"/>
    <w:rsid w:val="002E446A"/>
    <w:rsid w:val="002E462A"/>
    <w:rsid w:val="002E4918"/>
    <w:rsid w:val="002E4AAC"/>
    <w:rsid w:val="002E5344"/>
    <w:rsid w:val="002E53DE"/>
    <w:rsid w:val="002E5584"/>
    <w:rsid w:val="002E55C4"/>
    <w:rsid w:val="002E563B"/>
    <w:rsid w:val="002E5860"/>
    <w:rsid w:val="002E5E42"/>
    <w:rsid w:val="002E6101"/>
    <w:rsid w:val="002E62D2"/>
    <w:rsid w:val="002E707A"/>
    <w:rsid w:val="002E74AF"/>
    <w:rsid w:val="002E758C"/>
    <w:rsid w:val="002E78A8"/>
    <w:rsid w:val="002E7B24"/>
    <w:rsid w:val="002E7E0E"/>
    <w:rsid w:val="002F04A5"/>
    <w:rsid w:val="002F0641"/>
    <w:rsid w:val="002F0788"/>
    <w:rsid w:val="002F0B61"/>
    <w:rsid w:val="002F0C67"/>
    <w:rsid w:val="002F1038"/>
    <w:rsid w:val="002F1770"/>
    <w:rsid w:val="002F17E0"/>
    <w:rsid w:val="002F182F"/>
    <w:rsid w:val="002F196C"/>
    <w:rsid w:val="002F1B80"/>
    <w:rsid w:val="002F22FF"/>
    <w:rsid w:val="002F23FF"/>
    <w:rsid w:val="002F2956"/>
    <w:rsid w:val="002F2D8F"/>
    <w:rsid w:val="002F43EE"/>
    <w:rsid w:val="002F4DA6"/>
    <w:rsid w:val="002F5227"/>
    <w:rsid w:val="002F56E4"/>
    <w:rsid w:val="002F5985"/>
    <w:rsid w:val="002F60FC"/>
    <w:rsid w:val="002F6952"/>
    <w:rsid w:val="002F695B"/>
    <w:rsid w:val="002F6C96"/>
    <w:rsid w:val="002F72DA"/>
    <w:rsid w:val="002F76B1"/>
    <w:rsid w:val="002F7847"/>
    <w:rsid w:val="002F7CC8"/>
    <w:rsid w:val="002F7D66"/>
    <w:rsid w:val="002F7DBE"/>
    <w:rsid w:val="003007F6"/>
    <w:rsid w:val="0030090B"/>
    <w:rsid w:val="003009DF"/>
    <w:rsid w:val="00300B29"/>
    <w:rsid w:val="00301025"/>
    <w:rsid w:val="003018E6"/>
    <w:rsid w:val="00301DB6"/>
    <w:rsid w:val="00302296"/>
    <w:rsid w:val="00302737"/>
    <w:rsid w:val="00302AB1"/>
    <w:rsid w:val="00302AE8"/>
    <w:rsid w:val="00302BB1"/>
    <w:rsid w:val="003031BD"/>
    <w:rsid w:val="0030323D"/>
    <w:rsid w:val="00304210"/>
    <w:rsid w:val="00304300"/>
    <w:rsid w:val="00304795"/>
    <w:rsid w:val="003048D7"/>
    <w:rsid w:val="00304A1B"/>
    <w:rsid w:val="00304AD2"/>
    <w:rsid w:val="00305055"/>
    <w:rsid w:val="003054FA"/>
    <w:rsid w:val="00305572"/>
    <w:rsid w:val="00305781"/>
    <w:rsid w:val="00305EC4"/>
    <w:rsid w:val="0030603B"/>
    <w:rsid w:val="003062E6"/>
    <w:rsid w:val="00306518"/>
    <w:rsid w:val="003068B6"/>
    <w:rsid w:val="003068C0"/>
    <w:rsid w:val="00306E9E"/>
    <w:rsid w:val="00306F87"/>
    <w:rsid w:val="00306FA4"/>
    <w:rsid w:val="003071F6"/>
    <w:rsid w:val="00307580"/>
    <w:rsid w:val="00307591"/>
    <w:rsid w:val="00307A18"/>
    <w:rsid w:val="00307B60"/>
    <w:rsid w:val="00307FE0"/>
    <w:rsid w:val="003104F5"/>
    <w:rsid w:val="0031094B"/>
    <w:rsid w:val="00310B9C"/>
    <w:rsid w:val="00310D2C"/>
    <w:rsid w:val="00311A23"/>
    <w:rsid w:val="00311C08"/>
    <w:rsid w:val="00311DF5"/>
    <w:rsid w:val="00312567"/>
    <w:rsid w:val="00312B20"/>
    <w:rsid w:val="00312ECE"/>
    <w:rsid w:val="0031393C"/>
    <w:rsid w:val="00313CB0"/>
    <w:rsid w:val="00313F96"/>
    <w:rsid w:val="0031428C"/>
    <w:rsid w:val="003149F8"/>
    <w:rsid w:val="003150CE"/>
    <w:rsid w:val="00315AAB"/>
    <w:rsid w:val="00316166"/>
    <w:rsid w:val="00316549"/>
    <w:rsid w:val="0031683E"/>
    <w:rsid w:val="00316FA2"/>
    <w:rsid w:val="0031734F"/>
    <w:rsid w:val="00317441"/>
    <w:rsid w:val="003175E1"/>
    <w:rsid w:val="00317F7F"/>
    <w:rsid w:val="00320089"/>
    <w:rsid w:val="003201F4"/>
    <w:rsid w:val="00320299"/>
    <w:rsid w:val="0032079F"/>
    <w:rsid w:val="00320AC6"/>
    <w:rsid w:val="00320E9C"/>
    <w:rsid w:val="0032109B"/>
    <w:rsid w:val="00321154"/>
    <w:rsid w:val="0032118F"/>
    <w:rsid w:val="003211B0"/>
    <w:rsid w:val="003211D6"/>
    <w:rsid w:val="00321248"/>
    <w:rsid w:val="003215CC"/>
    <w:rsid w:val="00321BB0"/>
    <w:rsid w:val="00321CF1"/>
    <w:rsid w:val="00321EDA"/>
    <w:rsid w:val="00321F90"/>
    <w:rsid w:val="0032235B"/>
    <w:rsid w:val="003224AA"/>
    <w:rsid w:val="003224E7"/>
    <w:rsid w:val="00322CA0"/>
    <w:rsid w:val="00322F32"/>
    <w:rsid w:val="003231A4"/>
    <w:rsid w:val="003237D0"/>
    <w:rsid w:val="00323852"/>
    <w:rsid w:val="00323B07"/>
    <w:rsid w:val="00324771"/>
    <w:rsid w:val="0032520C"/>
    <w:rsid w:val="00325D7A"/>
    <w:rsid w:val="00325F21"/>
    <w:rsid w:val="00326145"/>
    <w:rsid w:val="00326426"/>
    <w:rsid w:val="0032710B"/>
    <w:rsid w:val="00327163"/>
    <w:rsid w:val="00327166"/>
    <w:rsid w:val="00327305"/>
    <w:rsid w:val="00327531"/>
    <w:rsid w:val="0032759E"/>
    <w:rsid w:val="00327CB7"/>
    <w:rsid w:val="00330183"/>
    <w:rsid w:val="00330187"/>
    <w:rsid w:val="003309AC"/>
    <w:rsid w:val="00330D47"/>
    <w:rsid w:val="00330FBE"/>
    <w:rsid w:val="00331243"/>
    <w:rsid w:val="00331A32"/>
    <w:rsid w:val="00331C77"/>
    <w:rsid w:val="00331DB6"/>
    <w:rsid w:val="00331F96"/>
    <w:rsid w:val="00332186"/>
    <w:rsid w:val="00332B55"/>
    <w:rsid w:val="00332BD2"/>
    <w:rsid w:val="00333C14"/>
    <w:rsid w:val="00333CDB"/>
    <w:rsid w:val="003342D0"/>
    <w:rsid w:val="003355C4"/>
    <w:rsid w:val="00335EA8"/>
    <w:rsid w:val="00335FF9"/>
    <w:rsid w:val="003363DD"/>
    <w:rsid w:val="00336D1B"/>
    <w:rsid w:val="00337572"/>
    <w:rsid w:val="0033780D"/>
    <w:rsid w:val="00340217"/>
    <w:rsid w:val="003402C0"/>
    <w:rsid w:val="00340361"/>
    <w:rsid w:val="00340795"/>
    <w:rsid w:val="0034089D"/>
    <w:rsid w:val="00340C2C"/>
    <w:rsid w:val="00340D12"/>
    <w:rsid w:val="00340F3F"/>
    <w:rsid w:val="0034111C"/>
    <w:rsid w:val="00341854"/>
    <w:rsid w:val="00341D45"/>
    <w:rsid w:val="00341D92"/>
    <w:rsid w:val="00341DBF"/>
    <w:rsid w:val="00341E60"/>
    <w:rsid w:val="0034217F"/>
    <w:rsid w:val="00342AD2"/>
    <w:rsid w:val="0034359E"/>
    <w:rsid w:val="00343954"/>
    <w:rsid w:val="003440BC"/>
    <w:rsid w:val="00344D82"/>
    <w:rsid w:val="00344DE9"/>
    <w:rsid w:val="00344E08"/>
    <w:rsid w:val="00345405"/>
    <w:rsid w:val="00345DDD"/>
    <w:rsid w:val="003461E7"/>
    <w:rsid w:val="00346FED"/>
    <w:rsid w:val="0035007F"/>
    <w:rsid w:val="00350C83"/>
    <w:rsid w:val="00350F8C"/>
    <w:rsid w:val="00351077"/>
    <w:rsid w:val="0035139A"/>
    <w:rsid w:val="0035164A"/>
    <w:rsid w:val="00351BFB"/>
    <w:rsid w:val="00351D37"/>
    <w:rsid w:val="00351E01"/>
    <w:rsid w:val="00351E28"/>
    <w:rsid w:val="00351FBC"/>
    <w:rsid w:val="00352486"/>
    <w:rsid w:val="0035274C"/>
    <w:rsid w:val="00352B91"/>
    <w:rsid w:val="00352D21"/>
    <w:rsid w:val="0035325C"/>
    <w:rsid w:val="0035399F"/>
    <w:rsid w:val="00353C6E"/>
    <w:rsid w:val="003541DC"/>
    <w:rsid w:val="0035443D"/>
    <w:rsid w:val="00354FEE"/>
    <w:rsid w:val="00355ECB"/>
    <w:rsid w:val="00355FB1"/>
    <w:rsid w:val="00356275"/>
    <w:rsid w:val="003569B7"/>
    <w:rsid w:val="00356B54"/>
    <w:rsid w:val="00356C0B"/>
    <w:rsid w:val="003575AB"/>
    <w:rsid w:val="003575C2"/>
    <w:rsid w:val="0035789F"/>
    <w:rsid w:val="00357A0B"/>
    <w:rsid w:val="00357B9C"/>
    <w:rsid w:val="00357C72"/>
    <w:rsid w:val="00360057"/>
    <w:rsid w:val="00360BF8"/>
    <w:rsid w:val="00360F9D"/>
    <w:rsid w:val="00361412"/>
    <w:rsid w:val="003615CA"/>
    <w:rsid w:val="00362924"/>
    <w:rsid w:val="00363346"/>
    <w:rsid w:val="0036391C"/>
    <w:rsid w:val="00363CA4"/>
    <w:rsid w:val="00364290"/>
    <w:rsid w:val="003642A6"/>
    <w:rsid w:val="00364853"/>
    <w:rsid w:val="00365ACD"/>
    <w:rsid w:val="0036607F"/>
    <w:rsid w:val="003660CA"/>
    <w:rsid w:val="00366988"/>
    <w:rsid w:val="003669FF"/>
    <w:rsid w:val="00366A2B"/>
    <w:rsid w:val="00366B65"/>
    <w:rsid w:val="00366C55"/>
    <w:rsid w:val="00366DBD"/>
    <w:rsid w:val="00367295"/>
    <w:rsid w:val="00367337"/>
    <w:rsid w:val="00367367"/>
    <w:rsid w:val="00367CC4"/>
    <w:rsid w:val="00367E61"/>
    <w:rsid w:val="00367F78"/>
    <w:rsid w:val="00367FD8"/>
    <w:rsid w:val="003701DC"/>
    <w:rsid w:val="003708FC"/>
    <w:rsid w:val="00370B35"/>
    <w:rsid w:val="00370B63"/>
    <w:rsid w:val="00370C21"/>
    <w:rsid w:val="00370CDF"/>
    <w:rsid w:val="00370FCC"/>
    <w:rsid w:val="003711AF"/>
    <w:rsid w:val="003711EB"/>
    <w:rsid w:val="00371364"/>
    <w:rsid w:val="003716BA"/>
    <w:rsid w:val="003724BB"/>
    <w:rsid w:val="003724D3"/>
    <w:rsid w:val="003733E5"/>
    <w:rsid w:val="003734FA"/>
    <w:rsid w:val="00373DA9"/>
    <w:rsid w:val="0037458D"/>
    <w:rsid w:val="00374848"/>
    <w:rsid w:val="00374AB3"/>
    <w:rsid w:val="003751C8"/>
    <w:rsid w:val="00375581"/>
    <w:rsid w:val="003757AC"/>
    <w:rsid w:val="003757B7"/>
    <w:rsid w:val="00375D09"/>
    <w:rsid w:val="003760FA"/>
    <w:rsid w:val="003766B5"/>
    <w:rsid w:val="0037739D"/>
    <w:rsid w:val="0037751C"/>
    <w:rsid w:val="00378227"/>
    <w:rsid w:val="003800CE"/>
    <w:rsid w:val="0038013E"/>
    <w:rsid w:val="00380F3F"/>
    <w:rsid w:val="0038173F"/>
    <w:rsid w:val="00382232"/>
    <w:rsid w:val="00382C9E"/>
    <w:rsid w:val="00382F1A"/>
    <w:rsid w:val="00383282"/>
    <w:rsid w:val="00383658"/>
    <w:rsid w:val="00383EE4"/>
    <w:rsid w:val="0038412E"/>
    <w:rsid w:val="00384449"/>
    <w:rsid w:val="0038485B"/>
    <w:rsid w:val="0038515B"/>
    <w:rsid w:val="0038527B"/>
    <w:rsid w:val="00385300"/>
    <w:rsid w:val="0038598C"/>
    <w:rsid w:val="00386053"/>
    <w:rsid w:val="00386385"/>
    <w:rsid w:val="0038771D"/>
    <w:rsid w:val="00387CC8"/>
    <w:rsid w:val="003900FF"/>
    <w:rsid w:val="0039125A"/>
    <w:rsid w:val="003913CD"/>
    <w:rsid w:val="00392583"/>
    <w:rsid w:val="00392586"/>
    <w:rsid w:val="0039287E"/>
    <w:rsid w:val="00393016"/>
    <w:rsid w:val="0039317C"/>
    <w:rsid w:val="00393320"/>
    <w:rsid w:val="00393507"/>
    <w:rsid w:val="0039354E"/>
    <w:rsid w:val="003938C1"/>
    <w:rsid w:val="00393E44"/>
    <w:rsid w:val="00393F59"/>
    <w:rsid w:val="00394191"/>
    <w:rsid w:val="003941F3"/>
    <w:rsid w:val="00394270"/>
    <w:rsid w:val="003943FF"/>
    <w:rsid w:val="00394C28"/>
    <w:rsid w:val="003954C3"/>
    <w:rsid w:val="00395537"/>
    <w:rsid w:val="003959F7"/>
    <w:rsid w:val="00395BCF"/>
    <w:rsid w:val="00396812"/>
    <w:rsid w:val="00396D0A"/>
    <w:rsid w:val="0039743D"/>
    <w:rsid w:val="003976D2"/>
    <w:rsid w:val="00397A6B"/>
    <w:rsid w:val="00397AB6"/>
    <w:rsid w:val="00397ACA"/>
    <w:rsid w:val="00397D36"/>
    <w:rsid w:val="003A04BB"/>
    <w:rsid w:val="003A0608"/>
    <w:rsid w:val="003A10C3"/>
    <w:rsid w:val="003A12D4"/>
    <w:rsid w:val="003A1458"/>
    <w:rsid w:val="003A1CE3"/>
    <w:rsid w:val="003A20C3"/>
    <w:rsid w:val="003A277F"/>
    <w:rsid w:val="003A344D"/>
    <w:rsid w:val="003A4F05"/>
    <w:rsid w:val="003A4FB0"/>
    <w:rsid w:val="003A597F"/>
    <w:rsid w:val="003A6202"/>
    <w:rsid w:val="003A6208"/>
    <w:rsid w:val="003A6279"/>
    <w:rsid w:val="003A657A"/>
    <w:rsid w:val="003A71A8"/>
    <w:rsid w:val="003A7926"/>
    <w:rsid w:val="003A7D6B"/>
    <w:rsid w:val="003B00CA"/>
    <w:rsid w:val="003B030B"/>
    <w:rsid w:val="003B0432"/>
    <w:rsid w:val="003B077B"/>
    <w:rsid w:val="003B0821"/>
    <w:rsid w:val="003B0BE9"/>
    <w:rsid w:val="003B0DAF"/>
    <w:rsid w:val="003B14C2"/>
    <w:rsid w:val="003B19F8"/>
    <w:rsid w:val="003B245C"/>
    <w:rsid w:val="003B28D6"/>
    <w:rsid w:val="003B2E9B"/>
    <w:rsid w:val="003B2F8D"/>
    <w:rsid w:val="003B3FCB"/>
    <w:rsid w:val="003B409A"/>
    <w:rsid w:val="003B4170"/>
    <w:rsid w:val="003B43F1"/>
    <w:rsid w:val="003B4FAA"/>
    <w:rsid w:val="003B547A"/>
    <w:rsid w:val="003B5847"/>
    <w:rsid w:val="003B5D72"/>
    <w:rsid w:val="003B6840"/>
    <w:rsid w:val="003B68C8"/>
    <w:rsid w:val="003B6A10"/>
    <w:rsid w:val="003B6CB0"/>
    <w:rsid w:val="003B6E38"/>
    <w:rsid w:val="003B75B9"/>
    <w:rsid w:val="003B7BE9"/>
    <w:rsid w:val="003C0313"/>
    <w:rsid w:val="003C0DA2"/>
    <w:rsid w:val="003C0DBA"/>
    <w:rsid w:val="003C0DFF"/>
    <w:rsid w:val="003C10E2"/>
    <w:rsid w:val="003C1477"/>
    <w:rsid w:val="003C14CA"/>
    <w:rsid w:val="003C16D0"/>
    <w:rsid w:val="003C1A18"/>
    <w:rsid w:val="003C2E88"/>
    <w:rsid w:val="003C2F4F"/>
    <w:rsid w:val="003C3048"/>
    <w:rsid w:val="003C3261"/>
    <w:rsid w:val="003C33D4"/>
    <w:rsid w:val="003C3485"/>
    <w:rsid w:val="003C3B77"/>
    <w:rsid w:val="003C3EF0"/>
    <w:rsid w:val="003C43D5"/>
    <w:rsid w:val="003C44BD"/>
    <w:rsid w:val="003C46A3"/>
    <w:rsid w:val="003C5B47"/>
    <w:rsid w:val="003C5C41"/>
    <w:rsid w:val="003C5DB0"/>
    <w:rsid w:val="003C610E"/>
    <w:rsid w:val="003C6B4A"/>
    <w:rsid w:val="003C6C55"/>
    <w:rsid w:val="003C6DB4"/>
    <w:rsid w:val="003C71EB"/>
    <w:rsid w:val="003C71F7"/>
    <w:rsid w:val="003C737E"/>
    <w:rsid w:val="003C7461"/>
    <w:rsid w:val="003C755B"/>
    <w:rsid w:val="003C7CE7"/>
    <w:rsid w:val="003D005B"/>
    <w:rsid w:val="003D0788"/>
    <w:rsid w:val="003D132A"/>
    <w:rsid w:val="003D1517"/>
    <w:rsid w:val="003D1910"/>
    <w:rsid w:val="003D1C08"/>
    <w:rsid w:val="003D1D79"/>
    <w:rsid w:val="003D2736"/>
    <w:rsid w:val="003D2741"/>
    <w:rsid w:val="003D2938"/>
    <w:rsid w:val="003D2BA6"/>
    <w:rsid w:val="003D2C75"/>
    <w:rsid w:val="003D3294"/>
    <w:rsid w:val="003D3452"/>
    <w:rsid w:val="003D369A"/>
    <w:rsid w:val="003D3FBA"/>
    <w:rsid w:val="003D402B"/>
    <w:rsid w:val="003D4444"/>
    <w:rsid w:val="003D48C2"/>
    <w:rsid w:val="003D4FCF"/>
    <w:rsid w:val="003D5255"/>
    <w:rsid w:val="003D698C"/>
    <w:rsid w:val="003D6BAB"/>
    <w:rsid w:val="003D764F"/>
    <w:rsid w:val="003D7D81"/>
    <w:rsid w:val="003E04EB"/>
    <w:rsid w:val="003E0667"/>
    <w:rsid w:val="003E08CF"/>
    <w:rsid w:val="003E0BCE"/>
    <w:rsid w:val="003E0E39"/>
    <w:rsid w:val="003E0F02"/>
    <w:rsid w:val="003E10BF"/>
    <w:rsid w:val="003E13E0"/>
    <w:rsid w:val="003E15B3"/>
    <w:rsid w:val="003E15FC"/>
    <w:rsid w:val="003E1660"/>
    <w:rsid w:val="003E19AA"/>
    <w:rsid w:val="003E1CD1"/>
    <w:rsid w:val="003E28AC"/>
    <w:rsid w:val="003E2A2D"/>
    <w:rsid w:val="003E2CE4"/>
    <w:rsid w:val="003E2EEE"/>
    <w:rsid w:val="003E37BC"/>
    <w:rsid w:val="003E4543"/>
    <w:rsid w:val="003E4BD0"/>
    <w:rsid w:val="003E521F"/>
    <w:rsid w:val="003E5E8F"/>
    <w:rsid w:val="003E64A9"/>
    <w:rsid w:val="003E6625"/>
    <w:rsid w:val="003E6922"/>
    <w:rsid w:val="003E6FE0"/>
    <w:rsid w:val="003E7002"/>
    <w:rsid w:val="003E7139"/>
    <w:rsid w:val="003E777B"/>
    <w:rsid w:val="003E7905"/>
    <w:rsid w:val="003E7DE6"/>
    <w:rsid w:val="003E7DEE"/>
    <w:rsid w:val="003F0336"/>
    <w:rsid w:val="003F06CA"/>
    <w:rsid w:val="003F08A1"/>
    <w:rsid w:val="003F2147"/>
    <w:rsid w:val="003F25F1"/>
    <w:rsid w:val="003F2D7F"/>
    <w:rsid w:val="003F3283"/>
    <w:rsid w:val="003F36A1"/>
    <w:rsid w:val="003F4488"/>
    <w:rsid w:val="003F550D"/>
    <w:rsid w:val="003F5547"/>
    <w:rsid w:val="003F5C40"/>
    <w:rsid w:val="003F68DA"/>
    <w:rsid w:val="003F6E12"/>
    <w:rsid w:val="003F7027"/>
    <w:rsid w:val="003F7440"/>
    <w:rsid w:val="003F75B6"/>
    <w:rsid w:val="003F75ED"/>
    <w:rsid w:val="004002B7"/>
    <w:rsid w:val="004007CB"/>
    <w:rsid w:val="004007D9"/>
    <w:rsid w:val="004008B6"/>
    <w:rsid w:val="004009C2"/>
    <w:rsid w:val="00400D6D"/>
    <w:rsid w:val="00400F31"/>
    <w:rsid w:val="004012AE"/>
    <w:rsid w:val="004014FD"/>
    <w:rsid w:val="00402295"/>
    <w:rsid w:val="00403EC2"/>
    <w:rsid w:val="00404367"/>
    <w:rsid w:val="0040457C"/>
    <w:rsid w:val="004050A4"/>
    <w:rsid w:val="0040513F"/>
    <w:rsid w:val="00405EA4"/>
    <w:rsid w:val="0040655D"/>
    <w:rsid w:val="00406B4D"/>
    <w:rsid w:val="00406CD1"/>
    <w:rsid w:val="004071F3"/>
    <w:rsid w:val="00407A01"/>
    <w:rsid w:val="00407E94"/>
    <w:rsid w:val="004118EA"/>
    <w:rsid w:val="00411A9C"/>
    <w:rsid w:val="00412EEE"/>
    <w:rsid w:val="004135B9"/>
    <w:rsid w:val="00414110"/>
    <w:rsid w:val="0041443C"/>
    <w:rsid w:val="00414D37"/>
    <w:rsid w:val="00414DDD"/>
    <w:rsid w:val="00414F8D"/>
    <w:rsid w:val="004152A6"/>
    <w:rsid w:val="00415306"/>
    <w:rsid w:val="004154F7"/>
    <w:rsid w:val="00415CC5"/>
    <w:rsid w:val="00416B3B"/>
    <w:rsid w:val="00416D44"/>
    <w:rsid w:val="0041713A"/>
    <w:rsid w:val="00417299"/>
    <w:rsid w:val="004174DC"/>
    <w:rsid w:val="004176FF"/>
    <w:rsid w:val="00417C36"/>
    <w:rsid w:val="00420773"/>
    <w:rsid w:val="0042092E"/>
    <w:rsid w:val="004213C4"/>
    <w:rsid w:val="004217AF"/>
    <w:rsid w:val="00421A27"/>
    <w:rsid w:val="00421B66"/>
    <w:rsid w:val="00421D0A"/>
    <w:rsid w:val="00422199"/>
    <w:rsid w:val="004221AD"/>
    <w:rsid w:val="004229D8"/>
    <w:rsid w:val="00422FCD"/>
    <w:rsid w:val="0042338F"/>
    <w:rsid w:val="00423D86"/>
    <w:rsid w:val="004241C5"/>
    <w:rsid w:val="0042431D"/>
    <w:rsid w:val="00424368"/>
    <w:rsid w:val="004249BD"/>
    <w:rsid w:val="00424E64"/>
    <w:rsid w:val="00424FA7"/>
    <w:rsid w:val="00425305"/>
    <w:rsid w:val="004255B9"/>
    <w:rsid w:val="00425652"/>
    <w:rsid w:val="0042567D"/>
    <w:rsid w:val="00425DB1"/>
    <w:rsid w:val="0042642C"/>
    <w:rsid w:val="0042648C"/>
    <w:rsid w:val="004264BF"/>
    <w:rsid w:val="004268B8"/>
    <w:rsid w:val="004268EB"/>
    <w:rsid w:val="00426A87"/>
    <w:rsid w:val="00426D9C"/>
    <w:rsid w:val="004309D8"/>
    <w:rsid w:val="00430C59"/>
    <w:rsid w:val="004313D1"/>
    <w:rsid w:val="004314F5"/>
    <w:rsid w:val="00431528"/>
    <w:rsid w:val="00431FD5"/>
    <w:rsid w:val="00432110"/>
    <w:rsid w:val="0043219B"/>
    <w:rsid w:val="0043256A"/>
    <w:rsid w:val="004327C4"/>
    <w:rsid w:val="004332CD"/>
    <w:rsid w:val="004332E6"/>
    <w:rsid w:val="00433B7E"/>
    <w:rsid w:val="00433EBE"/>
    <w:rsid w:val="00434308"/>
    <w:rsid w:val="00434330"/>
    <w:rsid w:val="00434406"/>
    <w:rsid w:val="00434420"/>
    <w:rsid w:val="00434898"/>
    <w:rsid w:val="00436A28"/>
    <w:rsid w:val="00436A61"/>
    <w:rsid w:val="00436C3C"/>
    <w:rsid w:val="0043751F"/>
    <w:rsid w:val="004377C8"/>
    <w:rsid w:val="00437A32"/>
    <w:rsid w:val="00440A80"/>
    <w:rsid w:val="00440FED"/>
    <w:rsid w:val="00441194"/>
    <w:rsid w:val="0044164C"/>
    <w:rsid w:val="00441B0A"/>
    <w:rsid w:val="00441B92"/>
    <w:rsid w:val="00441F83"/>
    <w:rsid w:val="00442607"/>
    <w:rsid w:val="004426ED"/>
    <w:rsid w:val="00442ADA"/>
    <w:rsid w:val="00442F42"/>
    <w:rsid w:val="004434ED"/>
    <w:rsid w:val="00443B5E"/>
    <w:rsid w:val="00443E1F"/>
    <w:rsid w:val="00444274"/>
    <w:rsid w:val="0044474B"/>
    <w:rsid w:val="004449C5"/>
    <w:rsid w:val="004450C0"/>
    <w:rsid w:val="00445572"/>
    <w:rsid w:val="00445B22"/>
    <w:rsid w:val="00445B5C"/>
    <w:rsid w:val="00445B82"/>
    <w:rsid w:val="00445FF7"/>
    <w:rsid w:val="0044612D"/>
    <w:rsid w:val="00446B78"/>
    <w:rsid w:val="00446E9C"/>
    <w:rsid w:val="00447444"/>
    <w:rsid w:val="0044783E"/>
    <w:rsid w:val="004478FE"/>
    <w:rsid w:val="00447C1D"/>
    <w:rsid w:val="00447C6E"/>
    <w:rsid w:val="00447FA5"/>
    <w:rsid w:val="004501CE"/>
    <w:rsid w:val="00450226"/>
    <w:rsid w:val="00450475"/>
    <w:rsid w:val="0045065C"/>
    <w:rsid w:val="00450BAB"/>
    <w:rsid w:val="0045128A"/>
    <w:rsid w:val="004516FD"/>
    <w:rsid w:val="0045240A"/>
    <w:rsid w:val="004527F8"/>
    <w:rsid w:val="00452B77"/>
    <w:rsid w:val="0045314E"/>
    <w:rsid w:val="00453341"/>
    <w:rsid w:val="00453C13"/>
    <w:rsid w:val="004545C6"/>
    <w:rsid w:val="00454A7B"/>
    <w:rsid w:val="00454D67"/>
    <w:rsid w:val="00454DCA"/>
    <w:rsid w:val="004550CF"/>
    <w:rsid w:val="004554D5"/>
    <w:rsid w:val="004556AA"/>
    <w:rsid w:val="00455B17"/>
    <w:rsid w:val="00455CD7"/>
    <w:rsid w:val="00455E34"/>
    <w:rsid w:val="00455FE9"/>
    <w:rsid w:val="00456045"/>
    <w:rsid w:val="004561C0"/>
    <w:rsid w:val="004562D6"/>
    <w:rsid w:val="00456544"/>
    <w:rsid w:val="00456649"/>
    <w:rsid w:val="0045666C"/>
    <w:rsid w:val="004567B7"/>
    <w:rsid w:val="00456856"/>
    <w:rsid w:val="00456D54"/>
    <w:rsid w:val="00457008"/>
    <w:rsid w:val="00457215"/>
    <w:rsid w:val="0045732B"/>
    <w:rsid w:val="00457810"/>
    <w:rsid w:val="00457D58"/>
    <w:rsid w:val="00460170"/>
    <w:rsid w:val="00460839"/>
    <w:rsid w:val="00460B3F"/>
    <w:rsid w:val="00461210"/>
    <w:rsid w:val="00461290"/>
    <w:rsid w:val="00462207"/>
    <w:rsid w:val="00462490"/>
    <w:rsid w:val="00462789"/>
    <w:rsid w:val="00462A0A"/>
    <w:rsid w:val="00462B2D"/>
    <w:rsid w:val="00462B4B"/>
    <w:rsid w:val="00463358"/>
    <w:rsid w:val="00463F47"/>
    <w:rsid w:val="0046403A"/>
    <w:rsid w:val="00465299"/>
    <w:rsid w:val="004652E7"/>
    <w:rsid w:val="004654A2"/>
    <w:rsid w:val="00465FDF"/>
    <w:rsid w:val="00466884"/>
    <w:rsid w:val="00466A0F"/>
    <w:rsid w:val="00466FD3"/>
    <w:rsid w:val="00467406"/>
    <w:rsid w:val="00467686"/>
    <w:rsid w:val="004677EE"/>
    <w:rsid w:val="004678BE"/>
    <w:rsid w:val="0046795B"/>
    <w:rsid w:val="004708C0"/>
    <w:rsid w:val="0047091A"/>
    <w:rsid w:val="00470DA5"/>
    <w:rsid w:val="00471050"/>
    <w:rsid w:val="00471443"/>
    <w:rsid w:val="004715CB"/>
    <w:rsid w:val="00471863"/>
    <w:rsid w:val="00472233"/>
    <w:rsid w:val="0047293D"/>
    <w:rsid w:val="00473353"/>
    <w:rsid w:val="00473A14"/>
    <w:rsid w:val="00474CA8"/>
    <w:rsid w:val="00474E43"/>
    <w:rsid w:val="00474FD4"/>
    <w:rsid w:val="0047521C"/>
    <w:rsid w:val="00475A4A"/>
    <w:rsid w:val="00476000"/>
    <w:rsid w:val="004760F4"/>
    <w:rsid w:val="00476719"/>
    <w:rsid w:val="0047674D"/>
    <w:rsid w:val="00476C01"/>
    <w:rsid w:val="00476C67"/>
    <w:rsid w:val="004771C4"/>
    <w:rsid w:val="00477A3B"/>
    <w:rsid w:val="00477A70"/>
    <w:rsid w:val="00480443"/>
    <w:rsid w:val="0048076D"/>
    <w:rsid w:val="004808D5"/>
    <w:rsid w:val="00480A83"/>
    <w:rsid w:val="00480E4B"/>
    <w:rsid w:val="00480E79"/>
    <w:rsid w:val="0048182F"/>
    <w:rsid w:val="00481A3B"/>
    <w:rsid w:val="00481C24"/>
    <w:rsid w:val="00481D90"/>
    <w:rsid w:val="00481E96"/>
    <w:rsid w:val="00482304"/>
    <w:rsid w:val="004827DE"/>
    <w:rsid w:val="00482CD4"/>
    <w:rsid w:val="00483261"/>
    <w:rsid w:val="00483482"/>
    <w:rsid w:val="004835E5"/>
    <w:rsid w:val="00483804"/>
    <w:rsid w:val="00484021"/>
    <w:rsid w:val="004841FF"/>
    <w:rsid w:val="00484FCD"/>
    <w:rsid w:val="00485843"/>
    <w:rsid w:val="00485B23"/>
    <w:rsid w:val="00486156"/>
    <w:rsid w:val="0048630D"/>
    <w:rsid w:val="004864A2"/>
    <w:rsid w:val="0048670D"/>
    <w:rsid w:val="0048700D"/>
    <w:rsid w:val="00487021"/>
    <w:rsid w:val="0048742A"/>
    <w:rsid w:val="004874E4"/>
    <w:rsid w:val="004901E9"/>
    <w:rsid w:val="0049058D"/>
    <w:rsid w:val="0049068C"/>
    <w:rsid w:val="0049070D"/>
    <w:rsid w:val="00491180"/>
    <w:rsid w:val="004914A9"/>
    <w:rsid w:val="00491858"/>
    <w:rsid w:val="004919E9"/>
    <w:rsid w:val="00491BE4"/>
    <w:rsid w:val="00491DB2"/>
    <w:rsid w:val="00492481"/>
    <w:rsid w:val="00492863"/>
    <w:rsid w:val="00492877"/>
    <w:rsid w:val="004928C2"/>
    <w:rsid w:val="00492DF1"/>
    <w:rsid w:val="00492F7C"/>
    <w:rsid w:val="0049304F"/>
    <w:rsid w:val="0049362A"/>
    <w:rsid w:val="004936BE"/>
    <w:rsid w:val="00493F38"/>
    <w:rsid w:val="00493FD8"/>
    <w:rsid w:val="00494D19"/>
    <w:rsid w:val="00495074"/>
    <w:rsid w:val="00495633"/>
    <w:rsid w:val="00495E8E"/>
    <w:rsid w:val="004965B9"/>
    <w:rsid w:val="004967AE"/>
    <w:rsid w:val="004968E4"/>
    <w:rsid w:val="00496999"/>
    <w:rsid w:val="00496DC2"/>
    <w:rsid w:val="00496E75"/>
    <w:rsid w:val="00496FA6"/>
    <w:rsid w:val="00497750"/>
    <w:rsid w:val="00497936"/>
    <w:rsid w:val="004A014C"/>
    <w:rsid w:val="004A0813"/>
    <w:rsid w:val="004A0AA8"/>
    <w:rsid w:val="004A0EC9"/>
    <w:rsid w:val="004A1474"/>
    <w:rsid w:val="004A154A"/>
    <w:rsid w:val="004A194E"/>
    <w:rsid w:val="004A1F88"/>
    <w:rsid w:val="004A1FE4"/>
    <w:rsid w:val="004A261D"/>
    <w:rsid w:val="004A2CA9"/>
    <w:rsid w:val="004A2E8E"/>
    <w:rsid w:val="004A2F57"/>
    <w:rsid w:val="004A3096"/>
    <w:rsid w:val="004A30C2"/>
    <w:rsid w:val="004A33EF"/>
    <w:rsid w:val="004A34C9"/>
    <w:rsid w:val="004A375A"/>
    <w:rsid w:val="004A37B5"/>
    <w:rsid w:val="004A3B46"/>
    <w:rsid w:val="004A3CB5"/>
    <w:rsid w:val="004A4030"/>
    <w:rsid w:val="004A441B"/>
    <w:rsid w:val="004A4497"/>
    <w:rsid w:val="004A466E"/>
    <w:rsid w:val="004A4CDC"/>
    <w:rsid w:val="004A537D"/>
    <w:rsid w:val="004A563E"/>
    <w:rsid w:val="004A565D"/>
    <w:rsid w:val="004A5703"/>
    <w:rsid w:val="004A59EE"/>
    <w:rsid w:val="004A5BAF"/>
    <w:rsid w:val="004A64F6"/>
    <w:rsid w:val="004A67F0"/>
    <w:rsid w:val="004A6C6F"/>
    <w:rsid w:val="004A71C3"/>
    <w:rsid w:val="004A7369"/>
    <w:rsid w:val="004A74D2"/>
    <w:rsid w:val="004A7769"/>
    <w:rsid w:val="004A7A91"/>
    <w:rsid w:val="004B0C43"/>
    <w:rsid w:val="004B1083"/>
    <w:rsid w:val="004B12A4"/>
    <w:rsid w:val="004B1AFF"/>
    <w:rsid w:val="004B23AD"/>
    <w:rsid w:val="004B24E5"/>
    <w:rsid w:val="004B2965"/>
    <w:rsid w:val="004B2CC8"/>
    <w:rsid w:val="004B33C0"/>
    <w:rsid w:val="004B35DB"/>
    <w:rsid w:val="004B3A1D"/>
    <w:rsid w:val="004B4224"/>
    <w:rsid w:val="004B4647"/>
    <w:rsid w:val="004B4DA5"/>
    <w:rsid w:val="004B53C9"/>
    <w:rsid w:val="004B5474"/>
    <w:rsid w:val="004B5991"/>
    <w:rsid w:val="004B5E52"/>
    <w:rsid w:val="004B601A"/>
    <w:rsid w:val="004B7455"/>
    <w:rsid w:val="004B74FF"/>
    <w:rsid w:val="004B75E3"/>
    <w:rsid w:val="004B76F2"/>
    <w:rsid w:val="004B7866"/>
    <w:rsid w:val="004B787C"/>
    <w:rsid w:val="004B7CE4"/>
    <w:rsid w:val="004C0401"/>
    <w:rsid w:val="004C09EB"/>
    <w:rsid w:val="004C0C49"/>
    <w:rsid w:val="004C183D"/>
    <w:rsid w:val="004C2140"/>
    <w:rsid w:val="004C2190"/>
    <w:rsid w:val="004C22A8"/>
    <w:rsid w:val="004C23E3"/>
    <w:rsid w:val="004C25FC"/>
    <w:rsid w:val="004C2669"/>
    <w:rsid w:val="004C2F40"/>
    <w:rsid w:val="004C341F"/>
    <w:rsid w:val="004C350A"/>
    <w:rsid w:val="004C3AE2"/>
    <w:rsid w:val="004C3CFD"/>
    <w:rsid w:val="004C3EC7"/>
    <w:rsid w:val="004C3EEE"/>
    <w:rsid w:val="004C3F99"/>
    <w:rsid w:val="004C483D"/>
    <w:rsid w:val="004C48B6"/>
    <w:rsid w:val="004C4ED6"/>
    <w:rsid w:val="004C4EF9"/>
    <w:rsid w:val="004C521B"/>
    <w:rsid w:val="004C6975"/>
    <w:rsid w:val="004C6C78"/>
    <w:rsid w:val="004C6C7D"/>
    <w:rsid w:val="004C795A"/>
    <w:rsid w:val="004C7C65"/>
    <w:rsid w:val="004C7D79"/>
    <w:rsid w:val="004C7F93"/>
    <w:rsid w:val="004CE04B"/>
    <w:rsid w:val="004D0E07"/>
    <w:rsid w:val="004D12A8"/>
    <w:rsid w:val="004D1E23"/>
    <w:rsid w:val="004D2477"/>
    <w:rsid w:val="004D2597"/>
    <w:rsid w:val="004D26B8"/>
    <w:rsid w:val="004D38C2"/>
    <w:rsid w:val="004D4742"/>
    <w:rsid w:val="004D4FBD"/>
    <w:rsid w:val="004D4FC0"/>
    <w:rsid w:val="004D5791"/>
    <w:rsid w:val="004D6037"/>
    <w:rsid w:val="004D60D8"/>
    <w:rsid w:val="004D679D"/>
    <w:rsid w:val="004D6C38"/>
    <w:rsid w:val="004D7DA8"/>
    <w:rsid w:val="004E09C1"/>
    <w:rsid w:val="004E0EF8"/>
    <w:rsid w:val="004E143A"/>
    <w:rsid w:val="004E2892"/>
    <w:rsid w:val="004E2CFA"/>
    <w:rsid w:val="004E362B"/>
    <w:rsid w:val="004E3681"/>
    <w:rsid w:val="004E3D74"/>
    <w:rsid w:val="004E49C4"/>
    <w:rsid w:val="004E4F2A"/>
    <w:rsid w:val="004E5099"/>
    <w:rsid w:val="004E50F7"/>
    <w:rsid w:val="004E5AD0"/>
    <w:rsid w:val="004E5D00"/>
    <w:rsid w:val="004E5D65"/>
    <w:rsid w:val="004E69AF"/>
    <w:rsid w:val="004E69D3"/>
    <w:rsid w:val="004E708D"/>
    <w:rsid w:val="004E71D6"/>
    <w:rsid w:val="004E7610"/>
    <w:rsid w:val="004E784B"/>
    <w:rsid w:val="004E7ED0"/>
    <w:rsid w:val="004F0224"/>
    <w:rsid w:val="004F044D"/>
    <w:rsid w:val="004F0DB4"/>
    <w:rsid w:val="004F0E04"/>
    <w:rsid w:val="004F13A8"/>
    <w:rsid w:val="004F183E"/>
    <w:rsid w:val="004F1EBC"/>
    <w:rsid w:val="004F20E8"/>
    <w:rsid w:val="004F22E7"/>
    <w:rsid w:val="004F288C"/>
    <w:rsid w:val="004F2C50"/>
    <w:rsid w:val="004F2DDD"/>
    <w:rsid w:val="004F3076"/>
    <w:rsid w:val="004F39C5"/>
    <w:rsid w:val="004F3B71"/>
    <w:rsid w:val="004F40B1"/>
    <w:rsid w:val="004F460A"/>
    <w:rsid w:val="004F486D"/>
    <w:rsid w:val="004F5154"/>
    <w:rsid w:val="004F53C5"/>
    <w:rsid w:val="004F5835"/>
    <w:rsid w:val="004F59E1"/>
    <w:rsid w:val="004F5C9E"/>
    <w:rsid w:val="004F62BE"/>
    <w:rsid w:val="004F6540"/>
    <w:rsid w:val="004F661C"/>
    <w:rsid w:val="004F6D99"/>
    <w:rsid w:val="004F753D"/>
    <w:rsid w:val="004F7C53"/>
    <w:rsid w:val="005004D8"/>
    <w:rsid w:val="00500572"/>
    <w:rsid w:val="00500C17"/>
    <w:rsid w:val="00500D59"/>
    <w:rsid w:val="00500ED7"/>
    <w:rsid w:val="005012FA"/>
    <w:rsid w:val="00501304"/>
    <w:rsid w:val="00501425"/>
    <w:rsid w:val="005015AB"/>
    <w:rsid w:val="005016BD"/>
    <w:rsid w:val="00502915"/>
    <w:rsid w:val="00502EDD"/>
    <w:rsid w:val="00503257"/>
    <w:rsid w:val="005036BE"/>
    <w:rsid w:val="00504311"/>
    <w:rsid w:val="00504377"/>
    <w:rsid w:val="0050485C"/>
    <w:rsid w:val="00504AC6"/>
    <w:rsid w:val="00504CA3"/>
    <w:rsid w:val="00504E13"/>
    <w:rsid w:val="00504E35"/>
    <w:rsid w:val="00504E3B"/>
    <w:rsid w:val="005054A1"/>
    <w:rsid w:val="005060DE"/>
    <w:rsid w:val="005066F1"/>
    <w:rsid w:val="005067E6"/>
    <w:rsid w:val="0050745D"/>
    <w:rsid w:val="00507A4B"/>
    <w:rsid w:val="00507F9B"/>
    <w:rsid w:val="00510352"/>
    <w:rsid w:val="005104FE"/>
    <w:rsid w:val="00510C5E"/>
    <w:rsid w:val="00510F09"/>
    <w:rsid w:val="00510F72"/>
    <w:rsid w:val="00510FB4"/>
    <w:rsid w:val="00511079"/>
    <w:rsid w:val="00511088"/>
    <w:rsid w:val="00511482"/>
    <w:rsid w:val="005117E0"/>
    <w:rsid w:val="00511CDF"/>
    <w:rsid w:val="005121A2"/>
    <w:rsid w:val="00512829"/>
    <w:rsid w:val="00512E44"/>
    <w:rsid w:val="0051373A"/>
    <w:rsid w:val="00513839"/>
    <w:rsid w:val="00513B29"/>
    <w:rsid w:val="00513DEF"/>
    <w:rsid w:val="00513FEC"/>
    <w:rsid w:val="005140EC"/>
    <w:rsid w:val="0051423C"/>
    <w:rsid w:val="00514C19"/>
    <w:rsid w:val="00514C91"/>
    <w:rsid w:val="00514CA9"/>
    <w:rsid w:val="00514CEA"/>
    <w:rsid w:val="005153CE"/>
    <w:rsid w:val="0051566C"/>
    <w:rsid w:val="00515BFD"/>
    <w:rsid w:val="00515E8D"/>
    <w:rsid w:val="00516241"/>
    <w:rsid w:val="0051629F"/>
    <w:rsid w:val="00516EA3"/>
    <w:rsid w:val="00516FD9"/>
    <w:rsid w:val="0051791D"/>
    <w:rsid w:val="00520528"/>
    <w:rsid w:val="00520D6D"/>
    <w:rsid w:val="005217BE"/>
    <w:rsid w:val="005217C1"/>
    <w:rsid w:val="00522B66"/>
    <w:rsid w:val="00522F9D"/>
    <w:rsid w:val="0052364C"/>
    <w:rsid w:val="00523E75"/>
    <w:rsid w:val="005243E0"/>
    <w:rsid w:val="00524454"/>
    <w:rsid w:val="00524C4C"/>
    <w:rsid w:val="00525428"/>
    <w:rsid w:val="005256F3"/>
    <w:rsid w:val="005265A3"/>
    <w:rsid w:val="00526660"/>
    <w:rsid w:val="00526783"/>
    <w:rsid w:val="00526D8A"/>
    <w:rsid w:val="0052721C"/>
    <w:rsid w:val="00527253"/>
    <w:rsid w:val="0052762D"/>
    <w:rsid w:val="005278FB"/>
    <w:rsid w:val="00527C99"/>
    <w:rsid w:val="00527F19"/>
    <w:rsid w:val="00527FB1"/>
    <w:rsid w:val="005302D6"/>
    <w:rsid w:val="00530E99"/>
    <w:rsid w:val="0053111C"/>
    <w:rsid w:val="00531485"/>
    <w:rsid w:val="005314C5"/>
    <w:rsid w:val="0053162F"/>
    <w:rsid w:val="00531777"/>
    <w:rsid w:val="00531D98"/>
    <w:rsid w:val="00531E21"/>
    <w:rsid w:val="005320E2"/>
    <w:rsid w:val="005321D9"/>
    <w:rsid w:val="00532567"/>
    <w:rsid w:val="0053260A"/>
    <w:rsid w:val="0053281C"/>
    <w:rsid w:val="00532D02"/>
    <w:rsid w:val="005336A4"/>
    <w:rsid w:val="00533C78"/>
    <w:rsid w:val="005340C9"/>
    <w:rsid w:val="005343F7"/>
    <w:rsid w:val="00534B98"/>
    <w:rsid w:val="00534EE8"/>
    <w:rsid w:val="005358E4"/>
    <w:rsid w:val="00535F84"/>
    <w:rsid w:val="0053662A"/>
    <w:rsid w:val="00536B8B"/>
    <w:rsid w:val="00537088"/>
    <w:rsid w:val="005375FE"/>
    <w:rsid w:val="00537693"/>
    <w:rsid w:val="005379A4"/>
    <w:rsid w:val="00537A9C"/>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EBB"/>
    <w:rsid w:val="00544213"/>
    <w:rsid w:val="005448AE"/>
    <w:rsid w:val="00544C53"/>
    <w:rsid w:val="00544EFD"/>
    <w:rsid w:val="00545001"/>
    <w:rsid w:val="005453F3"/>
    <w:rsid w:val="00545549"/>
    <w:rsid w:val="00546003"/>
    <w:rsid w:val="00546312"/>
    <w:rsid w:val="0054640C"/>
    <w:rsid w:val="005467DC"/>
    <w:rsid w:val="0054686C"/>
    <w:rsid w:val="005469F5"/>
    <w:rsid w:val="00547ECC"/>
    <w:rsid w:val="00550C55"/>
    <w:rsid w:val="00551634"/>
    <w:rsid w:val="005518ED"/>
    <w:rsid w:val="00552093"/>
    <w:rsid w:val="00552206"/>
    <w:rsid w:val="00552BA6"/>
    <w:rsid w:val="00552E5F"/>
    <w:rsid w:val="005537CD"/>
    <w:rsid w:val="00553FBF"/>
    <w:rsid w:val="0055427B"/>
    <w:rsid w:val="005548E2"/>
    <w:rsid w:val="00554C22"/>
    <w:rsid w:val="00554E4B"/>
    <w:rsid w:val="0055518C"/>
    <w:rsid w:val="00555F67"/>
    <w:rsid w:val="0055643E"/>
    <w:rsid w:val="00556559"/>
    <w:rsid w:val="00556605"/>
    <w:rsid w:val="0055691A"/>
    <w:rsid w:val="00556AEC"/>
    <w:rsid w:val="00556CC5"/>
    <w:rsid w:val="00557172"/>
    <w:rsid w:val="00557529"/>
    <w:rsid w:val="005601AC"/>
    <w:rsid w:val="005606A4"/>
    <w:rsid w:val="005607B8"/>
    <w:rsid w:val="00560CF5"/>
    <w:rsid w:val="005610C8"/>
    <w:rsid w:val="00561736"/>
    <w:rsid w:val="00562330"/>
    <w:rsid w:val="0056272D"/>
    <w:rsid w:val="0056290A"/>
    <w:rsid w:val="00562AEB"/>
    <w:rsid w:val="00562BAB"/>
    <w:rsid w:val="0056308E"/>
    <w:rsid w:val="0056316F"/>
    <w:rsid w:val="00563367"/>
    <w:rsid w:val="005638C1"/>
    <w:rsid w:val="00563A15"/>
    <w:rsid w:val="00563B57"/>
    <w:rsid w:val="0056415C"/>
    <w:rsid w:val="00564559"/>
    <w:rsid w:val="005649BF"/>
    <w:rsid w:val="00564CD5"/>
    <w:rsid w:val="005650ED"/>
    <w:rsid w:val="005657C9"/>
    <w:rsid w:val="00565869"/>
    <w:rsid w:val="00565A8B"/>
    <w:rsid w:val="00565B65"/>
    <w:rsid w:val="00566564"/>
    <w:rsid w:val="0056662A"/>
    <w:rsid w:val="005669CA"/>
    <w:rsid w:val="00566CBA"/>
    <w:rsid w:val="00566EC0"/>
    <w:rsid w:val="00567410"/>
    <w:rsid w:val="00567415"/>
    <w:rsid w:val="00567610"/>
    <w:rsid w:val="005678B5"/>
    <w:rsid w:val="00567A2E"/>
    <w:rsid w:val="00570D9F"/>
    <w:rsid w:val="005714E7"/>
    <w:rsid w:val="005719D9"/>
    <w:rsid w:val="00571CA8"/>
    <w:rsid w:val="00571DDF"/>
    <w:rsid w:val="0057236F"/>
    <w:rsid w:val="00572FAD"/>
    <w:rsid w:val="005734C0"/>
    <w:rsid w:val="005735A3"/>
    <w:rsid w:val="0057467E"/>
    <w:rsid w:val="00574779"/>
    <w:rsid w:val="00574BA6"/>
    <w:rsid w:val="00575B70"/>
    <w:rsid w:val="00575D24"/>
    <w:rsid w:val="005800B3"/>
    <w:rsid w:val="00580621"/>
    <w:rsid w:val="00580793"/>
    <w:rsid w:val="00580942"/>
    <w:rsid w:val="00580994"/>
    <w:rsid w:val="00581470"/>
    <w:rsid w:val="00581893"/>
    <w:rsid w:val="00581A51"/>
    <w:rsid w:val="00581BF2"/>
    <w:rsid w:val="00582087"/>
    <w:rsid w:val="0058277D"/>
    <w:rsid w:val="00582F79"/>
    <w:rsid w:val="005831DD"/>
    <w:rsid w:val="005834A0"/>
    <w:rsid w:val="0058384B"/>
    <w:rsid w:val="00583912"/>
    <w:rsid w:val="00583E13"/>
    <w:rsid w:val="00583EC2"/>
    <w:rsid w:val="00583FF6"/>
    <w:rsid w:val="00584171"/>
    <w:rsid w:val="00584320"/>
    <w:rsid w:val="005845A5"/>
    <w:rsid w:val="00584E80"/>
    <w:rsid w:val="00584E8D"/>
    <w:rsid w:val="00585484"/>
    <w:rsid w:val="00585841"/>
    <w:rsid w:val="00586231"/>
    <w:rsid w:val="00586D96"/>
    <w:rsid w:val="00587229"/>
    <w:rsid w:val="00587503"/>
    <w:rsid w:val="0058764C"/>
    <w:rsid w:val="005877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9E8"/>
    <w:rsid w:val="00594D43"/>
    <w:rsid w:val="00595102"/>
    <w:rsid w:val="0059582B"/>
    <w:rsid w:val="00595C3F"/>
    <w:rsid w:val="00596BBA"/>
    <w:rsid w:val="00596F43"/>
    <w:rsid w:val="005972F8"/>
    <w:rsid w:val="005975AC"/>
    <w:rsid w:val="005975C4"/>
    <w:rsid w:val="005975CD"/>
    <w:rsid w:val="00597E7B"/>
    <w:rsid w:val="00597ED8"/>
    <w:rsid w:val="005A0FE2"/>
    <w:rsid w:val="005A0FE5"/>
    <w:rsid w:val="005A12D1"/>
    <w:rsid w:val="005A14A8"/>
    <w:rsid w:val="005A1E1A"/>
    <w:rsid w:val="005A2225"/>
    <w:rsid w:val="005A2D6D"/>
    <w:rsid w:val="005A34D5"/>
    <w:rsid w:val="005A3A8C"/>
    <w:rsid w:val="005A44E2"/>
    <w:rsid w:val="005A4569"/>
    <w:rsid w:val="005A4749"/>
    <w:rsid w:val="005A4869"/>
    <w:rsid w:val="005A48D8"/>
    <w:rsid w:val="005A4904"/>
    <w:rsid w:val="005A4959"/>
    <w:rsid w:val="005A515A"/>
    <w:rsid w:val="005A59DC"/>
    <w:rsid w:val="005A5C65"/>
    <w:rsid w:val="005A60C8"/>
    <w:rsid w:val="005A6120"/>
    <w:rsid w:val="005A6BC4"/>
    <w:rsid w:val="005A704D"/>
    <w:rsid w:val="005A7302"/>
    <w:rsid w:val="005A7F43"/>
    <w:rsid w:val="005B0553"/>
    <w:rsid w:val="005B09A5"/>
    <w:rsid w:val="005B13EC"/>
    <w:rsid w:val="005B16AB"/>
    <w:rsid w:val="005B1A8A"/>
    <w:rsid w:val="005B1FF6"/>
    <w:rsid w:val="005B2067"/>
    <w:rsid w:val="005B238C"/>
    <w:rsid w:val="005B24AD"/>
    <w:rsid w:val="005B2C54"/>
    <w:rsid w:val="005B2E2E"/>
    <w:rsid w:val="005B303B"/>
    <w:rsid w:val="005B3C6D"/>
    <w:rsid w:val="005B3D13"/>
    <w:rsid w:val="005B3E42"/>
    <w:rsid w:val="005B4045"/>
    <w:rsid w:val="005B49A7"/>
    <w:rsid w:val="005B525A"/>
    <w:rsid w:val="005B550F"/>
    <w:rsid w:val="005B5543"/>
    <w:rsid w:val="005B57CE"/>
    <w:rsid w:val="005B5CE2"/>
    <w:rsid w:val="005B5DED"/>
    <w:rsid w:val="005B609E"/>
    <w:rsid w:val="005B63C4"/>
    <w:rsid w:val="005B695E"/>
    <w:rsid w:val="005B6CB0"/>
    <w:rsid w:val="005B6DF6"/>
    <w:rsid w:val="005B6E64"/>
    <w:rsid w:val="005B6EA6"/>
    <w:rsid w:val="005B740E"/>
    <w:rsid w:val="005B743D"/>
    <w:rsid w:val="005B780E"/>
    <w:rsid w:val="005B78C2"/>
    <w:rsid w:val="005B797A"/>
    <w:rsid w:val="005B7B7D"/>
    <w:rsid w:val="005C04C7"/>
    <w:rsid w:val="005C1645"/>
    <w:rsid w:val="005C170E"/>
    <w:rsid w:val="005C17D9"/>
    <w:rsid w:val="005C1948"/>
    <w:rsid w:val="005C1966"/>
    <w:rsid w:val="005C19A5"/>
    <w:rsid w:val="005C2143"/>
    <w:rsid w:val="005C263C"/>
    <w:rsid w:val="005C2679"/>
    <w:rsid w:val="005C3B44"/>
    <w:rsid w:val="005C412F"/>
    <w:rsid w:val="005C4163"/>
    <w:rsid w:val="005C41D4"/>
    <w:rsid w:val="005C4CC5"/>
    <w:rsid w:val="005C55F2"/>
    <w:rsid w:val="005C5B05"/>
    <w:rsid w:val="005C5DDE"/>
    <w:rsid w:val="005C65FE"/>
    <w:rsid w:val="005C6741"/>
    <w:rsid w:val="005C68B3"/>
    <w:rsid w:val="005C6FAD"/>
    <w:rsid w:val="005C7477"/>
    <w:rsid w:val="005C74D8"/>
    <w:rsid w:val="005C7736"/>
    <w:rsid w:val="005C7BC1"/>
    <w:rsid w:val="005D0079"/>
    <w:rsid w:val="005D02E6"/>
    <w:rsid w:val="005D059A"/>
    <w:rsid w:val="005D07AE"/>
    <w:rsid w:val="005D07C5"/>
    <w:rsid w:val="005D0870"/>
    <w:rsid w:val="005D0B80"/>
    <w:rsid w:val="005D0FEC"/>
    <w:rsid w:val="005D1478"/>
    <w:rsid w:val="005D1B6C"/>
    <w:rsid w:val="005D1FF8"/>
    <w:rsid w:val="005D40CE"/>
    <w:rsid w:val="005D41D9"/>
    <w:rsid w:val="005D4213"/>
    <w:rsid w:val="005D4302"/>
    <w:rsid w:val="005D44C9"/>
    <w:rsid w:val="005D5352"/>
    <w:rsid w:val="005D563E"/>
    <w:rsid w:val="005D5827"/>
    <w:rsid w:val="005D5A20"/>
    <w:rsid w:val="005D612D"/>
    <w:rsid w:val="005D61CD"/>
    <w:rsid w:val="005D6582"/>
    <w:rsid w:val="005D6627"/>
    <w:rsid w:val="005D677C"/>
    <w:rsid w:val="005D6841"/>
    <w:rsid w:val="005D6F1E"/>
    <w:rsid w:val="005D6F3E"/>
    <w:rsid w:val="005D74C5"/>
    <w:rsid w:val="005D786C"/>
    <w:rsid w:val="005D7881"/>
    <w:rsid w:val="005D7991"/>
    <w:rsid w:val="005D7AAF"/>
    <w:rsid w:val="005E00E5"/>
    <w:rsid w:val="005E03F2"/>
    <w:rsid w:val="005E049F"/>
    <w:rsid w:val="005E0C92"/>
    <w:rsid w:val="005E111D"/>
    <w:rsid w:val="005E140E"/>
    <w:rsid w:val="005E1588"/>
    <w:rsid w:val="005E179B"/>
    <w:rsid w:val="005E27F3"/>
    <w:rsid w:val="005E2C3E"/>
    <w:rsid w:val="005E3073"/>
    <w:rsid w:val="005E30BF"/>
    <w:rsid w:val="005E316A"/>
    <w:rsid w:val="005E5459"/>
    <w:rsid w:val="005E557E"/>
    <w:rsid w:val="005E5C0A"/>
    <w:rsid w:val="005E5E1A"/>
    <w:rsid w:val="005E5FCD"/>
    <w:rsid w:val="005E64EA"/>
    <w:rsid w:val="005E68AB"/>
    <w:rsid w:val="005E6A97"/>
    <w:rsid w:val="005E6B06"/>
    <w:rsid w:val="005E6C16"/>
    <w:rsid w:val="005E746D"/>
    <w:rsid w:val="005E7B36"/>
    <w:rsid w:val="005F0108"/>
    <w:rsid w:val="005F01D6"/>
    <w:rsid w:val="005F0530"/>
    <w:rsid w:val="005F055B"/>
    <w:rsid w:val="005F084A"/>
    <w:rsid w:val="005F0ECC"/>
    <w:rsid w:val="005F145B"/>
    <w:rsid w:val="005F1CB1"/>
    <w:rsid w:val="005F1DA8"/>
    <w:rsid w:val="005F21A5"/>
    <w:rsid w:val="005F2470"/>
    <w:rsid w:val="005F28C6"/>
    <w:rsid w:val="005F3835"/>
    <w:rsid w:val="005F3E3A"/>
    <w:rsid w:val="005F3F16"/>
    <w:rsid w:val="005F4191"/>
    <w:rsid w:val="005F4486"/>
    <w:rsid w:val="005F4B4D"/>
    <w:rsid w:val="005F52CC"/>
    <w:rsid w:val="005F57EF"/>
    <w:rsid w:val="005F5D9B"/>
    <w:rsid w:val="005F5E6F"/>
    <w:rsid w:val="005F6BD4"/>
    <w:rsid w:val="005F7211"/>
    <w:rsid w:val="005F75AA"/>
    <w:rsid w:val="005F77B0"/>
    <w:rsid w:val="005F77E4"/>
    <w:rsid w:val="005F7985"/>
    <w:rsid w:val="005F7C1E"/>
    <w:rsid w:val="005F7F4C"/>
    <w:rsid w:val="0060004D"/>
    <w:rsid w:val="00600294"/>
    <w:rsid w:val="00600CEB"/>
    <w:rsid w:val="00601212"/>
    <w:rsid w:val="00602A84"/>
    <w:rsid w:val="00602AA1"/>
    <w:rsid w:val="00603131"/>
    <w:rsid w:val="0060371A"/>
    <w:rsid w:val="00603A57"/>
    <w:rsid w:val="00604367"/>
    <w:rsid w:val="006044BE"/>
    <w:rsid w:val="00604683"/>
    <w:rsid w:val="0060475F"/>
    <w:rsid w:val="006047A2"/>
    <w:rsid w:val="0060495E"/>
    <w:rsid w:val="00604E2A"/>
    <w:rsid w:val="006051D0"/>
    <w:rsid w:val="00605576"/>
    <w:rsid w:val="0060589E"/>
    <w:rsid w:val="00605D29"/>
    <w:rsid w:val="00605D80"/>
    <w:rsid w:val="006060C2"/>
    <w:rsid w:val="00606858"/>
    <w:rsid w:val="00606A26"/>
    <w:rsid w:val="00606AC6"/>
    <w:rsid w:val="00606CC0"/>
    <w:rsid w:val="00607527"/>
    <w:rsid w:val="0060783D"/>
    <w:rsid w:val="00607D81"/>
    <w:rsid w:val="00607F28"/>
    <w:rsid w:val="006100B0"/>
    <w:rsid w:val="006100EC"/>
    <w:rsid w:val="006104D4"/>
    <w:rsid w:val="00610747"/>
    <w:rsid w:val="00610E03"/>
    <w:rsid w:val="00610EC7"/>
    <w:rsid w:val="0061176E"/>
    <w:rsid w:val="00611CDF"/>
    <w:rsid w:val="00611F41"/>
    <w:rsid w:val="00612A14"/>
    <w:rsid w:val="00613AE3"/>
    <w:rsid w:val="00613B15"/>
    <w:rsid w:val="00613E72"/>
    <w:rsid w:val="0061417F"/>
    <w:rsid w:val="0061431A"/>
    <w:rsid w:val="00614CD1"/>
    <w:rsid w:val="0061567B"/>
    <w:rsid w:val="00615EBE"/>
    <w:rsid w:val="00615FFD"/>
    <w:rsid w:val="00616240"/>
    <w:rsid w:val="006164F4"/>
    <w:rsid w:val="00616921"/>
    <w:rsid w:val="00616ABD"/>
    <w:rsid w:val="00616BEB"/>
    <w:rsid w:val="0061728C"/>
    <w:rsid w:val="00620730"/>
    <w:rsid w:val="00620DBF"/>
    <w:rsid w:val="0062152A"/>
    <w:rsid w:val="00621658"/>
    <w:rsid w:val="00621723"/>
    <w:rsid w:val="00621893"/>
    <w:rsid w:val="00622253"/>
    <w:rsid w:val="00622FCB"/>
    <w:rsid w:val="00623583"/>
    <w:rsid w:val="006238E8"/>
    <w:rsid w:val="00623D9B"/>
    <w:rsid w:val="006244B5"/>
    <w:rsid w:val="0062462F"/>
    <w:rsid w:val="006246D0"/>
    <w:rsid w:val="00624BA1"/>
    <w:rsid w:val="00625474"/>
    <w:rsid w:val="006257E9"/>
    <w:rsid w:val="00626362"/>
    <w:rsid w:val="0062661B"/>
    <w:rsid w:val="00626D80"/>
    <w:rsid w:val="00627028"/>
    <w:rsid w:val="00627717"/>
    <w:rsid w:val="00627F13"/>
    <w:rsid w:val="00630118"/>
    <w:rsid w:val="006301A4"/>
    <w:rsid w:val="0063096D"/>
    <w:rsid w:val="006310AE"/>
    <w:rsid w:val="006316FA"/>
    <w:rsid w:val="00631762"/>
    <w:rsid w:val="00632196"/>
    <w:rsid w:val="006324E3"/>
    <w:rsid w:val="00632532"/>
    <w:rsid w:val="00632956"/>
    <w:rsid w:val="00632CA2"/>
    <w:rsid w:val="00632FD1"/>
    <w:rsid w:val="00633BF2"/>
    <w:rsid w:val="00633F67"/>
    <w:rsid w:val="00634016"/>
    <w:rsid w:val="0063411E"/>
    <w:rsid w:val="0063425F"/>
    <w:rsid w:val="00634476"/>
    <w:rsid w:val="006345C3"/>
    <w:rsid w:val="00634A81"/>
    <w:rsid w:val="00635121"/>
    <w:rsid w:val="00635E81"/>
    <w:rsid w:val="006360DF"/>
    <w:rsid w:val="006362F9"/>
    <w:rsid w:val="0063687C"/>
    <w:rsid w:val="006369A9"/>
    <w:rsid w:val="00636C60"/>
    <w:rsid w:val="00636D05"/>
    <w:rsid w:val="00637293"/>
    <w:rsid w:val="006373CD"/>
    <w:rsid w:val="0063747D"/>
    <w:rsid w:val="00640693"/>
    <w:rsid w:val="00640C3A"/>
    <w:rsid w:val="0064120F"/>
    <w:rsid w:val="0064165D"/>
    <w:rsid w:val="00642261"/>
    <w:rsid w:val="00642BAE"/>
    <w:rsid w:val="006433BD"/>
    <w:rsid w:val="00643487"/>
    <w:rsid w:val="00643784"/>
    <w:rsid w:val="00644186"/>
    <w:rsid w:val="00644A21"/>
    <w:rsid w:val="006450F2"/>
    <w:rsid w:val="006459A7"/>
    <w:rsid w:val="00645C8B"/>
    <w:rsid w:val="00645C9F"/>
    <w:rsid w:val="00646305"/>
    <w:rsid w:val="006463D6"/>
    <w:rsid w:val="00646A20"/>
    <w:rsid w:val="00646A6C"/>
    <w:rsid w:val="00646F20"/>
    <w:rsid w:val="0064755F"/>
    <w:rsid w:val="006475E6"/>
    <w:rsid w:val="0065045C"/>
    <w:rsid w:val="00650632"/>
    <w:rsid w:val="006508B7"/>
    <w:rsid w:val="006508B9"/>
    <w:rsid w:val="0065092B"/>
    <w:rsid w:val="00650A6C"/>
    <w:rsid w:val="00650CA1"/>
    <w:rsid w:val="00651459"/>
    <w:rsid w:val="00651693"/>
    <w:rsid w:val="00651854"/>
    <w:rsid w:val="006520D8"/>
    <w:rsid w:val="00653112"/>
    <w:rsid w:val="006535F7"/>
    <w:rsid w:val="006539E8"/>
    <w:rsid w:val="006540A4"/>
    <w:rsid w:val="006546E0"/>
    <w:rsid w:val="00654C1B"/>
    <w:rsid w:val="00654C42"/>
    <w:rsid w:val="006552A9"/>
    <w:rsid w:val="00655ED1"/>
    <w:rsid w:val="006563F3"/>
    <w:rsid w:val="006565D8"/>
    <w:rsid w:val="00656B96"/>
    <w:rsid w:val="00656CF4"/>
    <w:rsid w:val="00656E13"/>
    <w:rsid w:val="0065736B"/>
    <w:rsid w:val="006574A0"/>
    <w:rsid w:val="00657715"/>
    <w:rsid w:val="00657882"/>
    <w:rsid w:val="00657AE5"/>
    <w:rsid w:val="006619B0"/>
    <w:rsid w:val="00661B9B"/>
    <w:rsid w:val="00662012"/>
    <w:rsid w:val="00662543"/>
    <w:rsid w:val="006626D0"/>
    <w:rsid w:val="00663ED1"/>
    <w:rsid w:val="00664D1D"/>
    <w:rsid w:val="00664E8C"/>
    <w:rsid w:val="00665138"/>
    <w:rsid w:val="0066528A"/>
    <w:rsid w:val="00665C9F"/>
    <w:rsid w:val="00665F7C"/>
    <w:rsid w:val="006663A1"/>
    <w:rsid w:val="0066699A"/>
    <w:rsid w:val="00666DFC"/>
    <w:rsid w:val="00666EBB"/>
    <w:rsid w:val="00666F7A"/>
    <w:rsid w:val="006670E6"/>
    <w:rsid w:val="00667385"/>
    <w:rsid w:val="0066746C"/>
    <w:rsid w:val="0066779E"/>
    <w:rsid w:val="00667BD3"/>
    <w:rsid w:val="00667D5C"/>
    <w:rsid w:val="00670BEA"/>
    <w:rsid w:val="00670CC6"/>
    <w:rsid w:val="006719D1"/>
    <w:rsid w:val="00671EFE"/>
    <w:rsid w:val="0067269D"/>
    <w:rsid w:val="00672988"/>
    <w:rsid w:val="00672AEA"/>
    <w:rsid w:val="00672BB7"/>
    <w:rsid w:val="00672C64"/>
    <w:rsid w:val="006731C2"/>
    <w:rsid w:val="00673A8B"/>
    <w:rsid w:val="00674AE9"/>
    <w:rsid w:val="00674DEA"/>
    <w:rsid w:val="00674E6A"/>
    <w:rsid w:val="00675219"/>
    <w:rsid w:val="00675266"/>
    <w:rsid w:val="00675587"/>
    <w:rsid w:val="00675CC7"/>
    <w:rsid w:val="00676274"/>
    <w:rsid w:val="006762BB"/>
    <w:rsid w:val="006763FC"/>
    <w:rsid w:val="00676574"/>
    <w:rsid w:val="0067661A"/>
    <w:rsid w:val="00676A64"/>
    <w:rsid w:val="00676C16"/>
    <w:rsid w:val="00676CEB"/>
    <w:rsid w:val="00677925"/>
    <w:rsid w:val="00677B8E"/>
    <w:rsid w:val="0067AF42"/>
    <w:rsid w:val="0068025A"/>
    <w:rsid w:val="0068078B"/>
    <w:rsid w:val="00680F46"/>
    <w:rsid w:val="00681383"/>
    <w:rsid w:val="006818A7"/>
    <w:rsid w:val="00681C61"/>
    <w:rsid w:val="00681FDC"/>
    <w:rsid w:val="00682097"/>
    <w:rsid w:val="00682276"/>
    <w:rsid w:val="00682452"/>
    <w:rsid w:val="006824DC"/>
    <w:rsid w:val="0068251F"/>
    <w:rsid w:val="006829E8"/>
    <w:rsid w:val="00682A0C"/>
    <w:rsid w:val="00682B53"/>
    <w:rsid w:val="00682F27"/>
    <w:rsid w:val="00683077"/>
    <w:rsid w:val="00683453"/>
    <w:rsid w:val="00683B52"/>
    <w:rsid w:val="00683DF1"/>
    <w:rsid w:val="0068409E"/>
    <w:rsid w:val="00684173"/>
    <w:rsid w:val="006847DB"/>
    <w:rsid w:val="00684AB3"/>
    <w:rsid w:val="00684D32"/>
    <w:rsid w:val="00685015"/>
    <w:rsid w:val="00686D06"/>
    <w:rsid w:val="00687599"/>
    <w:rsid w:val="00687B1A"/>
    <w:rsid w:val="00687E22"/>
    <w:rsid w:val="0069011A"/>
    <w:rsid w:val="006902AB"/>
    <w:rsid w:val="006903E0"/>
    <w:rsid w:val="00690A22"/>
    <w:rsid w:val="00690E2E"/>
    <w:rsid w:val="006913F5"/>
    <w:rsid w:val="006915D7"/>
    <w:rsid w:val="006918A5"/>
    <w:rsid w:val="00691F6D"/>
    <w:rsid w:val="006924D5"/>
    <w:rsid w:val="00692682"/>
    <w:rsid w:val="00692814"/>
    <w:rsid w:val="00692D1E"/>
    <w:rsid w:val="00693061"/>
    <w:rsid w:val="0069320E"/>
    <w:rsid w:val="006932E7"/>
    <w:rsid w:val="00693347"/>
    <w:rsid w:val="0069334C"/>
    <w:rsid w:val="00694558"/>
    <w:rsid w:val="00694E8D"/>
    <w:rsid w:val="0069556C"/>
    <w:rsid w:val="006956EA"/>
    <w:rsid w:val="00695CC4"/>
    <w:rsid w:val="00696C4C"/>
    <w:rsid w:val="00696D63"/>
    <w:rsid w:val="00696ED4"/>
    <w:rsid w:val="0069729C"/>
    <w:rsid w:val="006A005F"/>
    <w:rsid w:val="006A01A6"/>
    <w:rsid w:val="006A032F"/>
    <w:rsid w:val="006A05EA"/>
    <w:rsid w:val="006A0F56"/>
    <w:rsid w:val="006A13A3"/>
    <w:rsid w:val="006A1EA3"/>
    <w:rsid w:val="006A1FED"/>
    <w:rsid w:val="006A2BDF"/>
    <w:rsid w:val="006A2CE5"/>
    <w:rsid w:val="006A3126"/>
    <w:rsid w:val="006A3AFC"/>
    <w:rsid w:val="006A400A"/>
    <w:rsid w:val="006A41AE"/>
    <w:rsid w:val="006A4856"/>
    <w:rsid w:val="006A52BB"/>
    <w:rsid w:val="006A5432"/>
    <w:rsid w:val="006A564B"/>
    <w:rsid w:val="006A571E"/>
    <w:rsid w:val="006A5CBF"/>
    <w:rsid w:val="006A607C"/>
    <w:rsid w:val="006A62B2"/>
    <w:rsid w:val="006A708D"/>
    <w:rsid w:val="006A78FB"/>
    <w:rsid w:val="006A792E"/>
    <w:rsid w:val="006A7BCB"/>
    <w:rsid w:val="006A7D5E"/>
    <w:rsid w:val="006B019D"/>
    <w:rsid w:val="006B0386"/>
    <w:rsid w:val="006B07D8"/>
    <w:rsid w:val="006B08CF"/>
    <w:rsid w:val="006B0B90"/>
    <w:rsid w:val="006B1545"/>
    <w:rsid w:val="006B1D27"/>
    <w:rsid w:val="006B27A8"/>
    <w:rsid w:val="006B2A0E"/>
    <w:rsid w:val="006B2DA7"/>
    <w:rsid w:val="006B2F4D"/>
    <w:rsid w:val="006B3682"/>
    <w:rsid w:val="006B4254"/>
    <w:rsid w:val="006B48CB"/>
    <w:rsid w:val="006B4D48"/>
    <w:rsid w:val="006B4FE8"/>
    <w:rsid w:val="006B576F"/>
    <w:rsid w:val="006B590E"/>
    <w:rsid w:val="006B5F87"/>
    <w:rsid w:val="006B62AE"/>
    <w:rsid w:val="006B62BE"/>
    <w:rsid w:val="006B715C"/>
    <w:rsid w:val="006B7C25"/>
    <w:rsid w:val="006B7CE0"/>
    <w:rsid w:val="006C02C0"/>
    <w:rsid w:val="006C07A0"/>
    <w:rsid w:val="006C08C5"/>
    <w:rsid w:val="006C0F1F"/>
    <w:rsid w:val="006C13BE"/>
    <w:rsid w:val="006C1445"/>
    <w:rsid w:val="006C347F"/>
    <w:rsid w:val="006C34E8"/>
    <w:rsid w:val="006C3959"/>
    <w:rsid w:val="006C395E"/>
    <w:rsid w:val="006C3DE1"/>
    <w:rsid w:val="006C4FC1"/>
    <w:rsid w:val="006C51A5"/>
    <w:rsid w:val="006C529D"/>
    <w:rsid w:val="006C53D5"/>
    <w:rsid w:val="006C5670"/>
    <w:rsid w:val="006C58B2"/>
    <w:rsid w:val="006C6D54"/>
    <w:rsid w:val="006C71C4"/>
    <w:rsid w:val="006C7B01"/>
    <w:rsid w:val="006C7CC9"/>
    <w:rsid w:val="006C7CE0"/>
    <w:rsid w:val="006C7CFC"/>
    <w:rsid w:val="006D0130"/>
    <w:rsid w:val="006D0E6B"/>
    <w:rsid w:val="006D1073"/>
    <w:rsid w:val="006D1C61"/>
    <w:rsid w:val="006D1F62"/>
    <w:rsid w:val="006D20EA"/>
    <w:rsid w:val="006D2146"/>
    <w:rsid w:val="006D22D8"/>
    <w:rsid w:val="006D348A"/>
    <w:rsid w:val="006D3497"/>
    <w:rsid w:val="006D3ED2"/>
    <w:rsid w:val="006D4305"/>
    <w:rsid w:val="006D489D"/>
    <w:rsid w:val="006D50E9"/>
    <w:rsid w:val="006D55EF"/>
    <w:rsid w:val="006D5616"/>
    <w:rsid w:val="006D5C62"/>
    <w:rsid w:val="006D5C6D"/>
    <w:rsid w:val="006D5E96"/>
    <w:rsid w:val="006D632E"/>
    <w:rsid w:val="006D636C"/>
    <w:rsid w:val="006D683F"/>
    <w:rsid w:val="006D705F"/>
    <w:rsid w:val="006D77DD"/>
    <w:rsid w:val="006D7C18"/>
    <w:rsid w:val="006E03B4"/>
    <w:rsid w:val="006E094A"/>
    <w:rsid w:val="006E12B1"/>
    <w:rsid w:val="006E13D1"/>
    <w:rsid w:val="006E150E"/>
    <w:rsid w:val="006E1700"/>
    <w:rsid w:val="006E1A08"/>
    <w:rsid w:val="006E1E83"/>
    <w:rsid w:val="006E1EF9"/>
    <w:rsid w:val="006E1F91"/>
    <w:rsid w:val="006E239B"/>
    <w:rsid w:val="006E283E"/>
    <w:rsid w:val="006E2A4B"/>
    <w:rsid w:val="006E2ABA"/>
    <w:rsid w:val="006E3130"/>
    <w:rsid w:val="006E34F3"/>
    <w:rsid w:val="006E3F69"/>
    <w:rsid w:val="006E46F9"/>
    <w:rsid w:val="006E4D0C"/>
    <w:rsid w:val="006E4D1B"/>
    <w:rsid w:val="006E5824"/>
    <w:rsid w:val="006E5853"/>
    <w:rsid w:val="006E5B78"/>
    <w:rsid w:val="006E5BB6"/>
    <w:rsid w:val="006E5C48"/>
    <w:rsid w:val="006E65B9"/>
    <w:rsid w:val="006E6BA3"/>
    <w:rsid w:val="006E7234"/>
    <w:rsid w:val="006E74CA"/>
    <w:rsid w:val="006E7FC4"/>
    <w:rsid w:val="006F01EB"/>
    <w:rsid w:val="006F0A6B"/>
    <w:rsid w:val="006F0B6C"/>
    <w:rsid w:val="006F0E3D"/>
    <w:rsid w:val="006F1116"/>
    <w:rsid w:val="006F1B5E"/>
    <w:rsid w:val="006F1B9F"/>
    <w:rsid w:val="006F29C3"/>
    <w:rsid w:val="006F2C0E"/>
    <w:rsid w:val="006F3196"/>
    <w:rsid w:val="006F36C0"/>
    <w:rsid w:val="006F3C54"/>
    <w:rsid w:val="006F3E7D"/>
    <w:rsid w:val="006F4CBB"/>
    <w:rsid w:val="006F4F30"/>
    <w:rsid w:val="006F528A"/>
    <w:rsid w:val="006F5915"/>
    <w:rsid w:val="006F5AA1"/>
    <w:rsid w:val="006F5ABF"/>
    <w:rsid w:val="006F5CC9"/>
    <w:rsid w:val="006F5E64"/>
    <w:rsid w:val="006F60DE"/>
    <w:rsid w:val="006F66C1"/>
    <w:rsid w:val="006F6B91"/>
    <w:rsid w:val="006F6E60"/>
    <w:rsid w:val="006F6FE3"/>
    <w:rsid w:val="006F765E"/>
    <w:rsid w:val="006F7914"/>
    <w:rsid w:val="006F7AD0"/>
    <w:rsid w:val="006F7D75"/>
    <w:rsid w:val="006F7E46"/>
    <w:rsid w:val="006F7E61"/>
    <w:rsid w:val="00700AB4"/>
    <w:rsid w:val="00700E3B"/>
    <w:rsid w:val="00700E8B"/>
    <w:rsid w:val="00700ECA"/>
    <w:rsid w:val="00700FCA"/>
    <w:rsid w:val="00701397"/>
    <w:rsid w:val="00701645"/>
    <w:rsid w:val="007019F8"/>
    <w:rsid w:val="00702D5A"/>
    <w:rsid w:val="00702EF7"/>
    <w:rsid w:val="00703989"/>
    <w:rsid w:val="00703A3D"/>
    <w:rsid w:val="00703C6C"/>
    <w:rsid w:val="00703E44"/>
    <w:rsid w:val="007042E9"/>
    <w:rsid w:val="00704F11"/>
    <w:rsid w:val="00705113"/>
    <w:rsid w:val="0070582B"/>
    <w:rsid w:val="0070687A"/>
    <w:rsid w:val="00710393"/>
    <w:rsid w:val="00710715"/>
    <w:rsid w:val="00710C5A"/>
    <w:rsid w:val="0071118B"/>
    <w:rsid w:val="0071156E"/>
    <w:rsid w:val="00711E13"/>
    <w:rsid w:val="00712EDA"/>
    <w:rsid w:val="0071364C"/>
    <w:rsid w:val="007136B4"/>
    <w:rsid w:val="007136D0"/>
    <w:rsid w:val="00713DF6"/>
    <w:rsid w:val="00713F3E"/>
    <w:rsid w:val="00714738"/>
    <w:rsid w:val="00714847"/>
    <w:rsid w:val="00714C48"/>
    <w:rsid w:val="0071554E"/>
    <w:rsid w:val="007155A9"/>
    <w:rsid w:val="007155F6"/>
    <w:rsid w:val="007158E1"/>
    <w:rsid w:val="007166DC"/>
    <w:rsid w:val="00716916"/>
    <w:rsid w:val="00716AFC"/>
    <w:rsid w:val="0071705B"/>
    <w:rsid w:val="00717759"/>
    <w:rsid w:val="00717CD1"/>
    <w:rsid w:val="007202C2"/>
    <w:rsid w:val="00720505"/>
    <w:rsid w:val="00720533"/>
    <w:rsid w:val="00720717"/>
    <w:rsid w:val="00721673"/>
    <w:rsid w:val="00722E85"/>
    <w:rsid w:val="007232DB"/>
    <w:rsid w:val="007236A3"/>
    <w:rsid w:val="007239B6"/>
    <w:rsid w:val="0072449C"/>
    <w:rsid w:val="0072490A"/>
    <w:rsid w:val="0072496A"/>
    <w:rsid w:val="0072517D"/>
    <w:rsid w:val="0072558B"/>
    <w:rsid w:val="00725847"/>
    <w:rsid w:val="00725AA9"/>
    <w:rsid w:val="007261C9"/>
    <w:rsid w:val="007263A5"/>
    <w:rsid w:val="00726878"/>
    <w:rsid w:val="00726E6D"/>
    <w:rsid w:val="00727228"/>
    <w:rsid w:val="00727483"/>
    <w:rsid w:val="0072753E"/>
    <w:rsid w:val="0072775C"/>
    <w:rsid w:val="00727BE2"/>
    <w:rsid w:val="00727D26"/>
    <w:rsid w:val="007310F8"/>
    <w:rsid w:val="0073124A"/>
    <w:rsid w:val="00731782"/>
    <w:rsid w:val="00731B79"/>
    <w:rsid w:val="00731CE8"/>
    <w:rsid w:val="00731EFA"/>
    <w:rsid w:val="007325D7"/>
    <w:rsid w:val="007331BB"/>
    <w:rsid w:val="007332C7"/>
    <w:rsid w:val="00733893"/>
    <w:rsid w:val="00734A05"/>
    <w:rsid w:val="00734E48"/>
    <w:rsid w:val="00734F14"/>
    <w:rsid w:val="00735B36"/>
    <w:rsid w:val="00735C6F"/>
    <w:rsid w:val="00736241"/>
    <w:rsid w:val="00736E35"/>
    <w:rsid w:val="0074017B"/>
    <w:rsid w:val="007408D5"/>
    <w:rsid w:val="00740C7E"/>
    <w:rsid w:val="00741410"/>
    <w:rsid w:val="007414C0"/>
    <w:rsid w:val="007418DE"/>
    <w:rsid w:val="00742258"/>
    <w:rsid w:val="007422AE"/>
    <w:rsid w:val="007429DC"/>
    <w:rsid w:val="00742B44"/>
    <w:rsid w:val="00743AD1"/>
    <w:rsid w:val="007440FE"/>
    <w:rsid w:val="00744D9C"/>
    <w:rsid w:val="007454D8"/>
    <w:rsid w:val="007455A2"/>
    <w:rsid w:val="007455CF"/>
    <w:rsid w:val="0074655A"/>
    <w:rsid w:val="00746727"/>
    <w:rsid w:val="007469B7"/>
    <w:rsid w:val="00746C78"/>
    <w:rsid w:val="00746D5B"/>
    <w:rsid w:val="00747E9D"/>
    <w:rsid w:val="00750866"/>
    <w:rsid w:val="00750BA6"/>
    <w:rsid w:val="00751B94"/>
    <w:rsid w:val="0075210A"/>
    <w:rsid w:val="0075226F"/>
    <w:rsid w:val="0075246F"/>
    <w:rsid w:val="00752979"/>
    <w:rsid w:val="007531AD"/>
    <w:rsid w:val="00753660"/>
    <w:rsid w:val="00753BB5"/>
    <w:rsid w:val="0075480B"/>
    <w:rsid w:val="00754D59"/>
    <w:rsid w:val="007554BF"/>
    <w:rsid w:val="00755E35"/>
    <w:rsid w:val="00755FE6"/>
    <w:rsid w:val="00756061"/>
    <w:rsid w:val="00756461"/>
    <w:rsid w:val="00756832"/>
    <w:rsid w:val="0075687C"/>
    <w:rsid w:val="00756D14"/>
    <w:rsid w:val="00760235"/>
    <w:rsid w:val="007608F2"/>
    <w:rsid w:val="00760CEC"/>
    <w:rsid w:val="00761607"/>
    <w:rsid w:val="00761678"/>
    <w:rsid w:val="00761BA5"/>
    <w:rsid w:val="007626D0"/>
    <w:rsid w:val="0076284A"/>
    <w:rsid w:val="007628CC"/>
    <w:rsid w:val="00762EAB"/>
    <w:rsid w:val="007635BE"/>
    <w:rsid w:val="00763A9B"/>
    <w:rsid w:val="007641AD"/>
    <w:rsid w:val="00764719"/>
    <w:rsid w:val="007649EC"/>
    <w:rsid w:val="00765054"/>
    <w:rsid w:val="007651CA"/>
    <w:rsid w:val="00765404"/>
    <w:rsid w:val="00765758"/>
    <w:rsid w:val="0076627D"/>
    <w:rsid w:val="007671FE"/>
    <w:rsid w:val="00767519"/>
    <w:rsid w:val="0076759A"/>
    <w:rsid w:val="007678BA"/>
    <w:rsid w:val="00767AB8"/>
    <w:rsid w:val="00767EE3"/>
    <w:rsid w:val="007700DE"/>
    <w:rsid w:val="007701D9"/>
    <w:rsid w:val="007703E9"/>
    <w:rsid w:val="007704E1"/>
    <w:rsid w:val="00770E5B"/>
    <w:rsid w:val="0077177E"/>
    <w:rsid w:val="00771D73"/>
    <w:rsid w:val="00772569"/>
    <w:rsid w:val="007729C8"/>
    <w:rsid w:val="00772A25"/>
    <w:rsid w:val="00772E8C"/>
    <w:rsid w:val="00772F8E"/>
    <w:rsid w:val="007736D3"/>
    <w:rsid w:val="007738B2"/>
    <w:rsid w:val="00773909"/>
    <w:rsid w:val="00773B54"/>
    <w:rsid w:val="00774187"/>
    <w:rsid w:val="00774696"/>
    <w:rsid w:val="0077477E"/>
    <w:rsid w:val="007749F0"/>
    <w:rsid w:val="00774CE7"/>
    <w:rsid w:val="00774DFC"/>
    <w:rsid w:val="0077500F"/>
    <w:rsid w:val="0077548E"/>
    <w:rsid w:val="0077628B"/>
    <w:rsid w:val="00776571"/>
    <w:rsid w:val="00776CDE"/>
    <w:rsid w:val="00777221"/>
    <w:rsid w:val="00777315"/>
    <w:rsid w:val="00777387"/>
    <w:rsid w:val="007802E4"/>
    <w:rsid w:val="00780881"/>
    <w:rsid w:val="00780919"/>
    <w:rsid w:val="0078099C"/>
    <w:rsid w:val="00780BB3"/>
    <w:rsid w:val="00780D84"/>
    <w:rsid w:val="00781D93"/>
    <w:rsid w:val="00782256"/>
    <w:rsid w:val="007825F0"/>
    <w:rsid w:val="007826C8"/>
    <w:rsid w:val="00782972"/>
    <w:rsid w:val="007830CE"/>
    <w:rsid w:val="00783723"/>
    <w:rsid w:val="007837EE"/>
    <w:rsid w:val="00783ACA"/>
    <w:rsid w:val="00783EEB"/>
    <w:rsid w:val="00784138"/>
    <w:rsid w:val="00784190"/>
    <w:rsid w:val="0078457B"/>
    <w:rsid w:val="00784756"/>
    <w:rsid w:val="007849E3"/>
    <w:rsid w:val="00785150"/>
    <w:rsid w:val="0078539D"/>
    <w:rsid w:val="007854D6"/>
    <w:rsid w:val="007856C1"/>
    <w:rsid w:val="007859ED"/>
    <w:rsid w:val="00785AF8"/>
    <w:rsid w:val="00786ED1"/>
    <w:rsid w:val="00787051"/>
    <w:rsid w:val="00787B71"/>
    <w:rsid w:val="00787DC8"/>
    <w:rsid w:val="00787F11"/>
    <w:rsid w:val="0079018D"/>
    <w:rsid w:val="007905A3"/>
    <w:rsid w:val="00791A00"/>
    <w:rsid w:val="00791DBA"/>
    <w:rsid w:val="00791E10"/>
    <w:rsid w:val="00791E8E"/>
    <w:rsid w:val="00792CEE"/>
    <w:rsid w:val="00792DC3"/>
    <w:rsid w:val="007931F9"/>
    <w:rsid w:val="00793277"/>
    <w:rsid w:val="00794205"/>
    <w:rsid w:val="007947BF"/>
    <w:rsid w:val="0079481A"/>
    <w:rsid w:val="00794D26"/>
    <w:rsid w:val="00794E92"/>
    <w:rsid w:val="00795402"/>
    <w:rsid w:val="0079585B"/>
    <w:rsid w:val="00795BA0"/>
    <w:rsid w:val="0079642D"/>
    <w:rsid w:val="0079656A"/>
    <w:rsid w:val="00796B3B"/>
    <w:rsid w:val="00796D86"/>
    <w:rsid w:val="00796F15"/>
    <w:rsid w:val="00796F4E"/>
    <w:rsid w:val="00797DDE"/>
    <w:rsid w:val="00797F92"/>
    <w:rsid w:val="007A0242"/>
    <w:rsid w:val="007A03CE"/>
    <w:rsid w:val="007A138F"/>
    <w:rsid w:val="007A143F"/>
    <w:rsid w:val="007A1640"/>
    <w:rsid w:val="007A1CDB"/>
    <w:rsid w:val="007A1FBE"/>
    <w:rsid w:val="007A2FD4"/>
    <w:rsid w:val="007A3723"/>
    <w:rsid w:val="007A39DF"/>
    <w:rsid w:val="007A3A7F"/>
    <w:rsid w:val="007A43CC"/>
    <w:rsid w:val="007A43ED"/>
    <w:rsid w:val="007A4571"/>
    <w:rsid w:val="007A4997"/>
    <w:rsid w:val="007A4A02"/>
    <w:rsid w:val="007A4B76"/>
    <w:rsid w:val="007A4BDD"/>
    <w:rsid w:val="007A54AE"/>
    <w:rsid w:val="007A5AA5"/>
    <w:rsid w:val="007A5AF5"/>
    <w:rsid w:val="007A5C39"/>
    <w:rsid w:val="007A6807"/>
    <w:rsid w:val="007A6881"/>
    <w:rsid w:val="007A6E60"/>
    <w:rsid w:val="007A72EE"/>
    <w:rsid w:val="007A7CC9"/>
    <w:rsid w:val="007B0397"/>
    <w:rsid w:val="007B0608"/>
    <w:rsid w:val="007B104B"/>
    <w:rsid w:val="007B111F"/>
    <w:rsid w:val="007B1571"/>
    <w:rsid w:val="007B171B"/>
    <w:rsid w:val="007B191E"/>
    <w:rsid w:val="007B1B54"/>
    <w:rsid w:val="007B1DD6"/>
    <w:rsid w:val="007B1E1A"/>
    <w:rsid w:val="007B23FF"/>
    <w:rsid w:val="007B2BB2"/>
    <w:rsid w:val="007B30F6"/>
    <w:rsid w:val="007B3502"/>
    <w:rsid w:val="007B3995"/>
    <w:rsid w:val="007B3F80"/>
    <w:rsid w:val="007B44ED"/>
    <w:rsid w:val="007B491A"/>
    <w:rsid w:val="007B4C72"/>
    <w:rsid w:val="007B4FA8"/>
    <w:rsid w:val="007B5370"/>
    <w:rsid w:val="007B59A8"/>
    <w:rsid w:val="007B5E79"/>
    <w:rsid w:val="007B6123"/>
    <w:rsid w:val="007B61F5"/>
    <w:rsid w:val="007B63FA"/>
    <w:rsid w:val="007B71D2"/>
    <w:rsid w:val="007B7496"/>
    <w:rsid w:val="007B74B8"/>
    <w:rsid w:val="007B74F3"/>
    <w:rsid w:val="007B76BC"/>
    <w:rsid w:val="007B7AF5"/>
    <w:rsid w:val="007B7D52"/>
    <w:rsid w:val="007C0802"/>
    <w:rsid w:val="007C08A7"/>
    <w:rsid w:val="007C12BE"/>
    <w:rsid w:val="007C15D7"/>
    <w:rsid w:val="007C2662"/>
    <w:rsid w:val="007C2739"/>
    <w:rsid w:val="007C2E90"/>
    <w:rsid w:val="007C3483"/>
    <w:rsid w:val="007C372D"/>
    <w:rsid w:val="007C3AA5"/>
    <w:rsid w:val="007C4B0F"/>
    <w:rsid w:val="007C4DAD"/>
    <w:rsid w:val="007C4EF5"/>
    <w:rsid w:val="007C501D"/>
    <w:rsid w:val="007C562A"/>
    <w:rsid w:val="007C5830"/>
    <w:rsid w:val="007C5882"/>
    <w:rsid w:val="007C58D4"/>
    <w:rsid w:val="007C5DB8"/>
    <w:rsid w:val="007C6CA2"/>
    <w:rsid w:val="007C74F5"/>
    <w:rsid w:val="007C7864"/>
    <w:rsid w:val="007C78A3"/>
    <w:rsid w:val="007C7F50"/>
    <w:rsid w:val="007D05B2"/>
    <w:rsid w:val="007D0C44"/>
    <w:rsid w:val="007D1972"/>
    <w:rsid w:val="007D1F33"/>
    <w:rsid w:val="007D1F60"/>
    <w:rsid w:val="007D2146"/>
    <w:rsid w:val="007D2279"/>
    <w:rsid w:val="007D22BF"/>
    <w:rsid w:val="007D24BF"/>
    <w:rsid w:val="007D2506"/>
    <w:rsid w:val="007D2872"/>
    <w:rsid w:val="007D2B5B"/>
    <w:rsid w:val="007D2B71"/>
    <w:rsid w:val="007D2BBA"/>
    <w:rsid w:val="007D2E10"/>
    <w:rsid w:val="007D3307"/>
    <w:rsid w:val="007D37D2"/>
    <w:rsid w:val="007D3F17"/>
    <w:rsid w:val="007D432A"/>
    <w:rsid w:val="007D4390"/>
    <w:rsid w:val="007D4F32"/>
    <w:rsid w:val="007D5022"/>
    <w:rsid w:val="007D5189"/>
    <w:rsid w:val="007D59C9"/>
    <w:rsid w:val="007D5A88"/>
    <w:rsid w:val="007D5E27"/>
    <w:rsid w:val="007D6F64"/>
    <w:rsid w:val="007D775F"/>
    <w:rsid w:val="007E0017"/>
    <w:rsid w:val="007E0B92"/>
    <w:rsid w:val="007E0F0D"/>
    <w:rsid w:val="007E12CD"/>
    <w:rsid w:val="007E12FD"/>
    <w:rsid w:val="007E136B"/>
    <w:rsid w:val="007E1440"/>
    <w:rsid w:val="007E1478"/>
    <w:rsid w:val="007E164D"/>
    <w:rsid w:val="007E25AB"/>
    <w:rsid w:val="007E2861"/>
    <w:rsid w:val="007E2C70"/>
    <w:rsid w:val="007E340E"/>
    <w:rsid w:val="007E3587"/>
    <w:rsid w:val="007E429B"/>
    <w:rsid w:val="007E45BC"/>
    <w:rsid w:val="007E514F"/>
    <w:rsid w:val="007E5AC2"/>
    <w:rsid w:val="007E5B6D"/>
    <w:rsid w:val="007E6F30"/>
    <w:rsid w:val="007E7195"/>
    <w:rsid w:val="007E7431"/>
    <w:rsid w:val="007E79C5"/>
    <w:rsid w:val="007E7FC1"/>
    <w:rsid w:val="007F0036"/>
    <w:rsid w:val="007F057C"/>
    <w:rsid w:val="007F0C06"/>
    <w:rsid w:val="007F143A"/>
    <w:rsid w:val="007F1B73"/>
    <w:rsid w:val="007F205D"/>
    <w:rsid w:val="007F269C"/>
    <w:rsid w:val="007F2736"/>
    <w:rsid w:val="007F2845"/>
    <w:rsid w:val="007F3549"/>
    <w:rsid w:val="007F3B7B"/>
    <w:rsid w:val="007F43BC"/>
    <w:rsid w:val="007F4740"/>
    <w:rsid w:val="007F4AB4"/>
    <w:rsid w:val="007F5CEB"/>
    <w:rsid w:val="007F5D88"/>
    <w:rsid w:val="007F6202"/>
    <w:rsid w:val="007F6553"/>
    <w:rsid w:val="007F659E"/>
    <w:rsid w:val="007F6734"/>
    <w:rsid w:val="007F7425"/>
    <w:rsid w:val="007F7AFD"/>
    <w:rsid w:val="007F7E1D"/>
    <w:rsid w:val="00800376"/>
    <w:rsid w:val="008006C6"/>
    <w:rsid w:val="00800C52"/>
    <w:rsid w:val="00800FE1"/>
    <w:rsid w:val="0080153E"/>
    <w:rsid w:val="00801B1A"/>
    <w:rsid w:val="008023ED"/>
    <w:rsid w:val="00803B85"/>
    <w:rsid w:val="00803FD9"/>
    <w:rsid w:val="0080443F"/>
    <w:rsid w:val="00804757"/>
    <w:rsid w:val="0080490A"/>
    <w:rsid w:val="008049AC"/>
    <w:rsid w:val="00805533"/>
    <w:rsid w:val="00805B9D"/>
    <w:rsid w:val="00806087"/>
    <w:rsid w:val="0080742D"/>
    <w:rsid w:val="008100AC"/>
    <w:rsid w:val="0081053F"/>
    <w:rsid w:val="00810DA9"/>
    <w:rsid w:val="008114D3"/>
    <w:rsid w:val="0081151E"/>
    <w:rsid w:val="008119A8"/>
    <w:rsid w:val="00811BEB"/>
    <w:rsid w:val="00812498"/>
    <w:rsid w:val="0081263E"/>
    <w:rsid w:val="008127E6"/>
    <w:rsid w:val="00813092"/>
    <w:rsid w:val="0081336E"/>
    <w:rsid w:val="00813564"/>
    <w:rsid w:val="00813928"/>
    <w:rsid w:val="00814872"/>
    <w:rsid w:val="00814915"/>
    <w:rsid w:val="00814C6A"/>
    <w:rsid w:val="00814CC2"/>
    <w:rsid w:val="00815D30"/>
    <w:rsid w:val="0081698A"/>
    <w:rsid w:val="00817248"/>
    <w:rsid w:val="00817DE1"/>
    <w:rsid w:val="00820277"/>
    <w:rsid w:val="008202C8"/>
    <w:rsid w:val="008202CD"/>
    <w:rsid w:val="008206B9"/>
    <w:rsid w:val="00820DC7"/>
    <w:rsid w:val="00820FFB"/>
    <w:rsid w:val="00821536"/>
    <w:rsid w:val="00821698"/>
    <w:rsid w:val="008221FE"/>
    <w:rsid w:val="00822427"/>
    <w:rsid w:val="008224AC"/>
    <w:rsid w:val="00822B6B"/>
    <w:rsid w:val="00822BF5"/>
    <w:rsid w:val="00822CC3"/>
    <w:rsid w:val="00822EC4"/>
    <w:rsid w:val="00822F04"/>
    <w:rsid w:val="00823D76"/>
    <w:rsid w:val="00823EE8"/>
    <w:rsid w:val="00824894"/>
    <w:rsid w:val="00824A4E"/>
    <w:rsid w:val="00825366"/>
    <w:rsid w:val="00825A5A"/>
    <w:rsid w:val="00825ECC"/>
    <w:rsid w:val="00825F0F"/>
    <w:rsid w:val="008261C4"/>
    <w:rsid w:val="008266E9"/>
    <w:rsid w:val="00826C7B"/>
    <w:rsid w:val="00826DD9"/>
    <w:rsid w:val="00826E01"/>
    <w:rsid w:val="00827127"/>
    <w:rsid w:val="00827570"/>
    <w:rsid w:val="008277A8"/>
    <w:rsid w:val="008278B6"/>
    <w:rsid w:val="00827A52"/>
    <w:rsid w:val="00827F61"/>
    <w:rsid w:val="008307ED"/>
    <w:rsid w:val="00830901"/>
    <w:rsid w:val="0083153F"/>
    <w:rsid w:val="0083209E"/>
    <w:rsid w:val="008320BC"/>
    <w:rsid w:val="00832918"/>
    <w:rsid w:val="00832FBF"/>
    <w:rsid w:val="00833027"/>
    <w:rsid w:val="00833065"/>
    <w:rsid w:val="0083350F"/>
    <w:rsid w:val="00833739"/>
    <w:rsid w:val="00833B04"/>
    <w:rsid w:val="00833E51"/>
    <w:rsid w:val="00833FD2"/>
    <w:rsid w:val="0083412B"/>
    <w:rsid w:val="00834358"/>
    <w:rsid w:val="008346BD"/>
    <w:rsid w:val="00834F4D"/>
    <w:rsid w:val="0083526A"/>
    <w:rsid w:val="0083565C"/>
    <w:rsid w:val="008357F6"/>
    <w:rsid w:val="00836372"/>
    <w:rsid w:val="008363B9"/>
    <w:rsid w:val="00836B7A"/>
    <w:rsid w:val="00837088"/>
    <w:rsid w:val="008370FE"/>
    <w:rsid w:val="00837784"/>
    <w:rsid w:val="00837F42"/>
    <w:rsid w:val="0084003A"/>
    <w:rsid w:val="00840665"/>
    <w:rsid w:val="008409AA"/>
    <w:rsid w:val="00840FB8"/>
    <w:rsid w:val="0084108B"/>
    <w:rsid w:val="008413E9"/>
    <w:rsid w:val="00842B9C"/>
    <w:rsid w:val="0084353E"/>
    <w:rsid w:val="00843A7A"/>
    <w:rsid w:val="00843EB4"/>
    <w:rsid w:val="00844078"/>
    <w:rsid w:val="008447F5"/>
    <w:rsid w:val="00844B2B"/>
    <w:rsid w:val="00844BDA"/>
    <w:rsid w:val="00844D33"/>
    <w:rsid w:val="00844D4F"/>
    <w:rsid w:val="008456FC"/>
    <w:rsid w:val="00846292"/>
    <w:rsid w:val="00846BDB"/>
    <w:rsid w:val="00850413"/>
    <w:rsid w:val="008506E1"/>
    <w:rsid w:val="008509AE"/>
    <w:rsid w:val="008515EE"/>
    <w:rsid w:val="00851967"/>
    <w:rsid w:val="00851A62"/>
    <w:rsid w:val="008528D3"/>
    <w:rsid w:val="00853292"/>
    <w:rsid w:val="00853E1C"/>
    <w:rsid w:val="008543BB"/>
    <w:rsid w:val="00854553"/>
    <w:rsid w:val="00854637"/>
    <w:rsid w:val="00855596"/>
    <w:rsid w:val="0085562D"/>
    <w:rsid w:val="00855B86"/>
    <w:rsid w:val="00855CD5"/>
    <w:rsid w:val="0085635C"/>
    <w:rsid w:val="008565F1"/>
    <w:rsid w:val="00856B85"/>
    <w:rsid w:val="00856D07"/>
    <w:rsid w:val="00856DD0"/>
    <w:rsid w:val="0085762A"/>
    <w:rsid w:val="00857BD0"/>
    <w:rsid w:val="00860316"/>
    <w:rsid w:val="0086042D"/>
    <w:rsid w:val="00860874"/>
    <w:rsid w:val="00861499"/>
    <w:rsid w:val="008617C6"/>
    <w:rsid w:val="008617D0"/>
    <w:rsid w:val="00862008"/>
    <w:rsid w:val="008620EB"/>
    <w:rsid w:val="00862720"/>
    <w:rsid w:val="008628C8"/>
    <w:rsid w:val="00862B2A"/>
    <w:rsid w:val="008630B9"/>
    <w:rsid w:val="008633BF"/>
    <w:rsid w:val="00863AF1"/>
    <w:rsid w:val="00863BDA"/>
    <w:rsid w:val="00863F2A"/>
    <w:rsid w:val="00863F37"/>
    <w:rsid w:val="0086406B"/>
    <w:rsid w:val="00864263"/>
    <w:rsid w:val="0086448B"/>
    <w:rsid w:val="0086496E"/>
    <w:rsid w:val="00864C8C"/>
    <w:rsid w:val="00864F72"/>
    <w:rsid w:val="00865926"/>
    <w:rsid w:val="00866844"/>
    <w:rsid w:val="00867651"/>
    <w:rsid w:val="008704A9"/>
    <w:rsid w:val="00870820"/>
    <w:rsid w:val="00870D04"/>
    <w:rsid w:val="00870EAB"/>
    <w:rsid w:val="00870F60"/>
    <w:rsid w:val="0087121B"/>
    <w:rsid w:val="00871269"/>
    <w:rsid w:val="008714B6"/>
    <w:rsid w:val="0087180A"/>
    <w:rsid w:val="00871D5D"/>
    <w:rsid w:val="0087238A"/>
    <w:rsid w:val="00872688"/>
    <w:rsid w:val="00872904"/>
    <w:rsid w:val="00872DEC"/>
    <w:rsid w:val="008731B6"/>
    <w:rsid w:val="008743F3"/>
    <w:rsid w:val="0087444A"/>
    <w:rsid w:val="00874795"/>
    <w:rsid w:val="00874AC9"/>
    <w:rsid w:val="00874AE7"/>
    <w:rsid w:val="00875139"/>
    <w:rsid w:val="00875410"/>
    <w:rsid w:val="00875712"/>
    <w:rsid w:val="00875830"/>
    <w:rsid w:val="00876373"/>
    <w:rsid w:val="00876824"/>
    <w:rsid w:val="00876A70"/>
    <w:rsid w:val="00877224"/>
    <w:rsid w:val="00877961"/>
    <w:rsid w:val="00877C89"/>
    <w:rsid w:val="00880412"/>
    <w:rsid w:val="008807D3"/>
    <w:rsid w:val="008807DA"/>
    <w:rsid w:val="00880878"/>
    <w:rsid w:val="008808BE"/>
    <w:rsid w:val="00880930"/>
    <w:rsid w:val="00880EDF"/>
    <w:rsid w:val="0088134E"/>
    <w:rsid w:val="0088158D"/>
    <w:rsid w:val="0088192D"/>
    <w:rsid w:val="00881D4F"/>
    <w:rsid w:val="00881F9E"/>
    <w:rsid w:val="00882273"/>
    <w:rsid w:val="008826CD"/>
    <w:rsid w:val="00882758"/>
    <w:rsid w:val="00882B4A"/>
    <w:rsid w:val="00882DE6"/>
    <w:rsid w:val="00882E40"/>
    <w:rsid w:val="00882FF2"/>
    <w:rsid w:val="00883D4D"/>
    <w:rsid w:val="00883EE3"/>
    <w:rsid w:val="00883F57"/>
    <w:rsid w:val="00884009"/>
    <w:rsid w:val="00884205"/>
    <w:rsid w:val="0088472D"/>
    <w:rsid w:val="00884B59"/>
    <w:rsid w:val="008850BA"/>
    <w:rsid w:val="00885704"/>
    <w:rsid w:val="0088583D"/>
    <w:rsid w:val="00885876"/>
    <w:rsid w:val="00885FA7"/>
    <w:rsid w:val="00886185"/>
    <w:rsid w:val="008861D9"/>
    <w:rsid w:val="0088638C"/>
    <w:rsid w:val="00886576"/>
    <w:rsid w:val="00886EDF"/>
    <w:rsid w:val="008877E0"/>
    <w:rsid w:val="00890483"/>
    <w:rsid w:val="008908E5"/>
    <w:rsid w:val="00890D3E"/>
    <w:rsid w:val="00891173"/>
    <w:rsid w:val="00891216"/>
    <w:rsid w:val="00891C83"/>
    <w:rsid w:val="0089205F"/>
    <w:rsid w:val="008922FF"/>
    <w:rsid w:val="00892DD3"/>
    <w:rsid w:val="0089337C"/>
    <w:rsid w:val="0089372E"/>
    <w:rsid w:val="00893BA8"/>
    <w:rsid w:val="00894981"/>
    <w:rsid w:val="00894FDC"/>
    <w:rsid w:val="008955BD"/>
    <w:rsid w:val="00895C3E"/>
    <w:rsid w:val="00896B40"/>
    <w:rsid w:val="00897242"/>
    <w:rsid w:val="008973AC"/>
    <w:rsid w:val="0089761F"/>
    <w:rsid w:val="00897F8A"/>
    <w:rsid w:val="008A009A"/>
    <w:rsid w:val="008A0751"/>
    <w:rsid w:val="008A0C13"/>
    <w:rsid w:val="008A16F9"/>
    <w:rsid w:val="008A192D"/>
    <w:rsid w:val="008A1BE5"/>
    <w:rsid w:val="008A1D3E"/>
    <w:rsid w:val="008A26C9"/>
    <w:rsid w:val="008A2AD7"/>
    <w:rsid w:val="008A30D0"/>
    <w:rsid w:val="008A34E2"/>
    <w:rsid w:val="008A3689"/>
    <w:rsid w:val="008A3B00"/>
    <w:rsid w:val="008A3B57"/>
    <w:rsid w:val="008A4B16"/>
    <w:rsid w:val="008A4D63"/>
    <w:rsid w:val="008A4FCC"/>
    <w:rsid w:val="008A5165"/>
    <w:rsid w:val="008A567B"/>
    <w:rsid w:val="008A58C6"/>
    <w:rsid w:val="008A5BF7"/>
    <w:rsid w:val="008A604D"/>
    <w:rsid w:val="008A66C4"/>
    <w:rsid w:val="008A6D62"/>
    <w:rsid w:val="008A6E80"/>
    <w:rsid w:val="008A7E9B"/>
    <w:rsid w:val="008B13E9"/>
    <w:rsid w:val="008B13FA"/>
    <w:rsid w:val="008B16AB"/>
    <w:rsid w:val="008B16BE"/>
    <w:rsid w:val="008B1970"/>
    <w:rsid w:val="008B1B38"/>
    <w:rsid w:val="008B1D08"/>
    <w:rsid w:val="008B295A"/>
    <w:rsid w:val="008B3222"/>
    <w:rsid w:val="008B39EF"/>
    <w:rsid w:val="008B3B51"/>
    <w:rsid w:val="008B3C82"/>
    <w:rsid w:val="008B4057"/>
    <w:rsid w:val="008B4145"/>
    <w:rsid w:val="008B42A3"/>
    <w:rsid w:val="008B4683"/>
    <w:rsid w:val="008B4A92"/>
    <w:rsid w:val="008B4CAC"/>
    <w:rsid w:val="008B5290"/>
    <w:rsid w:val="008B56E9"/>
    <w:rsid w:val="008B5AF3"/>
    <w:rsid w:val="008B6034"/>
    <w:rsid w:val="008B6CE3"/>
    <w:rsid w:val="008B762D"/>
    <w:rsid w:val="008C0097"/>
    <w:rsid w:val="008C09D4"/>
    <w:rsid w:val="008C0C7A"/>
    <w:rsid w:val="008C0FE9"/>
    <w:rsid w:val="008C1121"/>
    <w:rsid w:val="008C1900"/>
    <w:rsid w:val="008C257F"/>
    <w:rsid w:val="008C2CFD"/>
    <w:rsid w:val="008C3CB5"/>
    <w:rsid w:val="008C4056"/>
    <w:rsid w:val="008C4F91"/>
    <w:rsid w:val="008C57D6"/>
    <w:rsid w:val="008C603A"/>
    <w:rsid w:val="008C6802"/>
    <w:rsid w:val="008C6816"/>
    <w:rsid w:val="008C71C8"/>
    <w:rsid w:val="008C79FE"/>
    <w:rsid w:val="008D02EC"/>
    <w:rsid w:val="008D167D"/>
    <w:rsid w:val="008D1844"/>
    <w:rsid w:val="008D1A21"/>
    <w:rsid w:val="008D1AC4"/>
    <w:rsid w:val="008D1BBD"/>
    <w:rsid w:val="008D261F"/>
    <w:rsid w:val="008D2700"/>
    <w:rsid w:val="008D338E"/>
    <w:rsid w:val="008D413B"/>
    <w:rsid w:val="008D427D"/>
    <w:rsid w:val="008D492A"/>
    <w:rsid w:val="008D4B58"/>
    <w:rsid w:val="008D4B8A"/>
    <w:rsid w:val="008D5C21"/>
    <w:rsid w:val="008D6541"/>
    <w:rsid w:val="008D7185"/>
    <w:rsid w:val="008D7D7B"/>
    <w:rsid w:val="008E0033"/>
    <w:rsid w:val="008E0036"/>
    <w:rsid w:val="008E032E"/>
    <w:rsid w:val="008E036E"/>
    <w:rsid w:val="008E0383"/>
    <w:rsid w:val="008E0D64"/>
    <w:rsid w:val="008E0F52"/>
    <w:rsid w:val="008E1546"/>
    <w:rsid w:val="008E1673"/>
    <w:rsid w:val="008E169A"/>
    <w:rsid w:val="008E1735"/>
    <w:rsid w:val="008E20F8"/>
    <w:rsid w:val="008E2316"/>
    <w:rsid w:val="008E2767"/>
    <w:rsid w:val="008E2E96"/>
    <w:rsid w:val="008E30D0"/>
    <w:rsid w:val="008E34BE"/>
    <w:rsid w:val="008E38B2"/>
    <w:rsid w:val="008E42F4"/>
    <w:rsid w:val="008E44F0"/>
    <w:rsid w:val="008E493A"/>
    <w:rsid w:val="008E5307"/>
    <w:rsid w:val="008E5657"/>
    <w:rsid w:val="008E5736"/>
    <w:rsid w:val="008E5B8C"/>
    <w:rsid w:val="008E5C69"/>
    <w:rsid w:val="008E5D7B"/>
    <w:rsid w:val="008E5E51"/>
    <w:rsid w:val="008E721F"/>
    <w:rsid w:val="008E798E"/>
    <w:rsid w:val="008E7D63"/>
    <w:rsid w:val="008E7E11"/>
    <w:rsid w:val="008F00DB"/>
    <w:rsid w:val="008F02AA"/>
    <w:rsid w:val="008F05AA"/>
    <w:rsid w:val="008F08CB"/>
    <w:rsid w:val="008F0991"/>
    <w:rsid w:val="008F110E"/>
    <w:rsid w:val="008F1264"/>
    <w:rsid w:val="008F1FA1"/>
    <w:rsid w:val="008F212F"/>
    <w:rsid w:val="008F2B8A"/>
    <w:rsid w:val="008F2D91"/>
    <w:rsid w:val="008F2E9C"/>
    <w:rsid w:val="008F33EA"/>
    <w:rsid w:val="008F454D"/>
    <w:rsid w:val="008F47C6"/>
    <w:rsid w:val="008F4CF7"/>
    <w:rsid w:val="008F4EDF"/>
    <w:rsid w:val="008F5809"/>
    <w:rsid w:val="008F592E"/>
    <w:rsid w:val="008F5948"/>
    <w:rsid w:val="008F5B21"/>
    <w:rsid w:val="008F5BE3"/>
    <w:rsid w:val="008F5CFE"/>
    <w:rsid w:val="008F6B76"/>
    <w:rsid w:val="008F6CAD"/>
    <w:rsid w:val="008F6E23"/>
    <w:rsid w:val="008F7056"/>
    <w:rsid w:val="00900093"/>
    <w:rsid w:val="009006A2"/>
    <w:rsid w:val="0090098F"/>
    <w:rsid w:val="00900D19"/>
    <w:rsid w:val="00900DCA"/>
    <w:rsid w:val="0090102B"/>
    <w:rsid w:val="0090113C"/>
    <w:rsid w:val="0090118A"/>
    <w:rsid w:val="00901448"/>
    <w:rsid w:val="00902643"/>
    <w:rsid w:val="009026AD"/>
    <w:rsid w:val="00902713"/>
    <w:rsid w:val="00902F86"/>
    <w:rsid w:val="009036BC"/>
    <w:rsid w:val="009037BF"/>
    <w:rsid w:val="00903AFB"/>
    <w:rsid w:val="0090507D"/>
    <w:rsid w:val="009053E9"/>
    <w:rsid w:val="00905549"/>
    <w:rsid w:val="00905C47"/>
    <w:rsid w:val="00905DED"/>
    <w:rsid w:val="00906379"/>
    <w:rsid w:val="0090638B"/>
    <w:rsid w:val="00906393"/>
    <w:rsid w:val="009063D8"/>
    <w:rsid w:val="0090662C"/>
    <w:rsid w:val="009069F0"/>
    <w:rsid w:val="00906E62"/>
    <w:rsid w:val="00906EA3"/>
    <w:rsid w:val="00907086"/>
    <w:rsid w:val="00907637"/>
    <w:rsid w:val="00907D77"/>
    <w:rsid w:val="00907E19"/>
    <w:rsid w:val="00907E49"/>
    <w:rsid w:val="009101EA"/>
    <w:rsid w:val="009106FC"/>
    <w:rsid w:val="0091090F"/>
    <w:rsid w:val="00911064"/>
    <w:rsid w:val="00911627"/>
    <w:rsid w:val="0091181B"/>
    <w:rsid w:val="009118BB"/>
    <w:rsid w:val="0091191F"/>
    <w:rsid w:val="00911D43"/>
    <w:rsid w:val="0091223A"/>
    <w:rsid w:val="00912A2F"/>
    <w:rsid w:val="00912F56"/>
    <w:rsid w:val="00913332"/>
    <w:rsid w:val="00913D29"/>
    <w:rsid w:val="00913F31"/>
    <w:rsid w:val="009148F3"/>
    <w:rsid w:val="00914B85"/>
    <w:rsid w:val="00914BE0"/>
    <w:rsid w:val="0091559A"/>
    <w:rsid w:val="009156D2"/>
    <w:rsid w:val="00915918"/>
    <w:rsid w:val="0091595E"/>
    <w:rsid w:val="00915B81"/>
    <w:rsid w:val="00915D6B"/>
    <w:rsid w:val="009160DF"/>
    <w:rsid w:val="009162C7"/>
    <w:rsid w:val="0091650D"/>
    <w:rsid w:val="00916734"/>
    <w:rsid w:val="00916EB4"/>
    <w:rsid w:val="00916EC2"/>
    <w:rsid w:val="00916F7C"/>
    <w:rsid w:val="0091710E"/>
    <w:rsid w:val="0091788B"/>
    <w:rsid w:val="009178BD"/>
    <w:rsid w:val="00917E7C"/>
    <w:rsid w:val="009200C4"/>
    <w:rsid w:val="0092031D"/>
    <w:rsid w:val="00920905"/>
    <w:rsid w:val="009209F5"/>
    <w:rsid w:val="00920A30"/>
    <w:rsid w:val="00920A60"/>
    <w:rsid w:val="00921282"/>
    <w:rsid w:val="009213BD"/>
    <w:rsid w:val="00921AE4"/>
    <w:rsid w:val="00921B9F"/>
    <w:rsid w:val="00921D4B"/>
    <w:rsid w:val="00921D7F"/>
    <w:rsid w:val="00922AD5"/>
    <w:rsid w:val="00922DC3"/>
    <w:rsid w:val="00923353"/>
    <w:rsid w:val="00923AFA"/>
    <w:rsid w:val="00923C42"/>
    <w:rsid w:val="00923F2F"/>
    <w:rsid w:val="00923F6A"/>
    <w:rsid w:val="0092402B"/>
    <w:rsid w:val="00924092"/>
    <w:rsid w:val="0092412B"/>
    <w:rsid w:val="00924627"/>
    <w:rsid w:val="009250A8"/>
    <w:rsid w:val="00925879"/>
    <w:rsid w:val="00925AD5"/>
    <w:rsid w:val="00925BE6"/>
    <w:rsid w:val="00925CC1"/>
    <w:rsid w:val="00925D9E"/>
    <w:rsid w:val="00925EE6"/>
    <w:rsid w:val="00926C3B"/>
    <w:rsid w:val="00926F61"/>
    <w:rsid w:val="00927627"/>
    <w:rsid w:val="009276CF"/>
    <w:rsid w:val="00927722"/>
    <w:rsid w:val="00927D22"/>
    <w:rsid w:val="00930149"/>
    <w:rsid w:val="0093025A"/>
    <w:rsid w:val="00930585"/>
    <w:rsid w:val="0093123D"/>
    <w:rsid w:val="009316E0"/>
    <w:rsid w:val="00931FBB"/>
    <w:rsid w:val="00932126"/>
    <w:rsid w:val="0093220B"/>
    <w:rsid w:val="0093228F"/>
    <w:rsid w:val="0093249D"/>
    <w:rsid w:val="0093250F"/>
    <w:rsid w:val="00932976"/>
    <w:rsid w:val="00933040"/>
    <w:rsid w:val="009330E9"/>
    <w:rsid w:val="009331B4"/>
    <w:rsid w:val="00933565"/>
    <w:rsid w:val="00933B95"/>
    <w:rsid w:val="00933E7F"/>
    <w:rsid w:val="009354F8"/>
    <w:rsid w:val="009355B1"/>
    <w:rsid w:val="009359A9"/>
    <w:rsid w:val="00935B49"/>
    <w:rsid w:val="00935D15"/>
    <w:rsid w:val="0093633C"/>
    <w:rsid w:val="00937269"/>
    <w:rsid w:val="00937350"/>
    <w:rsid w:val="00937F98"/>
    <w:rsid w:val="00940269"/>
    <w:rsid w:val="00940BB1"/>
    <w:rsid w:val="00940CE4"/>
    <w:rsid w:val="009411FB"/>
    <w:rsid w:val="00941443"/>
    <w:rsid w:val="009414A9"/>
    <w:rsid w:val="00941A44"/>
    <w:rsid w:val="00941B71"/>
    <w:rsid w:val="00941F73"/>
    <w:rsid w:val="009421AD"/>
    <w:rsid w:val="009421CB"/>
    <w:rsid w:val="0094221C"/>
    <w:rsid w:val="00942C70"/>
    <w:rsid w:val="00943C5D"/>
    <w:rsid w:val="0094409C"/>
    <w:rsid w:val="00944159"/>
    <w:rsid w:val="009444D9"/>
    <w:rsid w:val="009449B2"/>
    <w:rsid w:val="00944A82"/>
    <w:rsid w:val="00945317"/>
    <w:rsid w:val="0094536B"/>
    <w:rsid w:val="00946AD7"/>
    <w:rsid w:val="00946C4D"/>
    <w:rsid w:val="00947195"/>
    <w:rsid w:val="009471B7"/>
    <w:rsid w:val="0094766E"/>
    <w:rsid w:val="00947801"/>
    <w:rsid w:val="00947BD7"/>
    <w:rsid w:val="009500EA"/>
    <w:rsid w:val="00950269"/>
    <w:rsid w:val="009502A9"/>
    <w:rsid w:val="009503C6"/>
    <w:rsid w:val="0095082A"/>
    <w:rsid w:val="00950A87"/>
    <w:rsid w:val="00951919"/>
    <w:rsid w:val="0095285B"/>
    <w:rsid w:val="009529ED"/>
    <w:rsid w:val="009532CE"/>
    <w:rsid w:val="0095368E"/>
    <w:rsid w:val="00953F1E"/>
    <w:rsid w:val="00953FCD"/>
    <w:rsid w:val="00953FE9"/>
    <w:rsid w:val="0095476B"/>
    <w:rsid w:val="0095481C"/>
    <w:rsid w:val="00954B83"/>
    <w:rsid w:val="00956005"/>
    <w:rsid w:val="009564ED"/>
    <w:rsid w:val="0095661D"/>
    <w:rsid w:val="009567E6"/>
    <w:rsid w:val="0095686C"/>
    <w:rsid w:val="00956B68"/>
    <w:rsid w:val="00957076"/>
    <w:rsid w:val="00957132"/>
    <w:rsid w:val="009576FD"/>
    <w:rsid w:val="009578EB"/>
    <w:rsid w:val="009578FF"/>
    <w:rsid w:val="00957CCA"/>
    <w:rsid w:val="00960236"/>
    <w:rsid w:val="00960446"/>
    <w:rsid w:val="0096068B"/>
    <w:rsid w:val="009606BF"/>
    <w:rsid w:val="009607E5"/>
    <w:rsid w:val="009610ED"/>
    <w:rsid w:val="0096199C"/>
    <w:rsid w:val="00961AE9"/>
    <w:rsid w:val="00961DDB"/>
    <w:rsid w:val="00961E99"/>
    <w:rsid w:val="009620F5"/>
    <w:rsid w:val="00962AF9"/>
    <w:rsid w:val="00962CE0"/>
    <w:rsid w:val="00962D57"/>
    <w:rsid w:val="00963132"/>
    <w:rsid w:val="0096313E"/>
    <w:rsid w:val="0096320C"/>
    <w:rsid w:val="009632B9"/>
    <w:rsid w:val="009633BB"/>
    <w:rsid w:val="0096353B"/>
    <w:rsid w:val="00963656"/>
    <w:rsid w:val="00963CE3"/>
    <w:rsid w:val="00963F5A"/>
    <w:rsid w:val="0096405E"/>
    <w:rsid w:val="009643F9"/>
    <w:rsid w:val="0096485F"/>
    <w:rsid w:val="00964A52"/>
    <w:rsid w:val="00964C64"/>
    <w:rsid w:val="0096515E"/>
    <w:rsid w:val="009656C5"/>
    <w:rsid w:val="00965BAE"/>
    <w:rsid w:val="009663BB"/>
    <w:rsid w:val="00966AC1"/>
    <w:rsid w:val="00966B46"/>
    <w:rsid w:val="009670F8"/>
    <w:rsid w:val="0096726D"/>
    <w:rsid w:val="00967354"/>
    <w:rsid w:val="00967565"/>
    <w:rsid w:val="00967581"/>
    <w:rsid w:val="009676FD"/>
    <w:rsid w:val="00970046"/>
    <w:rsid w:val="009701B9"/>
    <w:rsid w:val="00970C72"/>
    <w:rsid w:val="00970F78"/>
    <w:rsid w:val="00971230"/>
    <w:rsid w:val="00971310"/>
    <w:rsid w:val="00971592"/>
    <w:rsid w:val="00971DDF"/>
    <w:rsid w:val="00971EF8"/>
    <w:rsid w:val="0097245B"/>
    <w:rsid w:val="0097290B"/>
    <w:rsid w:val="009731D6"/>
    <w:rsid w:val="009734A4"/>
    <w:rsid w:val="009740B8"/>
    <w:rsid w:val="00974314"/>
    <w:rsid w:val="0097468B"/>
    <w:rsid w:val="00974746"/>
    <w:rsid w:val="00974DC5"/>
    <w:rsid w:val="00975119"/>
    <w:rsid w:val="00975C4B"/>
    <w:rsid w:val="00976DFA"/>
    <w:rsid w:val="00976F04"/>
    <w:rsid w:val="009777F4"/>
    <w:rsid w:val="00977A68"/>
    <w:rsid w:val="00977AD8"/>
    <w:rsid w:val="00977CFB"/>
    <w:rsid w:val="009802DF"/>
    <w:rsid w:val="009805FB"/>
    <w:rsid w:val="00980A10"/>
    <w:rsid w:val="00981130"/>
    <w:rsid w:val="0098143C"/>
    <w:rsid w:val="009826A2"/>
    <w:rsid w:val="009828C4"/>
    <w:rsid w:val="00982F93"/>
    <w:rsid w:val="00983038"/>
    <w:rsid w:val="00983558"/>
    <w:rsid w:val="0098359F"/>
    <w:rsid w:val="009835E7"/>
    <w:rsid w:val="00983D46"/>
    <w:rsid w:val="00983DCA"/>
    <w:rsid w:val="00984039"/>
    <w:rsid w:val="009842FF"/>
    <w:rsid w:val="00984413"/>
    <w:rsid w:val="009853E0"/>
    <w:rsid w:val="00985B93"/>
    <w:rsid w:val="00985C86"/>
    <w:rsid w:val="00985D22"/>
    <w:rsid w:val="00985EDA"/>
    <w:rsid w:val="00985EF7"/>
    <w:rsid w:val="00986108"/>
    <w:rsid w:val="00986396"/>
    <w:rsid w:val="00986CF9"/>
    <w:rsid w:val="00987416"/>
    <w:rsid w:val="00987D43"/>
    <w:rsid w:val="00990077"/>
    <w:rsid w:val="009907E2"/>
    <w:rsid w:val="00990894"/>
    <w:rsid w:val="00990A50"/>
    <w:rsid w:val="00990C0E"/>
    <w:rsid w:val="00990D75"/>
    <w:rsid w:val="00990F6F"/>
    <w:rsid w:val="00991093"/>
    <w:rsid w:val="0099163B"/>
    <w:rsid w:val="00991745"/>
    <w:rsid w:val="00992324"/>
    <w:rsid w:val="00992343"/>
    <w:rsid w:val="00992958"/>
    <w:rsid w:val="00992CC0"/>
    <w:rsid w:val="00992F8C"/>
    <w:rsid w:val="00993970"/>
    <w:rsid w:val="009942F0"/>
    <w:rsid w:val="00994330"/>
    <w:rsid w:val="00994866"/>
    <w:rsid w:val="00994A5A"/>
    <w:rsid w:val="00994C25"/>
    <w:rsid w:val="00994EC2"/>
    <w:rsid w:val="009956B0"/>
    <w:rsid w:val="00995C99"/>
    <w:rsid w:val="00996306"/>
    <w:rsid w:val="009963BB"/>
    <w:rsid w:val="00996744"/>
    <w:rsid w:val="009967DA"/>
    <w:rsid w:val="009969B4"/>
    <w:rsid w:val="0099705B"/>
    <w:rsid w:val="009976E1"/>
    <w:rsid w:val="00997CA4"/>
    <w:rsid w:val="00997CF4"/>
    <w:rsid w:val="009A1169"/>
    <w:rsid w:val="009A1477"/>
    <w:rsid w:val="009A18B6"/>
    <w:rsid w:val="009A1A06"/>
    <w:rsid w:val="009A1AAC"/>
    <w:rsid w:val="009A2508"/>
    <w:rsid w:val="009A2B5D"/>
    <w:rsid w:val="009A3628"/>
    <w:rsid w:val="009A3789"/>
    <w:rsid w:val="009A3AE1"/>
    <w:rsid w:val="009A441D"/>
    <w:rsid w:val="009A4860"/>
    <w:rsid w:val="009A4BF1"/>
    <w:rsid w:val="009A548D"/>
    <w:rsid w:val="009A5734"/>
    <w:rsid w:val="009A595D"/>
    <w:rsid w:val="009A5EF6"/>
    <w:rsid w:val="009A5EF8"/>
    <w:rsid w:val="009A6419"/>
    <w:rsid w:val="009A6919"/>
    <w:rsid w:val="009A6AC7"/>
    <w:rsid w:val="009A6CC2"/>
    <w:rsid w:val="009A77C5"/>
    <w:rsid w:val="009A77D7"/>
    <w:rsid w:val="009A7831"/>
    <w:rsid w:val="009A7BA8"/>
    <w:rsid w:val="009A7F56"/>
    <w:rsid w:val="009A7F68"/>
    <w:rsid w:val="009B032C"/>
    <w:rsid w:val="009B03A0"/>
    <w:rsid w:val="009B0408"/>
    <w:rsid w:val="009B07D8"/>
    <w:rsid w:val="009B0843"/>
    <w:rsid w:val="009B0A6C"/>
    <w:rsid w:val="009B1A53"/>
    <w:rsid w:val="009B1E47"/>
    <w:rsid w:val="009B20D0"/>
    <w:rsid w:val="009B216A"/>
    <w:rsid w:val="009B24AF"/>
    <w:rsid w:val="009B2CED"/>
    <w:rsid w:val="009B345D"/>
    <w:rsid w:val="009B35A0"/>
    <w:rsid w:val="009B4637"/>
    <w:rsid w:val="009B4E84"/>
    <w:rsid w:val="009B5401"/>
    <w:rsid w:val="009B59B2"/>
    <w:rsid w:val="009B5A4D"/>
    <w:rsid w:val="009B6A26"/>
    <w:rsid w:val="009B7321"/>
    <w:rsid w:val="009B7A72"/>
    <w:rsid w:val="009B7BB8"/>
    <w:rsid w:val="009B7EC3"/>
    <w:rsid w:val="009C0DEA"/>
    <w:rsid w:val="009C124A"/>
    <w:rsid w:val="009C126A"/>
    <w:rsid w:val="009C13C8"/>
    <w:rsid w:val="009C1D4C"/>
    <w:rsid w:val="009C1D93"/>
    <w:rsid w:val="009C208B"/>
    <w:rsid w:val="009C2DD2"/>
    <w:rsid w:val="009C441F"/>
    <w:rsid w:val="009C4A07"/>
    <w:rsid w:val="009C4B8E"/>
    <w:rsid w:val="009C51D5"/>
    <w:rsid w:val="009C543C"/>
    <w:rsid w:val="009C553F"/>
    <w:rsid w:val="009C58DE"/>
    <w:rsid w:val="009C591C"/>
    <w:rsid w:val="009C599A"/>
    <w:rsid w:val="009C5AA5"/>
    <w:rsid w:val="009C6467"/>
    <w:rsid w:val="009C650E"/>
    <w:rsid w:val="009C66EB"/>
    <w:rsid w:val="009C70DB"/>
    <w:rsid w:val="009C7C3A"/>
    <w:rsid w:val="009C7C4C"/>
    <w:rsid w:val="009D07D3"/>
    <w:rsid w:val="009D097E"/>
    <w:rsid w:val="009D0E75"/>
    <w:rsid w:val="009D0EAB"/>
    <w:rsid w:val="009D19BC"/>
    <w:rsid w:val="009D19DB"/>
    <w:rsid w:val="009D2348"/>
    <w:rsid w:val="009D2E39"/>
    <w:rsid w:val="009D2F0C"/>
    <w:rsid w:val="009D3578"/>
    <w:rsid w:val="009D3696"/>
    <w:rsid w:val="009D3777"/>
    <w:rsid w:val="009D3A5F"/>
    <w:rsid w:val="009D3EF3"/>
    <w:rsid w:val="009D4C14"/>
    <w:rsid w:val="009D5193"/>
    <w:rsid w:val="009D5999"/>
    <w:rsid w:val="009D5C32"/>
    <w:rsid w:val="009D5F3A"/>
    <w:rsid w:val="009D5F89"/>
    <w:rsid w:val="009D6472"/>
    <w:rsid w:val="009D6482"/>
    <w:rsid w:val="009D6635"/>
    <w:rsid w:val="009D666B"/>
    <w:rsid w:val="009D741B"/>
    <w:rsid w:val="009D746F"/>
    <w:rsid w:val="009D75BD"/>
    <w:rsid w:val="009D7969"/>
    <w:rsid w:val="009D79F4"/>
    <w:rsid w:val="009E00FC"/>
    <w:rsid w:val="009E03A3"/>
    <w:rsid w:val="009E0A56"/>
    <w:rsid w:val="009E10F4"/>
    <w:rsid w:val="009E1C35"/>
    <w:rsid w:val="009E1D3A"/>
    <w:rsid w:val="009E1ED5"/>
    <w:rsid w:val="009E2B4C"/>
    <w:rsid w:val="009E34F0"/>
    <w:rsid w:val="009E3C61"/>
    <w:rsid w:val="009E3CD1"/>
    <w:rsid w:val="009E3DA2"/>
    <w:rsid w:val="009E3DEE"/>
    <w:rsid w:val="009E3FBC"/>
    <w:rsid w:val="009E4437"/>
    <w:rsid w:val="009E57A3"/>
    <w:rsid w:val="009E5972"/>
    <w:rsid w:val="009E5AF5"/>
    <w:rsid w:val="009E5D91"/>
    <w:rsid w:val="009E5EB5"/>
    <w:rsid w:val="009E6608"/>
    <w:rsid w:val="009E7203"/>
    <w:rsid w:val="009E74F0"/>
    <w:rsid w:val="009E7844"/>
    <w:rsid w:val="009E7F4A"/>
    <w:rsid w:val="009F0043"/>
    <w:rsid w:val="009F075A"/>
    <w:rsid w:val="009F0768"/>
    <w:rsid w:val="009F1035"/>
    <w:rsid w:val="009F1DC6"/>
    <w:rsid w:val="009F2195"/>
    <w:rsid w:val="009F2A74"/>
    <w:rsid w:val="009F2AD1"/>
    <w:rsid w:val="009F2D3D"/>
    <w:rsid w:val="009F2E28"/>
    <w:rsid w:val="009F382D"/>
    <w:rsid w:val="009F3A58"/>
    <w:rsid w:val="009F3EB5"/>
    <w:rsid w:val="009F4492"/>
    <w:rsid w:val="009F4BA3"/>
    <w:rsid w:val="009F4E88"/>
    <w:rsid w:val="009F4F88"/>
    <w:rsid w:val="009F5327"/>
    <w:rsid w:val="009F58B4"/>
    <w:rsid w:val="009F5CE2"/>
    <w:rsid w:val="009F5E87"/>
    <w:rsid w:val="009F5FFC"/>
    <w:rsid w:val="009F62E9"/>
    <w:rsid w:val="009F7867"/>
    <w:rsid w:val="009F7D66"/>
    <w:rsid w:val="009F7EC4"/>
    <w:rsid w:val="00A00BD2"/>
    <w:rsid w:val="00A00CC3"/>
    <w:rsid w:val="00A00E56"/>
    <w:rsid w:val="00A0132E"/>
    <w:rsid w:val="00A01C99"/>
    <w:rsid w:val="00A027F3"/>
    <w:rsid w:val="00A02EF8"/>
    <w:rsid w:val="00A02FAD"/>
    <w:rsid w:val="00A03978"/>
    <w:rsid w:val="00A0437F"/>
    <w:rsid w:val="00A04F2A"/>
    <w:rsid w:val="00A05DF3"/>
    <w:rsid w:val="00A05F1A"/>
    <w:rsid w:val="00A06601"/>
    <w:rsid w:val="00A0670C"/>
    <w:rsid w:val="00A06CC7"/>
    <w:rsid w:val="00A07229"/>
    <w:rsid w:val="00A073D6"/>
    <w:rsid w:val="00A07E08"/>
    <w:rsid w:val="00A10273"/>
    <w:rsid w:val="00A10901"/>
    <w:rsid w:val="00A10F10"/>
    <w:rsid w:val="00A1185E"/>
    <w:rsid w:val="00A11F16"/>
    <w:rsid w:val="00A12798"/>
    <w:rsid w:val="00A12EB3"/>
    <w:rsid w:val="00A137CC"/>
    <w:rsid w:val="00A140E4"/>
    <w:rsid w:val="00A146A1"/>
    <w:rsid w:val="00A146B0"/>
    <w:rsid w:val="00A14A2E"/>
    <w:rsid w:val="00A14BB3"/>
    <w:rsid w:val="00A14EA0"/>
    <w:rsid w:val="00A153BE"/>
    <w:rsid w:val="00A155DA"/>
    <w:rsid w:val="00A159DC"/>
    <w:rsid w:val="00A15C0B"/>
    <w:rsid w:val="00A15DEE"/>
    <w:rsid w:val="00A15E6A"/>
    <w:rsid w:val="00A1648E"/>
    <w:rsid w:val="00A167B5"/>
    <w:rsid w:val="00A168A6"/>
    <w:rsid w:val="00A168D2"/>
    <w:rsid w:val="00A16B83"/>
    <w:rsid w:val="00A16DBE"/>
    <w:rsid w:val="00A17C4F"/>
    <w:rsid w:val="00A17D99"/>
    <w:rsid w:val="00A202D9"/>
    <w:rsid w:val="00A20653"/>
    <w:rsid w:val="00A20A39"/>
    <w:rsid w:val="00A20D60"/>
    <w:rsid w:val="00A21013"/>
    <w:rsid w:val="00A214A0"/>
    <w:rsid w:val="00A21829"/>
    <w:rsid w:val="00A2190A"/>
    <w:rsid w:val="00A22245"/>
    <w:rsid w:val="00A22681"/>
    <w:rsid w:val="00A22C3C"/>
    <w:rsid w:val="00A2321D"/>
    <w:rsid w:val="00A238BD"/>
    <w:rsid w:val="00A23C4A"/>
    <w:rsid w:val="00A23DA4"/>
    <w:rsid w:val="00A243E4"/>
    <w:rsid w:val="00A2459D"/>
    <w:rsid w:val="00A249BF"/>
    <w:rsid w:val="00A24E23"/>
    <w:rsid w:val="00A251F2"/>
    <w:rsid w:val="00A2539B"/>
    <w:rsid w:val="00A25442"/>
    <w:rsid w:val="00A25C85"/>
    <w:rsid w:val="00A25CA7"/>
    <w:rsid w:val="00A25D92"/>
    <w:rsid w:val="00A25F05"/>
    <w:rsid w:val="00A26372"/>
    <w:rsid w:val="00A2654B"/>
    <w:rsid w:val="00A26625"/>
    <w:rsid w:val="00A26C43"/>
    <w:rsid w:val="00A26EF0"/>
    <w:rsid w:val="00A2730D"/>
    <w:rsid w:val="00A304F3"/>
    <w:rsid w:val="00A30A56"/>
    <w:rsid w:val="00A30AA6"/>
    <w:rsid w:val="00A311AE"/>
    <w:rsid w:val="00A312A6"/>
    <w:rsid w:val="00A3130E"/>
    <w:rsid w:val="00A3203A"/>
    <w:rsid w:val="00A324CF"/>
    <w:rsid w:val="00A326CB"/>
    <w:rsid w:val="00A32B52"/>
    <w:rsid w:val="00A32E8B"/>
    <w:rsid w:val="00A32ED6"/>
    <w:rsid w:val="00A344A5"/>
    <w:rsid w:val="00A346C3"/>
    <w:rsid w:val="00A3486C"/>
    <w:rsid w:val="00A34C9E"/>
    <w:rsid w:val="00A34F75"/>
    <w:rsid w:val="00A353A2"/>
    <w:rsid w:val="00A35810"/>
    <w:rsid w:val="00A35B30"/>
    <w:rsid w:val="00A35C0D"/>
    <w:rsid w:val="00A36B13"/>
    <w:rsid w:val="00A36B2C"/>
    <w:rsid w:val="00A37655"/>
    <w:rsid w:val="00A3768F"/>
    <w:rsid w:val="00A376B8"/>
    <w:rsid w:val="00A378F9"/>
    <w:rsid w:val="00A37E8F"/>
    <w:rsid w:val="00A400B7"/>
    <w:rsid w:val="00A411F8"/>
    <w:rsid w:val="00A41455"/>
    <w:rsid w:val="00A41549"/>
    <w:rsid w:val="00A41896"/>
    <w:rsid w:val="00A41A67"/>
    <w:rsid w:val="00A41B15"/>
    <w:rsid w:val="00A42867"/>
    <w:rsid w:val="00A42D07"/>
    <w:rsid w:val="00A42E81"/>
    <w:rsid w:val="00A443F4"/>
    <w:rsid w:val="00A44A54"/>
    <w:rsid w:val="00A44FAD"/>
    <w:rsid w:val="00A450C0"/>
    <w:rsid w:val="00A45468"/>
    <w:rsid w:val="00A455F8"/>
    <w:rsid w:val="00A4619A"/>
    <w:rsid w:val="00A46347"/>
    <w:rsid w:val="00A46BCC"/>
    <w:rsid w:val="00A470AD"/>
    <w:rsid w:val="00A471DE"/>
    <w:rsid w:val="00A472D6"/>
    <w:rsid w:val="00A4791B"/>
    <w:rsid w:val="00A47A37"/>
    <w:rsid w:val="00A47EB4"/>
    <w:rsid w:val="00A504A6"/>
    <w:rsid w:val="00A50952"/>
    <w:rsid w:val="00A50A48"/>
    <w:rsid w:val="00A50DCE"/>
    <w:rsid w:val="00A51180"/>
    <w:rsid w:val="00A51242"/>
    <w:rsid w:val="00A51522"/>
    <w:rsid w:val="00A51573"/>
    <w:rsid w:val="00A51A5E"/>
    <w:rsid w:val="00A51CE2"/>
    <w:rsid w:val="00A52895"/>
    <w:rsid w:val="00A5294E"/>
    <w:rsid w:val="00A5393B"/>
    <w:rsid w:val="00A53B82"/>
    <w:rsid w:val="00A53B90"/>
    <w:rsid w:val="00A53DA0"/>
    <w:rsid w:val="00A545E9"/>
    <w:rsid w:val="00A54A80"/>
    <w:rsid w:val="00A55919"/>
    <w:rsid w:val="00A5664D"/>
    <w:rsid w:val="00A56EB3"/>
    <w:rsid w:val="00A570C1"/>
    <w:rsid w:val="00A5765D"/>
    <w:rsid w:val="00A6057E"/>
    <w:rsid w:val="00A607CB"/>
    <w:rsid w:val="00A61524"/>
    <w:rsid w:val="00A6203F"/>
    <w:rsid w:val="00A62197"/>
    <w:rsid w:val="00A623B4"/>
    <w:rsid w:val="00A626AD"/>
    <w:rsid w:val="00A6351F"/>
    <w:rsid w:val="00A63619"/>
    <w:rsid w:val="00A64323"/>
    <w:rsid w:val="00A64BB3"/>
    <w:rsid w:val="00A6530C"/>
    <w:rsid w:val="00A6565C"/>
    <w:rsid w:val="00A65A70"/>
    <w:rsid w:val="00A65D9B"/>
    <w:rsid w:val="00A65FD0"/>
    <w:rsid w:val="00A66B97"/>
    <w:rsid w:val="00A66F36"/>
    <w:rsid w:val="00A67058"/>
    <w:rsid w:val="00A676D9"/>
    <w:rsid w:val="00A6799B"/>
    <w:rsid w:val="00A67D43"/>
    <w:rsid w:val="00A67DC7"/>
    <w:rsid w:val="00A67EFC"/>
    <w:rsid w:val="00A701AC"/>
    <w:rsid w:val="00A7031E"/>
    <w:rsid w:val="00A7090E"/>
    <w:rsid w:val="00A70984"/>
    <w:rsid w:val="00A7112E"/>
    <w:rsid w:val="00A71140"/>
    <w:rsid w:val="00A7181F"/>
    <w:rsid w:val="00A71A3E"/>
    <w:rsid w:val="00A71BA5"/>
    <w:rsid w:val="00A71DC7"/>
    <w:rsid w:val="00A71DE9"/>
    <w:rsid w:val="00A72456"/>
    <w:rsid w:val="00A72476"/>
    <w:rsid w:val="00A729D2"/>
    <w:rsid w:val="00A72B7B"/>
    <w:rsid w:val="00A72F14"/>
    <w:rsid w:val="00A73363"/>
    <w:rsid w:val="00A73790"/>
    <w:rsid w:val="00A73DBB"/>
    <w:rsid w:val="00A73E4D"/>
    <w:rsid w:val="00A744A1"/>
    <w:rsid w:val="00A74692"/>
    <w:rsid w:val="00A751E7"/>
    <w:rsid w:val="00A75726"/>
    <w:rsid w:val="00A7572E"/>
    <w:rsid w:val="00A76077"/>
    <w:rsid w:val="00A7618B"/>
    <w:rsid w:val="00A7639C"/>
    <w:rsid w:val="00A7640B"/>
    <w:rsid w:val="00A7725A"/>
    <w:rsid w:val="00A7778B"/>
    <w:rsid w:val="00A779EB"/>
    <w:rsid w:val="00A803BC"/>
    <w:rsid w:val="00A80690"/>
    <w:rsid w:val="00A80969"/>
    <w:rsid w:val="00A80BB4"/>
    <w:rsid w:val="00A80BD1"/>
    <w:rsid w:val="00A81143"/>
    <w:rsid w:val="00A8125A"/>
    <w:rsid w:val="00A812F9"/>
    <w:rsid w:val="00A8131E"/>
    <w:rsid w:val="00A81915"/>
    <w:rsid w:val="00A81BCE"/>
    <w:rsid w:val="00A81DDE"/>
    <w:rsid w:val="00A82CE9"/>
    <w:rsid w:val="00A82E9A"/>
    <w:rsid w:val="00A830C9"/>
    <w:rsid w:val="00A836AD"/>
    <w:rsid w:val="00A83ADA"/>
    <w:rsid w:val="00A84170"/>
    <w:rsid w:val="00A84805"/>
    <w:rsid w:val="00A849DE"/>
    <w:rsid w:val="00A84A64"/>
    <w:rsid w:val="00A84C61"/>
    <w:rsid w:val="00A85630"/>
    <w:rsid w:val="00A856DF"/>
    <w:rsid w:val="00A858C5"/>
    <w:rsid w:val="00A85D9C"/>
    <w:rsid w:val="00A85E31"/>
    <w:rsid w:val="00A86A7C"/>
    <w:rsid w:val="00A86C74"/>
    <w:rsid w:val="00A86EA7"/>
    <w:rsid w:val="00A87854"/>
    <w:rsid w:val="00A87D10"/>
    <w:rsid w:val="00A87D2F"/>
    <w:rsid w:val="00A9024B"/>
    <w:rsid w:val="00A906C1"/>
    <w:rsid w:val="00A90BAF"/>
    <w:rsid w:val="00A90D47"/>
    <w:rsid w:val="00A91244"/>
    <w:rsid w:val="00A9128C"/>
    <w:rsid w:val="00A91778"/>
    <w:rsid w:val="00A91AA1"/>
    <w:rsid w:val="00A9219C"/>
    <w:rsid w:val="00A92776"/>
    <w:rsid w:val="00A93181"/>
    <w:rsid w:val="00A938E6"/>
    <w:rsid w:val="00A93CCF"/>
    <w:rsid w:val="00A945E0"/>
    <w:rsid w:val="00A9517D"/>
    <w:rsid w:val="00A95795"/>
    <w:rsid w:val="00A95BD5"/>
    <w:rsid w:val="00A95C67"/>
    <w:rsid w:val="00A96041"/>
    <w:rsid w:val="00A96064"/>
    <w:rsid w:val="00A96065"/>
    <w:rsid w:val="00A9689C"/>
    <w:rsid w:val="00A96CB2"/>
    <w:rsid w:val="00A96F78"/>
    <w:rsid w:val="00A971A1"/>
    <w:rsid w:val="00A971BF"/>
    <w:rsid w:val="00AA05AC"/>
    <w:rsid w:val="00AA0B32"/>
    <w:rsid w:val="00AA1087"/>
    <w:rsid w:val="00AA23F5"/>
    <w:rsid w:val="00AA2465"/>
    <w:rsid w:val="00AA25A9"/>
    <w:rsid w:val="00AA26D9"/>
    <w:rsid w:val="00AA2A5F"/>
    <w:rsid w:val="00AA2F60"/>
    <w:rsid w:val="00AA30C8"/>
    <w:rsid w:val="00AA3A9C"/>
    <w:rsid w:val="00AA3DEA"/>
    <w:rsid w:val="00AA43FA"/>
    <w:rsid w:val="00AA468E"/>
    <w:rsid w:val="00AA47EB"/>
    <w:rsid w:val="00AA51AD"/>
    <w:rsid w:val="00AA591E"/>
    <w:rsid w:val="00AA5F17"/>
    <w:rsid w:val="00AA6486"/>
    <w:rsid w:val="00AA65C9"/>
    <w:rsid w:val="00AA6C11"/>
    <w:rsid w:val="00AA6EB9"/>
    <w:rsid w:val="00AA76A3"/>
    <w:rsid w:val="00AA7A04"/>
    <w:rsid w:val="00AA7CAB"/>
    <w:rsid w:val="00AA7E8F"/>
    <w:rsid w:val="00AB00A4"/>
    <w:rsid w:val="00AB010B"/>
    <w:rsid w:val="00AB0981"/>
    <w:rsid w:val="00AB0A32"/>
    <w:rsid w:val="00AB0E56"/>
    <w:rsid w:val="00AB10EE"/>
    <w:rsid w:val="00AB141E"/>
    <w:rsid w:val="00AB14BF"/>
    <w:rsid w:val="00AB171B"/>
    <w:rsid w:val="00AB242F"/>
    <w:rsid w:val="00AB265D"/>
    <w:rsid w:val="00AB3922"/>
    <w:rsid w:val="00AB39C4"/>
    <w:rsid w:val="00AB3A15"/>
    <w:rsid w:val="00AB3DAE"/>
    <w:rsid w:val="00AB3E7E"/>
    <w:rsid w:val="00AB47C3"/>
    <w:rsid w:val="00AB4ECC"/>
    <w:rsid w:val="00AB51E7"/>
    <w:rsid w:val="00AB5CA8"/>
    <w:rsid w:val="00AB64D9"/>
    <w:rsid w:val="00AB65CB"/>
    <w:rsid w:val="00AB6601"/>
    <w:rsid w:val="00AB674E"/>
    <w:rsid w:val="00AB6D79"/>
    <w:rsid w:val="00AB7806"/>
    <w:rsid w:val="00AC02C1"/>
    <w:rsid w:val="00AC09F5"/>
    <w:rsid w:val="00AC0AB6"/>
    <w:rsid w:val="00AC10AD"/>
    <w:rsid w:val="00AC1E55"/>
    <w:rsid w:val="00AC276B"/>
    <w:rsid w:val="00AC2A10"/>
    <w:rsid w:val="00AC35DC"/>
    <w:rsid w:val="00AC429F"/>
    <w:rsid w:val="00AC4EA6"/>
    <w:rsid w:val="00AC5BC3"/>
    <w:rsid w:val="00AC60B4"/>
    <w:rsid w:val="00AC640C"/>
    <w:rsid w:val="00AC6429"/>
    <w:rsid w:val="00AC7481"/>
    <w:rsid w:val="00AC7917"/>
    <w:rsid w:val="00AC7D22"/>
    <w:rsid w:val="00AD00C5"/>
    <w:rsid w:val="00AD14C1"/>
    <w:rsid w:val="00AD165F"/>
    <w:rsid w:val="00AD1B46"/>
    <w:rsid w:val="00AD2136"/>
    <w:rsid w:val="00AD2794"/>
    <w:rsid w:val="00AD2B9F"/>
    <w:rsid w:val="00AD2DC5"/>
    <w:rsid w:val="00AD3455"/>
    <w:rsid w:val="00AD34E8"/>
    <w:rsid w:val="00AD3CAD"/>
    <w:rsid w:val="00AD4998"/>
    <w:rsid w:val="00AD4D1E"/>
    <w:rsid w:val="00AD4E63"/>
    <w:rsid w:val="00AD59C3"/>
    <w:rsid w:val="00AD5BCB"/>
    <w:rsid w:val="00AD5D02"/>
    <w:rsid w:val="00AD5D44"/>
    <w:rsid w:val="00AD69FF"/>
    <w:rsid w:val="00AD6AF9"/>
    <w:rsid w:val="00AD702B"/>
    <w:rsid w:val="00AD72E6"/>
    <w:rsid w:val="00AD75A1"/>
    <w:rsid w:val="00AD7C95"/>
    <w:rsid w:val="00AD7EBB"/>
    <w:rsid w:val="00AE0257"/>
    <w:rsid w:val="00AE08B8"/>
    <w:rsid w:val="00AE093A"/>
    <w:rsid w:val="00AE0960"/>
    <w:rsid w:val="00AE0968"/>
    <w:rsid w:val="00AE15B6"/>
    <w:rsid w:val="00AE15C4"/>
    <w:rsid w:val="00AE16DC"/>
    <w:rsid w:val="00AE1B7C"/>
    <w:rsid w:val="00AE248C"/>
    <w:rsid w:val="00AE2697"/>
    <w:rsid w:val="00AE3017"/>
    <w:rsid w:val="00AE3C27"/>
    <w:rsid w:val="00AE3DE1"/>
    <w:rsid w:val="00AE3E3E"/>
    <w:rsid w:val="00AE42A6"/>
    <w:rsid w:val="00AE44AC"/>
    <w:rsid w:val="00AE60C3"/>
    <w:rsid w:val="00AE63B3"/>
    <w:rsid w:val="00AE68D8"/>
    <w:rsid w:val="00AE6E76"/>
    <w:rsid w:val="00AE6F68"/>
    <w:rsid w:val="00AE7527"/>
    <w:rsid w:val="00AE7F79"/>
    <w:rsid w:val="00AF07B6"/>
    <w:rsid w:val="00AF08C1"/>
    <w:rsid w:val="00AF0ED9"/>
    <w:rsid w:val="00AF1082"/>
    <w:rsid w:val="00AF128C"/>
    <w:rsid w:val="00AF15F9"/>
    <w:rsid w:val="00AF1629"/>
    <w:rsid w:val="00AF1983"/>
    <w:rsid w:val="00AF1D1D"/>
    <w:rsid w:val="00AF259C"/>
    <w:rsid w:val="00AF2D54"/>
    <w:rsid w:val="00AF3458"/>
    <w:rsid w:val="00AF35AB"/>
    <w:rsid w:val="00AF3F7B"/>
    <w:rsid w:val="00AF4145"/>
    <w:rsid w:val="00AF42B4"/>
    <w:rsid w:val="00AF451F"/>
    <w:rsid w:val="00AF473C"/>
    <w:rsid w:val="00AF4846"/>
    <w:rsid w:val="00AF48F1"/>
    <w:rsid w:val="00AF4B8A"/>
    <w:rsid w:val="00AF4F1B"/>
    <w:rsid w:val="00AF5357"/>
    <w:rsid w:val="00AF5C9B"/>
    <w:rsid w:val="00AF5EC6"/>
    <w:rsid w:val="00AF600C"/>
    <w:rsid w:val="00AF6253"/>
    <w:rsid w:val="00AF66B6"/>
    <w:rsid w:val="00AF6BA8"/>
    <w:rsid w:val="00AF6E8A"/>
    <w:rsid w:val="00AF7213"/>
    <w:rsid w:val="00AF78FF"/>
    <w:rsid w:val="00AF7D92"/>
    <w:rsid w:val="00B001D7"/>
    <w:rsid w:val="00B00438"/>
    <w:rsid w:val="00B00C00"/>
    <w:rsid w:val="00B00C28"/>
    <w:rsid w:val="00B011CC"/>
    <w:rsid w:val="00B0164A"/>
    <w:rsid w:val="00B017B4"/>
    <w:rsid w:val="00B022D6"/>
    <w:rsid w:val="00B02A2D"/>
    <w:rsid w:val="00B02B72"/>
    <w:rsid w:val="00B02D56"/>
    <w:rsid w:val="00B03028"/>
    <w:rsid w:val="00B03575"/>
    <w:rsid w:val="00B03734"/>
    <w:rsid w:val="00B038D1"/>
    <w:rsid w:val="00B039AE"/>
    <w:rsid w:val="00B04048"/>
    <w:rsid w:val="00B041FF"/>
    <w:rsid w:val="00B047F0"/>
    <w:rsid w:val="00B04F3D"/>
    <w:rsid w:val="00B04F66"/>
    <w:rsid w:val="00B05702"/>
    <w:rsid w:val="00B06266"/>
    <w:rsid w:val="00B062C6"/>
    <w:rsid w:val="00B06DD9"/>
    <w:rsid w:val="00B06FC1"/>
    <w:rsid w:val="00B07CD6"/>
    <w:rsid w:val="00B07E52"/>
    <w:rsid w:val="00B10010"/>
    <w:rsid w:val="00B102AF"/>
    <w:rsid w:val="00B107FD"/>
    <w:rsid w:val="00B10827"/>
    <w:rsid w:val="00B11775"/>
    <w:rsid w:val="00B117AC"/>
    <w:rsid w:val="00B12632"/>
    <w:rsid w:val="00B12660"/>
    <w:rsid w:val="00B12800"/>
    <w:rsid w:val="00B128AB"/>
    <w:rsid w:val="00B12F5F"/>
    <w:rsid w:val="00B1302D"/>
    <w:rsid w:val="00B13131"/>
    <w:rsid w:val="00B14020"/>
    <w:rsid w:val="00B1480E"/>
    <w:rsid w:val="00B148AE"/>
    <w:rsid w:val="00B149A6"/>
    <w:rsid w:val="00B1513F"/>
    <w:rsid w:val="00B15B31"/>
    <w:rsid w:val="00B15B89"/>
    <w:rsid w:val="00B15CFD"/>
    <w:rsid w:val="00B15EE1"/>
    <w:rsid w:val="00B163BC"/>
    <w:rsid w:val="00B1746F"/>
    <w:rsid w:val="00B17EA8"/>
    <w:rsid w:val="00B200B1"/>
    <w:rsid w:val="00B202E2"/>
    <w:rsid w:val="00B2046E"/>
    <w:rsid w:val="00B20725"/>
    <w:rsid w:val="00B20A62"/>
    <w:rsid w:val="00B20B94"/>
    <w:rsid w:val="00B20EE8"/>
    <w:rsid w:val="00B2113A"/>
    <w:rsid w:val="00B212DE"/>
    <w:rsid w:val="00B21465"/>
    <w:rsid w:val="00B218E2"/>
    <w:rsid w:val="00B219E5"/>
    <w:rsid w:val="00B21DBB"/>
    <w:rsid w:val="00B21ECA"/>
    <w:rsid w:val="00B223B6"/>
    <w:rsid w:val="00B22669"/>
    <w:rsid w:val="00B22BB8"/>
    <w:rsid w:val="00B22F32"/>
    <w:rsid w:val="00B23140"/>
    <w:rsid w:val="00B23420"/>
    <w:rsid w:val="00B23426"/>
    <w:rsid w:val="00B23B74"/>
    <w:rsid w:val="00B23C3A"/>
    <w:rsid w:val="00B24460"/>
    <w:rsid w:val="00B244CF"/>
    <w:rsid w:val="00B246F5"/>
    <w:rsid w:val="00B2506B"/>
    <w:rsid w:val="00B25D50"/>
    <w:rsid w:val="00B2628E"/>
    <w:rsid w:val="00B2641C"/>
    <w:rsid w:val="00B26611"/>
    <w:rsid w:val="00B266B0"/>
    <w:rsid w:val="00B26A66"/>
    <w:rsid w:val="00B27921"/>
    <w:rsid w:val="00B27AB4"/>
    <w:rsid w:val="00B27F75"/>
    <w:rsid w:val="00B3000E"/>
    <w:rsid w:val="00B30F1F"/>
    <w:rsid w:val="00B30F65"/>
    <w:rsid w:val="00B316C7"/>
    <w:rsid w:val="00B31D26"/>
    <w:rsid w:val="00B323BD"/>
    <w:rsid w:val="00B323D0"/>
    <w:rsid w:val="00B326A8"/>
    <w:rsid w:val="00B327FA"/>
    <w:rsid w:val="00B329EB"/>
    <w:rsid w:val="00B32F09"/>
    <w:rsid w:val="00B33121"/>
    <w:rsid w:val="00B33508"/>
    <w:rsid w:val="00B3377E"/>
    <w:rsid w:val="00B337D7"/>
    <w:rsid w:val="00B33F76"/>
    <w:rsid w:val="00B34885"/>
    <w:rsid w:val="00B3501A"/>
    <w:rsid w:val="00B3503B"/>
    <w:rsid w:val="00B35786"/>
    <w:rsid w:val="00B3592D"/>
    <w:rsid w:val="00B359A6"/>
    <w:rsid w:val="00B35DA4"/>
    <w:rsid w:val="00B36DBA"/>
    <w:rsid w:val="00B371A5"/>
    <w:rsid w:val="00B37425"/>
    <w:rsid w:val="00B378DE"/>
    <w:rsid w:val="00B37D2C"/>
    <w:rsid w:val="00B400F0"/>
    <w:rsid w:val="00B402FA"/>
    <w:rsid w:val="00B405DC"/>
    <w:rsid w:val="00B4071C"/>
    <w:rsid w:val="00B40A96"/>
    <w:rsid w:val="00B40EE0"/>
    <w:rsid w:val="00B40F21"/>
    <w:rsid w:val="00B4153B"/>
    <w:rsid w:val="00B4155D"/>
    <w:rsid w:val="00B416E2"/>
    <w:rsid w:val="00B4184B"/>
    <w:rsid w:val="00B41A9F"/>
    <w:rsid w:val="00B41C16"/>
    <w:rsid w:val="00B42272"/>
    <w:rsid w:val="00B422A7"/>
    <w:rsid w:val="00B42A32"/>
    <w:rsid w:val="00B42FA6"/>
    <w:rsid w:val="00B4307E"/>
    <w:rsid w:val="00B431AE"/>
    <w:rsid w:val="00B433EF"/>
    <w:rsid w:val="00B4399E"/>
    <w:rsid w:val="00B43A16"/>
    <w:rsid w:val="00B44017"/>
    <w:rsid w:val="00B44666"/>
    <w:rsid w:val="00B45B09"/>
    <w:rsid w:val="00B45C10"/>
    <w:rsid w:val="00B45CE1"/>
    <w:rsid w:val="00B46A75"/>
    <w:rsid w:val="00B47BAA"/>
    <w:rsid w:val="00B47C2F"/>
    <w:rsid w:val="00B500CD"/>
    <w:rsid w:val="00B509E8"/>
    <w:rsid w:val="00B50ED8"/>
    <w:rsid w:val="00B512FC"/>
    <w:rsid w:val="00B51992"/>
    <w:rsid w:val="00B51AF0"/>
    <w:rsid w:val="00B51BB0"/>
    <w:rsid w:val="00B5239C"/>
    <w:rsid w:val="00B52405"/>
    <w:rsid w:val="00B534DF"/>
    <w:rsid w:val="00B53893"/>
    <w:rsid w:val="00B53DB5"/>
    <w:rsid w:val="00B548C2"/>
    <w:rsid w:val="00B5503F"/>
    <w:rsid w:val="00B55428"/>
    <w:rsid w:val="00B55E52"/>
    <w:rsid w:val="00B55E5C"/>
    <w:rsid w:val="00B56AC8"/>
    <w:rsid w:val="00B570BF"/>
    <w:rsid w:val="00B572C9"/>
    <w:rsid w:val="00B60070"/>
    <w:rsid w:val="00B6096A"/>
    <w:rsid w:val="00B60CDC"/>
    <w:rsid w:val="00B61188"/>
    <w:rsid w:val="00B613C5"/>
    <w:rsid w:val="00B61AD6"/>
    <w:rsid w:val="00B62047"/>
    <w:rsid w:val="00B62916"/>
    <w:rsid w:val="00B62B60"/>
    <w:rsid w:val="00B63337"/>
    <w:rsid w:val="00B633DA"/>
    <w:rsid w:val="00B63518"/>
    <w:rsid w:val="00B6369F"/>
    <w:rsid w:val="00B63909"/>
    <w:rsid w:val="00B639D7"/>
    <w:rsid w:val="00B642DA"/>
    <w:rsid w:val="00B64AA7"/>
    <w:rsid w:val="00B64E10"/>
    <w:rsid w:val="00B6500D"/>
    <w:rsid w:val="00B65148"/>
    <w:rsid w:val="00B65216"/>
    <w:rsid w:val="00B66514"/>
    <w:rsid w:val="00B66594"/>
    <w:rsid w:val="00B6699A"/>
    <w:rsid w:val="00B66A89"/>
    <w:rsid w:val="00B66DD7"/>
    <w:rsid w:val="00B6706E"/>
    <w:rsid w:val="00B67805"/>
    <w:rsid w:val="00B67939"/>
    <w:rsid w:val="00B67C1E"/>
    <w:rsid w:val="00B70A76"/>
    <w:rsid w:val="00B70B28"/>
    <w:rsid w:val="00B70B89"/>
    <w:rsid w:val="00B70C2A"/>
    <w:rsid w:val="00B70C5D"/>
    <w:rsid w:val="00B70F93"/>
    <w:rsid w:val="00B721CD"/>
    <w:rsid w:val="00B7267A"/>
    <w:rsid w:val="00B726FF"/>
    <w:rsid w:val="00B7291A"/>
    <w:rsid w:val="00B72A91"/>
    <w:rsid w:val="00B72AA4"/>
    <w:rsid w:val="00B73D98"/>
    <w:rsid w:val="00B74796"/>
    <w:rsid w:val="00B7495B"/>
    <w:rsid w:val="00B749F7"/>
    <w:rsid w:val="00B75454"/>
    <w:rsid w:val="00B75603"/>
    <w:rsid w:val="00B75B4B"/>
    <w:rsid w:val="00B76652"/>
    <w:rsid w:val="00B76AC0"/>
    <w:rsid w:val="00B76BCD"/>
    <w:rsid w:val="00B76EE9"/>
    <w:rsid w:val="00B775EF"/>
    <w:rsid w:val="00B775FB"/>
    <w:rsid w:val="00B77880"/>
    <w:rsid w:val="00B77A9B"/>
    <w:rsid w:val="00B77AC9"/>
    <w:rsid w:val="00B8066B"/>
    <w:rsid w:val="00B80D76"/>
    <w:rsid w:val="00B80D90"/>
    <w:rsid w:val="00B80E42"/>
    <w:rsid w:val="00B80E77"/>
    <w:rsid w:val="00B816EB"/>
    <w:rsid w:val="00B81D90"/>
    <w:rsid w:val="00B81EC2"/>
    <w:rsid w:val="00B8228C"/>
    <w:rsid w:val="00B825A6"/>
    <w:rsid w:val="00B82613"/>
    <w:rsid w:val="00B828B5"/>
    <w:rsid w:val="00B83DDA"/>
    <w:rsid w:val="00B84BFA"/>
    <w:rsid w:val="00B84E9C"/>
    <w:rsid w:val="00B85001"/>
    <w:rsid w:val="00B85522"/>
    <w:rsid w:val="00B85549"/>
    <w:rsid w:val="00B8559A"/>
    <w:rsid w:val="00B8668C"/>
    <w:rsid w:val="00B869A9"/>
    <w:rsid w:val="00B869DF"/>
    <w:rsid w:val="00B86CCD"/>
    <w:rsid w:val="00B87755"/>
    <w:rsid w:val="00B90213"/>
    <w:rsid w:val="00B90765"/>
    <w:rsid w:val="00B90E2A"/>
    <w:rsid w:val="00B90F2A"/>
    <w:rsid w:val="00B91367"/>
    <w:rsid w:val="00B91671"/>
    <w:rsid w:val="00B9198D"/>
    <w:rsid w:val="00B91E27"/>
    <w:rsid w:val="00B93008"/>
    <w:rsid w:val="00B94025"/>
    <w:rsid w:val="00B94044"/>
    <w:rsid w:val="00B9406D"/>
    <w:rsid w:val="00B9418F"/>
    <w:rsid w:val="00B94227"/>
    <w:rsid w:val="00B94647"/>
    <w:rsid w:val="00B947B0"/>
    <w:rsid w:val="00B94BA7"/>
    <w:rsid w:val="00B94BE9"/>
    <w:rsid w:val="00B94E0E"/>
    <w:rsid w:val="00B95014"/>
    <w:rsid w:val="00B9585E"/>
    <w:rsid w:val="00B95BE3"/>
    <w:rsid w:val="00B95E97"/>
    <w:rsid w:val="00B961D1"/>
    <w:rsid w:val="00B9621F"/>
    <w:rsid w:val="00B96D99"/>
    <w:rsid w:val="00B97217"/>
    <w:rsid w:val="00B972C3"/>
    <w:rsid w:val="00B97CA3"/>
    <w:rsid w:val="00BA0D1E"/>
    <w:rsid w:val="00BA1D23"/>
    <w:rsid w:val="00BA2456"/>
    <w:rsid w:val="00BA2541"/>
    <w:rsid w:val="00BA2665"/>
    <w:rsid w:val="00BA2B80"/>
    <w:rsid w:val="00BA2BA9"/>
    <w:rsid w:val="00BA30C4"/>
    <w:rsid w:val="00BA31A0"/>
    <w:rsid w:val="00BA3894"/>
    <w:rsid w:val="00BA3D7B"/>
    <w:rsid w:val="00BA422D"/>
    <w:rsid w:val="00BA4852"/>
    <w:rsid w:val="00BA5721"/>
    <w:rsid w:val="00BA5DC6"/>
    <w:rsid w:val="00BA6601"/>
    <w:rsid w:val="00BA6B88"/>
    <w:rsid w:val="00BA72D0"/>
    <w:rsid w:val="00BA76A9"/>
    <w:rsid w:val="00BA78A1"/>
    <w:rsid w:val="00BB0A05"/>
    <w:rsid w:val="00BB0B76"/>
    <w:rsid w:val="00BB2304"/>
    <w:rsid w:val="00BB26DE"/>
    <w:rsid w:val="00BB2819"/>
    <w:rsid w:val="00BB3046"/>
    <w:rsid w:val="00BB3526"/>
    <w:rsid w:val="00BB3E2B"/>
    <w:rsid w:val="00BB4399"/>
    <w:rsid w:val="00BB4820"/>
    <w:rsid w:val="00BB5043"/>
    <w:rsid w:val="00BB5D1C"/>
    <w:rsid w:val="00BB5D29"/>
    <w:rsid w:val="00BB60CD"/>
    <w:rsid w:val="00BB6552"/>
    <w:rsid w:val="00BB6ADD"/>
    <w:rsid w:val="00BB6B9B"/>
    <w:rsid w:val="00BB754F"/>
    <w:rsid w:val="00BB7E5A"/>
    <w:rsid w:val="00BC001D"/>
    <w:rsid w:val="00BC0487"/>
    <w:rsid w:val="00BC07A1"/>
    <w:rsid w:val="00BC07D4"/>
    <w:rsid w:val="00BC0A5D"/>
    <w:rsid w:val="00BC0BE3"/>
    <w:rsid w:val="00BC1868"/>
    <w:rsid w:val="00BC1AD9"/>
    <w:rsid w:val="00BC2383"/>
    <w:rsid w:val="00BC2973"/>
    <w:rsid w:val="00BC31E4"/>
    <w:rsid w:val="00BC32E7"/>
    <w:rsid w:val="00BC348E"/>
    <w:rsid w:val="00BC4420"/>
    <w:rsid w:val="00BC4462"/>
    <w:rsid w:val="00BC470B"/>
    <w:rsid w:val="00BC4BDB"/>
    <w:rsid w:val="00BC544A"/>
    <w:rsid w:val="00BC577E"/>
    <w:rsid w:val="00BC58B9"/>
    <w:rsid w:val="00BC5A0B"/>
    <w:rsid w:val="00BC5E93"/>
    <w:rsid w:val="00BC60F2"/>
    <w:rsid w:val="00BC616F"/>
    <w:rsid w:val="00BC654F"/>
    <w:rsid w:val="00BC6BE6"/>
    <w:rsid w:val="00BC70FB"/>
    <w:rsid w:val="00BC7DB7"/>
    <w:rsid w:val="00BC7EDA"/>
    <w:rsid w:val="00BD0056"/>
    <w:rsid w:val="00BD031F"/>
    <w:rsid w:val="00BD0C08"/>
    <w:rsid w:val="00BD0F68"/>
    <w:rsid w:val="00BD190B"/>
    <w:rsid w:val="00BD240F"/>
    <w:rsid w:val="00BD262D"/>
    <w:rsid w:val="00BD2F4E"/>
    <w:rsid w:val="00BD309F"/>
    <w:rsid w:val="00BD32F5"/>
    <w:rsid w:val="00BD3E68"/>
    <w:rsid w:val="00BD5047"/>
    <w:rsid w:val="00BD598A"/>
    <w:rsid w:val="00BD664D"/>
    <w:rsid w:val="00BD6892"/>
    <w:rsid w:val="00BD6A61"/>
    <w:rsid w:val="00BD70F8"/>
    <w:rsid w:val="00BD75B4"/>
    <w:rsid w:val="00BD77E9"/>
    <w:rsid w:val="00BD7BFE"/>
    <w:rsid w:val="00BD7D14"/>
    <w:rsid w:val="00BE02B4"/>
    <w:rsid w:val="00BE038C"/>
    <w:rsid w:val="00BE0A4E"/>
    <w:rsid w:val="00BE1553"/>
    <w:rsid w:val="00BE1757"/>
    <w:rsid w:val="00BE19DC"/>
    <w:rsid w:val="00BE19FA"/>
    <w:rsid w:val="00BE1B40"/>
    <w:rsid w:val="00BE226D"/>
    <w:rsid w:val="00BE2E8F"/>
    <w:rsid w:val="00BE2F06"/>
    <w:rsid w:val="00BE37EB"/>
    <w:rsid w:val="00BE3A54"/>
    <w:rsid w:val="00BE400A"/>
    <w:rsid w:val="00BE4061"/>
    <w:rsid w:val="00BE44D7"/>
    <w:rsid w:val="00BE49F9"/>
    <w:rsid w:val="00BE4EC9"/>
    <w:rsid w:val="00BE4F0E"/>
    <w:rsid w:val="00BE546C"/>
    <w:rsid w:val="00BE56B1"/>
    <w:rsid w:val="00BE58C2"/>
    <w:rsid w:val="00BE631E"/>
    <w:rsid w:val="00BE66F4"/>
    <w:rsid w:val="00BE68A8"/>
    <w:rsid w:val="00BE6966"/>
    <w:rsid w:val="00BE6BD9"/>
    <w:rsid w:val="00BE71F7"/>
    <w:rsid w:val="00BE73E6"/>
    <w:rsid w:val="00BE78FC"/>
    <w:rsid w:val="00BE793F"/>
    <w:rsid w:val="00BF0255"/>
    <w:rsid w:val="00BF0419"/>
    <w:rsid w:val="00BF0CCF"/>
    <w:rsid w:val="00BF0FC5"/>
    <w:rsid w:val="00BF10BC"/>
    <w:rsid w:val="00BF191B"/>
    <w:rsid w:val="00BF21AC"/>
    <w:rsid w:val="00BF235B"/>
    <w:rsid w:val="00BF2617"/>
    <w:rsid w:val="00BF2E53"/>
    <w:rsid w:val="00BF3133"/>
    <w:rsid w:val="00BF313D"/>
    <w:rsid w:val="00BF3669"/>
    <w:rsid w:val="00BF3A63"/>
    <w:rsid w:val="00BF3C0D"/>
    <w:rsid w:val="00BF4A26"/>
    <w:rsid w:val="00BF4CC2"/>
    <w:rsid w:val="00BF5A79"/>
    <w:rsid w:val="00BF5EF2"/>
    <w:rsid w:val="00BF68B0"/>
    <w:rsid w:val="00BF711C"/>
    <w:rsid w:val="00BF71D1"/>
    <w:rsid w:val="00BF7956"/>
    <w:rsid w:val="00BF7C74"/>
    <w:rsid w:val="00C002ED"/>
    <w:rsid w:val="00C00482"/>
    <w:rsid w:val="00C005A5"/>
    <w:rsid w:val="00C006DB"/>
    <w:rsid w:val="00C00D7C"/>
    <w:rsid w:val="00C00ED8"/>
    <w:rsid w:val="00C01CF8"/>
    <w:rsid w:val="00C022F7"/>
    <w:rsid w:val="00C029AC"/>
    <w:rsid w:val="00C02A3D"/>
    <w:rsid w:val="00C02B56"/>
    <w:rsid w:val="00C03126"/>
    <w:rsid w:val="00C032EF"/>
    <w:rsid w:val="00C03309"/>
    <w:rsid w:val="00C033E3"/>
    <w:rsid w:val="00C03452"/>
    <w:rsid w:val="00C03CD4"/>
    <w:rsid w:val="00C03CD6"/>
    <w:rsid w:val="00C052C1"/>
    <w:rsid w:val="00C067D5"/>
    <w:rsid w:val="00C06C8D"/>
    <w:rsid w:val="00C072FE"/>
    <w:rsid w:val="00C1071E"/>
    <w:rsid w:val="00C10C4D"/>
    <w:rsid w:val="00C115A1"/>
    <w:rsid w:val="00C1170E"/>
    <w:rsid w:val="00C119C7"/>
    <w:rsid w:val="00C11AC0"/>
    <w:rsid w:val="00C1210F"/>
    <w:rsid w:val="00C1224F"/>
    <w:rsid w:val="00C127FA"/>
    <w:rsid w:val="00C12B57"/>
    <w:rsid w:val="00C12BE4"/>
    <w:rsid w:val="00C12E39"/>
    <w:rsid w:val="00C13528"/>
    <w:rsid w:val="00C13A19"/>
    <w:rsid w:val="00C13DA5"/>
    <w:rsid w:val="00C13E1B"/>
    <w:rsid w:val="00C14164"/>
    <w:rsid w:val="00C142ED"/>
    <w:rsid w:val="00C14339"/>
    <w:rsid w:val="00C14774"/>
    <w:rsid w:val="00C14907"/>
    <w:rsid w:val="00C150B7"/>
    <w:rsid w:val="00C159E2"/>
    <w:rsid w:val="00C15D8E"/>
    <w:rsid w:val="00C160F2"/>
    <w:rsid w:val="00C1629E"/>
    <w:rsid w:val="00C1665B"/>
    <w:rsid w:val="00C1671E"/>
    <w:rsid w:val="00C16FF7"/>
    <w:rsid w:val="00C17007"/>
    <w:rsid w:val="00C17012"/>
    <w:rsid w:val="00C1758D"/>
    <w:rsid w:val="00C178FB"/>
    <w:rsid w:val="00C20036"/>
    <w:rsid w:val="00C219B7"/>
    <w:rsid w:val="00C21E92"/>
    <w:rsid w:val="00C22313"/>
    <w:rsid w:val="00C22B28"/>
    <w:rsid w:val="00C22B5A"/>
    <w:rsid w:val="00C23AD6"/>
    <w:rsid w:val="00C23D17"/>
    <w:rsid w:val="00C23E6D"/>
    <w:rsid w:val="00C247BF"/>
    <w:rsid w:val="00C257B7"/>
    <w:rsid w:val="00C259EC"/>
    <w:rsid w:val="00C267A0"/>
    <w:rsid w:val="00C26B25"/>
    <w:rsid w:val="00C26F7F"/>
    <w:rsid w:val="00C26F86"/>
    <w:rsid w:val="00C27265"/>
    <w:rsid w:val="00C272E8"/>
    <w:rsid w:val="00C27656"/>
    <w:rsid w:val="00C27BFB"/>
    <w:rsid w:val="00C300F0"/>
    <w:rsid w:val="00C311EC"/>
    <w:rsid w:val="00C32114"/>
    <w:rsid w:val="00C32373"/>
    <w:rsid w:val="00C3248E"/>
    <w:rsid w:val="00C32551"/>
    <w:rsid w:val="00C328BF"/>
    <w:rsid w:val="00C3295E"/>
    <w:rsid w:val="00C32AA8"/>
    <w:rsid w:val="00C3317F"/>
    <w:rsid w:val="00C33359"/>
    <w:rsid w:val="00C33C80"/>
    <w:rsid w:val="00C3457F"/>
    <w:rsid w:val="00C348D6"/>
    <w:rsid w:val="00C3490A"/>
    <w:rsid w:val="00C35615"/>
    <w:rsid w:val="00C35AE3"/>
    <w:rsid w:val="00C364C8"/>
    <w:rsid w:val="00C365E7"/>
    <w:rsid w:val="00C36DAE"/>
    <w:rsid w:val="00C36E1C"/>
    <w:rsid w:val="00C36E34"/>
    <w:rsid w:val="00C36E99"/>
    <w:rsid w:val="00C37899"/>
    <w:rsid w:val="00C37BE4"/>
    <w:rsid w:val="00C37F25"/>
    <w:rsid w:val="00C404EE"/>
    <w:rsid w:val="00C40588"/>
    <w:rsid w:val="00C40D2D"/>
    <w:rsid w:val="00C40FC3"/>
    <w:rsid w:val="00C41305"/>
    <w:rsid w:val="00C415D2"/>
    <w:rsid w:val="00C416D4"/>
    <w:rsid w:val="00C4171B"/>
    <w:rsid w:val="00C41B3E"/>
    <w:rsid w:val="00C42146"/>
    <w:rsid w:val="00C42689"/>
    <w:rsid w:val="00C42988"/>
    <w:rsid w:val="00C42BD4"/>
    <w:rsid w:val="00C43083"/>
    <w:rsid w:val="00C433AA"/>
    <w:rsid w:val="00C43547"/>
    <w:rsid w:val="00C43F3E"/>
    <w:rsid w:val="00C43FF0"/>
    <w:rsid w:val="00C44247"/>
    <w:rsid w:val="00C4431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6FD2"/>
    <w:rsid w:val="00C4727B"/>
    <w:rsid w:val="00C47825"/>
    <w:rsid w:val="00C479A2"/>
    <w:rsid w:val="00C479C5"/>
    <w:rsid w:val="00C47E93"/>
    <w:rsid w:val="00C5006E"/>
    <w:rsid w:val="00C502AB"/>
    <w:rsid w:val="00C50626"/>
    <w:rsid w:val="00C50680"/>
    <w:rsid w:val="00C5069E"/>
    <w:rsid w:val="00C5099B"/>
    <w:rsid w:val="00C50A4E"/>
    <w:rsid w:val="00C50B71"/>
    <w:rsid w:val="00C5156D"/>
    <w:rsid w:val="00C518F7"/>
    <w:rsid w:val="00C51CDB"/>
    <w:rsid w:val="00C51CF5"/>
    <w:rsid w:val="00C520B1"/>
    <w:rsid w:val="00C522D6"/>
    <w:rsid w:val="00C5242F"/>
    <w:rsid w:val="00C5249D"/>
    <w:rsid w:val="00C52515"/>
    <w:rsid w:val="00C527DA"/>
    <w:rsid w:val="00C528DC"/>
    <w:rsid w:val="00C5306D"/>
    <w:rsid w:val="00C531F9"/>
    <w:rsid w:val="00C53CAE"/>
    <w:rsid w:val="00C54020"/>
    <w:rsid w:val="00C5406F"/>
    <w:rsid w:val="00C54392"/>
    <w:rsid w:val="00C545C5"/>
    <w:rsid w:val="00C547F1"/>
    <w:rsid w:val="00C54E32"/>
    <w:rsid w:val="00C55259"/>
    <w:rsid w:val="00C554F0"/>
    <w:rsid w:val="00C55522"/>
    <w:rsid w:val="00C55566"/>
    <w:rsid w:val="00C55B1D"/>
    <w:rsid w:val="00C568FE"/>
    <w:rsid w:val="00C569F2"/>
    <w:rsid w:val="00C56BD0"/>
    <w:rsid w:val="00C56CD8"/>
    <w:rsid w:val="00C573E9"/>
    <w:rsid w:val="00C5749F"/>
    <w:rsid w:val="00C5750B"/>
    <w:rsid w:val="00C57945"/>
    <w:rsid w:val="00C57984"/>
    <w:rsid w:val="00C579BF"/>
    <w:rsid w:val="00C57BB6"/>
    <w:rsid w:val="00C57F14"/>
    <w:rsid w:val="00C6008F"/>
    <w:rsid w:val="00C6038F"/>
    <w:rsid w:val="00C60528"/>
    <w:rsid w:val="00C608B5"/>
    <w:rsid w:val="00C60D96"/>
    <w:rsid w:val="00C610BD"/>
    <w:rsid w:val="00C61498"/>
    <w:rsid w:val="00C61BE8"/>
    <w:rsid w:val="00C61D4B"/>
    <w:rsid w:val="00C61DC5"/>
    <w:rsid w:val="00C61E17"/>
    <w:rsid w:val="00C6225E"/>
    <w:rsid w:val="00C622A0"/>
    <w:rsid w:val="00C628FF"/>
    <w:rsid w:val="00C62B0A"/>
    <w:rsid w:val="00C62F23"/>
    <w:rsid w:val="00C632D2"/>
    <w:rsid w:val="00C63304"/>
    <w:rsid w:val="00C6340B"/>
    <w:rsid w:val="00C6348F"/>
    <w:rsid w:val="00C63C0D"/>
    <w:rsid w:val="00C63F08"/>
    <w:rsid w:val="00C6406C"/>
    <w:rsid w:val="00C64411"/>
    <w:rsid w:val="00C64459"/>
    <w:rsid w:val="00C64527"/>
    <w:rsid w:val="00C651AA"/>
    <w:rsid w:val="00C6528C"/>
    <w:rsid w:val="00C653DE"/>
    <w:rsid w:val="00C65B63"/>
    <w:rsid w:val="00C65F3F"/>
    <w:rsid w:val="00C661E8"/>
    <w:rsid w:val="00C6648F"/>
    <w:rsid w:val="00C66CD3"/>
    <w:rsid w:val="00C66D27"/>
    <w:rsid w:val="00C66E65"/>
    <w:rsid w:val="00C66E69"/>
    <w:rsid w:val="00C66F77"/>
    <w:rsid w:val="00C67427"/>
    <w:rsid w:val="00C679D7"/>
    <w:rsid w:val="00C67FDE"/>
    <w:rsid w:val="00C70084"/>
    <w:rsid w:val="00C70914"/>
    <w:rsid w:val="00C70B66"/>
    <w:rsid w:val="00C72355"/>
    <w:rsid w:val="00C7235B"/>
    <w:rsid w:val="00C725B1"/>
    <w:rsid w:val="00C72B97"/>
    <w:rsid w:val="00C72E18"/>
    <w:rsid w:val="00C730AB"/>
    <w:rsid w:val="00C731AD"/>
    <w:rsid w:val="00C73379"/>
    <w:rsid w:val="00C73478"/>
    <w:rsid w:val="00C7380B"/>
    <w:rsid w:val="00C73F35"/>
    <w:rsid w:val="00C74421"/>
    <w:rsid w:val="00C748B1"/>
    <w:rsid w:val="00C74C44"/>
    <w:rsid w:val="00C7542D"/>
    <w:rsid w:val="00C75F2F"/>
    <w:rsid w:val="00C75FEE"/>
    <w:rsid w:val="00C767A3"/>
    <w:rsid w:val="00C76F1D"/>
    <w:rsid w:val="00C7722E"/>
    <w:rsid w:val="00C777D9"/>
    <w:rsid w:val="00C777ED"/>
    <w:rsid w:val="00C779DE"/>
    <w:rsid w:val="00C77BEF"/>
    <w:rsid w:val="00C77D26"/>
    <w:rsid w:val="00C80281"/>
    <w:rsid w:val="00C80461"/>
    <w:rsid w:val="00C80685"/>
    <w:rsid w:val="00C80AB6"/>
    <w:rsid w:val="00C80BDF"/>
    <w:rsid w:val="00C80CB0"/>
    <w:rsid w:val="00C811DA"/>
    <w:rsid w:val="00C81535"/>
    <w:rsid w:val="00C8153F"/>
    <w:rsid w:val="00C8282A"/>
    <w:rsid w:val="00C8292E"/>
    <w:rsid w:val="00C82AE9"/>
    <w:rsid w:val="00C83277"/>
    <w:rsid w:val="00C83704"/>
    <w:rsid w:val="00C838D4"/>
    <w:rsid w:val="00C83A51"/>
    <w:rsid w:val="00C83D6B"/>
    <w:rsid w:val="00C84091"/>
    <w:rsid w:val="00C8409C"/>
    <w:rsid w:val="00C84D39"/>
    <w:rsid w:val="00C84D82"/>
    <w:rsid w:val="00C85277"/>
    <w:rsid w:val="00C85556"/>
    <w:rsid w:val="00C85D76"/>
    <w:rsid w:val="00C85E69"/>
    <w:rsid w:val="00C85FD0"/>
    <w:rsid w:val="00C8630F"/>
    <w:rsid w:val="00C864D4"/>
    <w:rsid w:val="00C86977"/>
    <w:rsid w:val="00C86E3B"/>
    <w:rsid w:val="00C87174"/>
    <w:rsid w:val="00C873AC"/>
    <w:rsid w:val="00C87453"/>
    <w:rsid w:val="00C87A1A"/>
    <w:rsid w:val="00C87B19"/>
    <w:rsid w:val="00C87D09"/>
    <w:rsid w:val="00C90EF1"/>
    <w:rsid w:val="00C920B5"/>
    <w:rsid w:val="00C92490"/>
    <w:rsid w:val="00C9278D"/>
    <w:rsid w:val="00C92B4A"/>
    <w:rsid w:val="00C92CF9"/>
    <w:rsid w:val="00C933CE"/>
    <w:rsid w:val="00C93462"/>
    <w:rsid w:val="00C93FA3"/>
    <w:rsid w:val="00C94384"/>
    <w:rsid w:val="00C94A30"/>
    <w:rsid w:val="00C94A34"/>
    <w:rsid w:val="00C94A73"/>
    <w:rsid w:val="00C94A9D"/>
    <w:rsid w:val="00C94B8C"/>
    <w:rsid w:val="00C94C2B"/>
    <w:rsid w:val="00C94C78"/>
    <w:rsid w:val="00C94E22"/>
    <w:rsid w:val="00C952D0"/>
    <w:rsid w:val="00C95957"/>
    <w:rsid w:val="00C95E27"/>
    <w:rsid w:val="00C96404"/>
    <w:rsid w:val="00C96BE3"/>
    <w:rsid w:val="00C96D39"/>
    <w:rsid w:val="00C96F79"/>
    <w:rsid w:val="00C9771E"/>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5A1B"/>
    <w:rsid w:val="00CA64D5"/>
    <w:rsid w:val="00CA6A0D"/>
    <w:rsid w:val="00CB0380"/>
    <w:rsid w:val="00CB09DA"/>
    <w:rsid w:val="00CB0BD9"/>
    <w:rsid w:val="00CB15CE"/>
    <w:rsid w:val="00CB160A"/>
    <w:rsid w:val="00CB1CAC"/>
    <w:rsid w:val="00CB1D87"/>
    <w:rsid w:val="00CB1DE8"/>
    <w:rsid w:val="00CB1E3B"/>
    <w:rsid w:val="00CB1F1D"/>
    <w:rsid w:val="00CB2621"/>
    <w:rsid w:val="00CB28A6"/>
    <w:rsid w:val="00CB300F"/>
    <w:rsid w:val="00CB3266"/>
    <w:rsid w:val="00CB32F8"/>
    <w:rsid w:val="00CB3AE5"/>
    <w:rsid w:val="00CB3B88"/>
    <w:rsid w:val="00CB4212"/>
    <w:rsid w:val="00CB4C59"/>
    <w:rsid w:val="00CB57D7"/>
    <w:rsid w:val="00CB600D"/>
    <w:rsid w:val="00CB62E8"/>
    <w:rsid w:val="00CB643E"/>
    <w:rsid w:val="00CB6934"/>
    <w:rsid w:val="00CB6B3B"/>
    <w:rsid w:val="00CB71F8"/>
    <w:rsid w:val="00CB7E39"/>
    <w:rsid w:val="00CC01F4"/>
    <w:rsid w:val="00CC0202"/>
    <w:rsid w:val="00CC0337"/>
    <w:rsid w:val="00CC0392"/>
    <w:rsid w:val="00CC24E3"/>
    <w:rsid w:val="00CC26DB"/>
    <w:rsid w:val="00CC300C"/>
    <w:rsid w:val="00CC3301"/>
    <w:rsid w:val="00CC34A2"/>
    <w:rsid w:val="00CC35AE"/>
    <w:rsid w:val="00CC36D2"/>
    <w:rsid w:val="00CC37CC"/>
    <w:rsid w:val="00CC3837"/>
    <w:rsid w:val="00CC3DAA"/>
    <w:rsid w:val="00CC3F47"/>
    <w:rsid w:val="00CC43B0"/>
    <w:rsid w:val="00CC4548"/>
    <w:rsid w:val="00CC4596"/>
    <w:rsid w:val="00CC4652"/>
    <w:rsid w:val="00CC49C7"/>
    <w:rsid w:val="00CC4A02"/>
    <w:rsid w:val="00CC4B65"/>
    <w:rsid w:val="00CC4C2C"/>
    <w:rsid w:val="00CC4CEB"/>
    <w:rsid w:val="00CC5057"/>
    <w:rsid w:val="00CC587F"/>
    <w:rsid w:val="00CC5BFB"/>
    <w:rsid w:val="00CC60FF"/>
    <w:rsid w:val="00CC7961"/>
    <w:rsid w:val="00CC79AC"/>
    <w:rsid w:val="00CC79E9"/>
    <w:rsid w:val="00CC7C47"/>
    <w:rsid w:val="00CD0126"/>
    <w:rsid w:val="00CD03EC"/>
    <w:rsid w:val="00CD05DF"/>
    <w:rsid w:val="00CD0775"/>
    <w:rsid w:val="00CD078F"/>
    <w:rsid w:val="00CD0800"/>
    <w:rsid w:val="00CD0DD2"/>
    <w:rsid w:val="00CD121E"/>
    <w:rsid w:val="00CD1872"/>
    <w:rsid w:val="00CD1922"/>
    <w:rsid w:val="00CD27A8"/>
    <w:rsid w:val="00CD28F0"/>
    <w:rsid w:val="00CD2E85"/>
    <w:rsid w:val="00CD3D83"/>
    <w:rsid w:val="00CD3ED8"/>
    <w:rsid w:val="00CD3FF9"/>
    <w:rsid w:val="00CD42F4"/>
    <w:rsid w:val="00CD55E2"/>
    <w:rsid w:val="00CD565B"/>
    <w:rsid w:val="00CD58A3"/>
    <w:rsid w:val="00CD5FC3"/>
    <w:rsid w:val="00CD6190"/>
    <w:rsid w:val="00CD651F"/>
    <w:rsid w:val="00CD736C"/>
    <w:rsid w:val="00CD761D"/>
    <w:rsid w:val="00CD76B5"/>
    <w:rsid w:val="00CD7953"/>
    <w:rsid w:val="00CD7AFF"/>
    <w:rsid w:val="00CD7B88"/>
    <w:rsid w:val="00CD7BA8"/>
    <w:rsid w:val="00CE0F0E"/>
    <w:rsid w:val="00CE14EF"/>
    <w:rsid w:val="00CE1757"/>
    <w:rsid w:val="00CE19AC"/>
    <w:rsid w:val="00CE1FEB"/>
    <w:rsid w:val="00CE2346"/>
    <w:rsid w:val="00CE2B02"/>
    <w:rsid w:val="00CE3B50"/>
    <w:rsid w:val="00CE4690"/>
    <w:rsid w:val="00CE4E8B"/>
    <w:rsid w:val="00CE4F2D"/>
    <w:rsid w:val="00CE5A7A"/>
    <w:rsid w:val="00CE5FC8"/>
    <w:rsid w:val="00CE601C"/>
    <w:rsid w:val="00CE6428"/>
    <w:rsid w:val="00CE6F0F"/>
    <w:rsid w:val="00CE72F9"/>
    <w:rsid w:val="00CE7660"/>
    <w:rsid w:val="00CE7C7C"/>
    <w:rsid w:val="00CE7E0C"/>
    <w:rsid w:val="00CE7FDC"/>
    <w:rsid w:val="00CE7FE8"/>
    <w:rsid w:val="00CF002F"/>
    <w:rsid w:val="00CF0246"/>
    <w:rsid w:val="00CF0B49"/>
    <w:rsid w:val="00CF0C02"/>
    <w:rsid w:val="00CF0E41"/>
    <w:rsid w:val="00CF14FE"/>
    <w:rsid w:val="00CF1899"/>
    <w:rsid w:val="00CF1CDD"/>
    <w:rsid w:val="00CF1FF3"/>
    <w:rsid w:val="00CF2483"/>
    <w:rsid w:val="00CF24E2"/>
    <w:rsid w:val="00CF27CC"/>
    <w:rsid w:val="00CF29B0"/>
    <w:rsid w:val="00CF2B44"/>
    <w:rsid w:val="00CF30BE"/>
    <w:rsid w:val="00CF3207"/>
    <w:rsid w:val="00CF321D"/>
    <w:rsid w:val="00CF3280"/>
    <w:rsid w:val="00CF381E"/>
    <w:rsid w:val="00CF393D"/>
    <w:rsid w:val="00CF39F1"/>
    <w:rsid w:val="00CF3ABA"/>
    <w:rsid w:val="00CF4107"/>
    <w:rsid w:val="00CF46D3"/>
    <w:rsid w:val="00CF4ABD"/>
    <w:rsid w:val="00CF4B18"/>
    <w:rsid w:val="00CF59B1"/>
    <w:rsid w:val="00CF5A53"/>
    <w:rsid w:val="00CF5D28"/>
    <w:rsid w:val="00CF61A7"/>
    <w:rsid w:val="00CF6758"/>
    <w:rsid w:val="00CF6942"/>
    <w:rsid w:val="00CF6C2B"/>
    <w:rsid w:val="00CF6F1E"/>
    <w:rsid w:val="00CF7DC8"/>
    <w:rsid w:val="00CF7ED2"/>
    <w:rsid w:val="00D001F9"/>
    <w:rsid w:val="00D0036E"/>
    <w:rsid w:val="00D00459"/>
    <w:rsid w:val="00D004B8"/>
    <w:rsid w:val="00D004E1"/>
    <w:rsid w:val="00D0094C"/>
    <w:rsid w:val="00D00BB7"/>
    <w:rsid w:val="00D01468"/>
    <w:rsid w:val="00D01EAD"/>
    <w:rsid w:val="00D02C62"/>
    <w:rsid w:val="00D02DB5"/>
    <w:rsid w:val="00D035B9"/>
    <w:rsid w:val="00D03D11"/>
    <w:rsid w:val="00D03FFE"/>
    <w:rsid w:val="00D05F92"/>
    <w:rsid w:val="00D060FF"/>
    <w:rsid w:val="00D06353"/>
    <w:rsid w:val="00D064E8"/>
    <w:rsid w:val="00D06572"/>
    <w:rsid w:val="00D065CD"/>
    <w:rsid w:val="00D06CC3"/>
    <w:rsid w:val="00D070C0"/>
    <w:rsid w:val="00D07421"/>
    <w:rsid w:val="00D0751B"/>
    <w:rsid w:val="00D076A1"/>
    <w:rsid w:val="00D079EB"/>
    <w:rsid w:val="00D07CCB"/>
    <w:rsid w:val="00D07D93"/>
    <w:rsid w:val="00D10180"/>
    <w:rsid w:val="00D10666"/>
    <w:rsid w:val="00D110F6"/>
    <w:rsid w:val="00D11C6C"/>
    <w:rsid w:val="00D11FA6"/>
    <w:rsid w:val="00D1219A"/>
    <w:rsid w:val="00D12325"/>
    <w:rsid w:val="00D12AA7"/>
    <w:rsid w:val="00D12C6A"/>
    <w:rsid w:val="00D12FAF"/>
    <w:rsid w:val="00D1359F"/>
    <w:rsid w:val="00D135F0"/>
    <w:rsid w:val="00D138D9"/>
    <w:rsid w:val="00D13B33"/>
    <w:rsid w:val="00D14487"/>
    <w:rsid w:val="00D148B7"/>
    <w:rsid w:val="00D14DBB"/>
    <w:rsid w:val="00D15997"/>
    <w:rsid w:val="00D15DE0"/>
    <w:rsid w:val="00D15E7E"/>
    <w:rsid w:val="00D160CD"/>
    <w:rsid w:val="00D162EF"/>
    <w:rsid w:val="00D16555"/>
    <w:rsid w:val="00D16F45"/>
    <w:rsid w:val="00D16FD3"/>
    <w:rsid w:val="00D20016"/>
    <w:rsid w:val="00D2049F"/>
    <w:rsid w:val="00D207A7"/>
    <w:rsid w:val="00D20CD6"/>
    <w:rsid w:val="00D20E00"/>
    <w:rsid w:val="00D211CA"/>
    <w:rsid w:val="00D216C8"/>
    <w:rsid w:val="00D21771"/>
    <w:rsid w:val="00D21C9E"/>
    <w:rsid w:val="00D21DBE"/>
    <w:rsid w:val="00D21FD1"/>
    <w:rsid w:val="00D2279F"/>
    <w:rsid w:val="00D22AF1"/>
    <w:rsid w:val="00D22E93"/>
    <w:rsid w:val="00D2318A"/>
    <w:rsid w:val="00D232E6"/>
    <w:rsid w:val="00D234A6"/>
    <w:rsid w:val="00D23D25"/>
    <w:rsid w:val="00D242DA"/>
    <w:rsid w:val="00D2489D"/>
    <w:rsid w:val="00D24F4E"/>
    <w:rsid w:val="00D25564"/>
    <w:rsid w:val="00D2556A"/>
    <w:rsid w:val="00D25617"/>
    <w:rsid w:val="00D25784"/>
    <w:rsid w:val="00D25A2A"/>
    <w:rsid w:val="00D25BD5"/>
    <w:rsid w:val="00D26046"/>
    <w:rsid w:val="00D2609A"/>
    <w:rsid w:val="00D26448"/>
    <w:rsid w:val="00D264CE"/>
    <w:rsid w:val="00D26670"/>
    <w:rsid w:val="00D26ADA"/>
    <w:rsid w:val="00D26CEE"/>
    <w:rsid w:val="00D26D61"/>
    <w:rsid w:val="00D27137"/>
    <w:rsid w:val="00D272C1"/>
    <w:rsid w:val="00D27509"/>
    <w:rsid w:val="00D277E1"/>
    <w:rsid w:val="00D2793E"/>
    <w:rsid w:val="00D27B8B"/>
    <w:rsid w:val="00D2C9F8"/>
    <w:rsid w:val="00D302ED"/>
    <w:rsid w:val="00D30A66"/>
    <w:rsid w:val="00D30B6D"/>
    <w:rsid w:val="00D30DD8"/>
    <w:rsid w:val="00D30E75"/>
    <w:rsid w:val="00D31115"/>
    <w:rsid w:val="00D313EA"/>
    <w:rsid w:val="00D31B6E"/>
    <w:rsid w:val="00D31ED4"/>
    <w:rsid w:val="00D3232B"/>
    <w:rsid w:val="00D3239F"/>
    <w:rsid w:val="00D324A4"/>
    <w:rsid w:val="00D3250C"/>
    <w:rsid w:val="00D3283A"/>
    <w:rsid w:val="00D328F6"/>
    <w:rsid w:val="00D33E32"/>
    <w:rsid w:val="00D3462C"/>
    <w:rsid w:val="00D34C38"/>
    <w:rsid w:val="00D3516F"/>
    <w:rsid w:val="00D35198"/>
    <w:rsid w:val="00D3529C"/>
    <w:rsid w:val="00D3584B"/>
    <w:rsid w:val="00D359B7"/>
    <w:rsid w:val="00D36328"/>
    <w:rsid w:val="00D36A75"/>
    <w:rsid w:val="00D3747B"/>
    <w:rsid w:val="00D40696"/>
    <w:rsid w:val="00D40E78"/>
    <w:rsid w:val="00D40EEE"/>
    <w:rsid w:val="00D41004"/>
    <w:rsid w:val="00D41CDD"/>
    <w:rsid w:val="00D42001"/>
    <w:rsid w:val="00D42240"/>
    <w:rsid w:val="00D427C3"/>
    <w:rsid w:val="00D42EB8"/>
    <w:rsid w:val="00D43155"/>
    <w:rsid w:val="00D4363D"/>
    <w:rsid w:val="00D437A4"/>
    <w:rsid w:val="00D43D43"/>
    <w:rsid w:val="00D4450F"/>
    <w:rsid w:val="00D44932"/>
    <w:rsid w:val="00D44D66"/>
    <w:rsid w:val="00D44FDA"/>
    <w:rsid w:val="00D45477"/>
    <w:rsid w:val="00D4547F"/>
    <w:rsid w:val="00D454C7"/>
    <w:rsid w:val="00D4553D"/>
    <w:rsid w:val="00D4583C"/>
    <w:rsid w:val="00D45FAD"/>
    <w:rsid w:val="00D46111"/>
    <w:rsid w:val="00D4789B"/>
    <w:rsid w:val="00D47C16"/>
    <w:rsid w:val="00D47FA5"/>
    <w:rsid w:val="00D502AF"/>
    <w:rsid w:val="00D50764"/>
    <w:rsid w:val="00D50A64"/>
    <w:rsid w:val="00D50C12"/>
    <w:rsid w:val="00D50CEF"/>
    <w:rsid w:val="00D50EF2"/>
    <w:rsid w:val="00D518FF"/>
    <w:rsid w:val="00D51A77"/>
    <w:rsid w:val="00D53079"/>
    <w:rsid w:val="00D53649"/>
    <w:rsid w:val="00D53830"/>
    <w:rsid w:val="00D53910"/>
    <w:rsid w:val="00D54FB3"/>
    <w:rsid w:val="00D55094"/>
    <w:rsid w:val="00D55889"/>
    <w:rsid w:val="00D55ADB"/>
    <w:rsid w:val="00D561B9"/>
    <w:rsid w:val="00D56314"/>
    <w:rsid w:val="00D56B5F"/>
    <w:rsid w:val="00D5721E"/>
    <w:rsid w:val="00D575F1"/>
    <w:rsid w:val="00D5782C"/>
    <w:rsid w:val="00D57A3F"/>
    <w:rsid w:val="00D57AF0"/>
    <w:rsid w:val="00D6020E"/>
    <w:rsid w:val="00D60503"/>
    <w:rsid w:val="00D60B7E"/>
    <w:rsid w:val="00D60CBD"/>
    <w:rsid w:val="00D61D30"/>
    <w:rsid w:val="00D62180"/>
    <w:rsid w:val="00D62D95"/>
    <w:rsid w:val="00D62ECD"/>
    <w:rsid w:val="00D6334B"/>
    <w:rsid w:val="00D63B94"/>
    <w:rsid w:val="00D63F52"/>
    <w:rsid w:val="00D64003"/>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6C809"/>
    <w:rsid w:val="00D7021B"/>
    <w:rsid w:val="00D70D33"/>
    <w:rsid w:val="00D7122E"/>
    <w:rsid w:val="00D7158F"/>
    <w:rsid w:val="00D719AA"/>
    <w:rsid w:val="00D720E3"/>
    <w:rsid w:val="00D72D5F"/>
    <w:rsid w:val="00D73077"/>
    <w:rsid w:val="00D736A2"/>
    <w:rsid w:val="00D73C57"/>
    <w:rsid w:val="00D73CFD"/>
    <w:rsid w:val="00D73D67"/>
    <w:rsid w:val="00D742FF"/>
    <w:rsid w:val="00D746B2"/>
    <w:rsid w:val="00D74875"/>
    <w:rsid w:val="00D74AD7"/>
    <w:rsid w:val="00D74FA7"/>
    <w:rsid w:val="00D7569E"/>
    <w:rsid w:val="00D758B3"/>
    <w:rsid w:val="00D76ADC"/>
    <w:rsid w:val="00D76FCC"/>
    <w:rsid w:val="00D771E8"/>
    <w:rsid w:val="00D77413"/>
    <w:rsid w:val="00D7787C"/>
    <w:rsid w:val="00D77A23"/>
    <w:rsid w:val="00D77F28"/>
    <w:rsid w:val="00D806CE"/>
    <w:rsid w:val="00D806F1"/>
    <w:rsid w:val="00D80E63"/>
    <w:rsid w:val="00D80FEA"/>
    <w:rsid w:val="00D815FA"/>
    <w:rsid w:val="00D8183A"/>
    <w:rsid w:val="00D81A75"/>
    <w:rsid w:val="00D81F10"/>
    <w:rsid w:val="00D8201E"/>
    <w:rsid w:val="00D822EC"/>
    <w:rsid w:val="00D8233C"/>
    <w:rsid w:val="00D83033"/>
    <w:rsid w:val="00D8303C"/>
    <w:rsid w:val="00D83972"/>
    <w:rsid w:val="00D83CF3"/>
    <w:rsid w:val="00D8400F"/>
    <w:rsid w:val="00D84536"/>
    <w:rsid w:val="00D84A57"/>
    <w:rsid w:val="00D84A81"/>
    <w:rsid w:val="00D84C3B"/>
    <w:rsid w:val="00D84C4F"/>
    <w:rsid w:val="00D85305"/>
    <w:rsid w:val="00D8591C"/>
    <w:rsid w:val="00D86178"/>
    <w:rsid w:val="00D863D5"/>
    <w:rsid w:val="00D864F8"/>
    <w:rsid w:val="00D86620"/>
    <w:rsid w:val="00D86863"/>
    <w:rsid w:val="00D86BD5"/>
    <w:rsid w:val="00D86EBC"/>
    <w:rsid w:val="00D87338"/>
    <w:rsid w:val="00D874DF"/>
    <w:rsid w:val="00D87A12"/>
    <w:rsid w:val="00D87BF2"/>
    <w:rsid w:val="00D90F56"/>
    <w:rsid w:val="00D91592"/>
    <w:rsid w:val="00D91C0C"/>
    <w:rsid w:val="00D92287"/>
    <w:rsid w:val="00D92879"/>
    <w:rsid w:val="00D930E1"/>
    <w:rsid w:val="00D9340A"/>
    <w:rsid w:val="00D93B6C"/>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7DD"/>
    <w:rsid w:val="00D97856"/>
    <w:rsid w:val="00D97BB5"/>
    <w:rsid w:val="00D97DB4"/>
    <w:rsid w:val="00DA055E"/>
    <w:rsid w:val="00DA0C12"/>
    <w:rsid w:val="00DA180C"/>
    <w:rsid w:val="00DA19E6"/>
    <w:rsid w:val="00DA1AFC"/>
    <w:rsid w:val="00DA1EF7"/>
    <w:rsid w:val="00DA2124"/>
    <w:rsid w:val="00DA2786"/>
    <w:rsid w:val="00DA294A"/>
    <w:rsid w:val="00DA2B38"/>
    <w:rsid w:val="00DA2DF8"/>
    <w:rsid w:val="00DA3686"/>
    <w:rsid w:val="00DA3E7B"/>
    <w:rsid w:val="00DA422D"/>
    <w:rsid w:val="00DA451D"/>
    <w:rsid w:val="00DA4A9E"/>
    <w:rsid w:val="00DA4AF8"/>
    <w:rsid w:val="00DA4BDE"/>
    <w:rsid w:val="00DA4C9B"/>
    <w:rsid w:val="00DA4E25"/>
    <w:rsid w:val="00DA53A6"/>
    <w:rsid w:val="00DA55E3"/>
    <w:rsid w:val="00DA56DB"/>
    <w:rsid w:val="00DA59EB"/>
    <w:rsid w:val="00DA5E13"/>
    <w:rsid w:val="00DA5F9B"/>
    <w:rsid w:val="00DA60EC"/>
    <w:rsid w:val="00DA6193"/>
    <w:rsid w:val="00DA63EE"/>
    <w:rsid w:val="00DA6452"/>
    <w:rsid w:val="00DA68CC"/>
    <w:rsid w:val="00DA6C81"/>
    <w:rsid w:val="00DA6FE9"/>
    <w:rsid w:val="00DA788B"/>
    <w:rsid w:val="00DA78FD"/>
    <w:rsid w:val="00DA7925"/>
    <w:rsid w:val="00DA7A77"/>
    <w:rsid w:val="00DB050F"/>
    <w:rsid w:val="00DB0550"/>
    <w:rsid w:val="00DB0AB8"/>
    <w:rsid w:val="00DB0AE8"/>
    <w:rsid w:val="00DB0D2A"/>
    <w:rsid w:val="00DB0E46"/>
    <w:rsid w:val="00DB0E9C"/>
    <w:rsid w:val="00DB11CD"/>
    <w:rsid w:val="00DB1BB1"/>
    <w:rsid w:val="00DB1DAB"/>
    <w:rsid w:val="00DB1ECF"/>
    <w:rsid w:val="00DB2044"/>
    <w:rsid w:val="00DB20B9"/>
    <w:rsid w:val="00DB2333"/>
    <w:rsid w:val="00DB39D4"/>
    <w:rsid w:val="00DB3A47"/>
    <w:rsid w:val="00DB4E06"/>
    <w:rsid w:val="00DB5440"/>
    <w:rsid w:val="00DB5636"/>
    <w:rsid w:val="00DB5FF5"/>
    <w:rsid w:val="00DB6150"/>
    <w:rsid w:val="00DB6898"/>
    <w:rsid w:val="00DB69D9"/>
    <w:rsid w:val="00DB6A80"/>
    <w:rsid w:val="00DB6B2A"/>
    <w:rsid w:val="00DB6C06"/>
    <w:rsid w:val="00DB6D49"/>
    <w:rsid w:val="00DB71C1"/>
    <w:rsid w:val="00DB7250"/>
    <w:rsid w:val="00DB73C3"/>
    <w:rsid w:val="00DB7947"/>
    <w:rsid w:val="00DB7B06"/>
    <w:rsid w:val="00DC043C"/>
    <w:rsid w:val="00DC0AEA"/>
    <w:rsid w:val="00DC1CD2"/>
    <w:rsid w:val="00DC294F"/>
    <w:rsid w:val="00DC2C36"/>
    <w:rsid w:val="00DC2CCF"/>
    <w:rsid w:val="00DC361A"/>
    <w:rsid w:val="00DC3882"/>
    <w:rsid w:val="00DC3A9D"/>
    <w:rsid w:val="00DC3C36"/>
    <w:rsid w:val="00DC3FF5"/>
    <w:rsid w:val="00DC54B6"/>
    <w:rsid w:val="00DC59BB"/>
    <w:rsid w:val="00DC5A0F"/>
    <w:rsid w:val="00DC5B83"/>
    <w:rsid w:val="00DC60C9"/>
    <w:rsid w:val="00DC6211"/>
    <w:rsid w:val="00DC64CE"/>
    <w:rsid w:val="00DC64E0"/>
    <w:rsid w:val="00DC6C1E"/>
    <w:rsid w:val="00DC708C"/>
    <w:rsid w:val="00DC73B1"/>
    <w:rsid w:val="00DC74C6"/>
    <w:rsid w:val="00DC767E"/>
    <w:rsid w:val="00DC7897"/>
    <w:rsid w:val="00DC7945"/>
    <w:rsid w:val="00DC7951"/>
    <w:rsid w:val="00DC7DB3"/>
    <w:rsid w:val="00DD0F95"/>
    <w:rsid w:val="00DD0FF9"/>
    <w:rsid w:val="00DD11BB"/>
    <w:rsid w:val="00DD1C4B"/>
    <w:rsid w:val="00DD1EDF"/>
    <w:rsid w:val="00DD1F7B"/>
    <w:rsid w:val="00DD2030"/>
    <w:rsid w:val="00DD229E"/>
    <w:rsid w:val="00DD2575"/>
    <w:rsid w:val="00DD2E6E"/>
    <w:rsid w:val="00DD2EFB"/>
    <w:rsid w:val="00DD3029"/>
    <w:rsid w:val="00DD30FA"/>
    <w:rsid w:val="00DD3E21"/>
    <w:rsid w:val="00DD4764"/>
    <w:rsid w:val="00DD4890"/>
    <w:rsid w:val="00DD48B2"/>
    <w:rsid w:val="00DD4D18"/>
    <w:rsid w:val="00DD546C"/>
    <w:rsid w:val="00DD55E0"/>
    <w:rsid w:val="00DD5E12"/>
    <w:rsid w:val="00DD6B30"/>
    <w:rsid w:val="00DE0106"/>
    <w:rsid w:val="00DE0C66"/>
    <w:rsid w:val="00DE1904"/>
    <w:rsid w:val="00DE1F89"/>
    <w:rsid w:val="00DE2155"/>
    <w:rsid w:val="00DE28E2"/>
    <w:rsid w:val="00DE36D3"/>
    <w:rsid w:val="00DE3DBB"/>
    <w:rsid w:val="00DE4137"/>
    <w:rsid w:val="00DE425B"/>
    <w:rsid w:val="00DE43A2"/>
    <w:rsid w:val="00DE45B3"/>
    <w:rsid w:val="00DE49A6"/>
    <w:rsid w:val="00DE4A74"/>
    <w:rsid w:val="00DE4B05"/>
    <w:rsid w:val="00DE541C"/>
    <w:rsid w:val="00DE5698"/>
    <w:rsid w:val="00DE5D88"/>
    <w:rsid w:val="00DE6D7C"/>
    <w:rsid w:val="00DE737B"/>
    <w:rsid w:val="00DE7A7C"/>
    <w:rsid w:val="00DE7E68"/>
    <w:rsid w:val="00DE7F5E"/>
    <w:rsid w:val="00DF0355"/>
    <w:rsid w:val="00DF0587"/>
    <w:rsid w:val="00DF0679"/>
    <w:rsid w:val="00DF0A34"/>
    <w:rsid w:val="00DF0BB8"/>
    <w:rsid w:val="00DF100B"/>
    <w:rsid w:val="00DF10F8"/>
    <w:rsid w:val="00DF15EE"/>
    <w:rsid w:val="00DF23CA"/>
    <w:rsid w:val="00DF2929"/>
    <w:rsid w:val="00DF3494"/>
    <w:rsid w:val="00DF3681"/>
    <w:rsid w:val="00DF39E8"/>
    <w:rsid w:val="00DF3A60"/>
    <w:rsid w:val="00DF3B76"/>
    <w:rsid w:val="00DF4359"/>
    <w:rsid w:val="00DF46B5"/>
    <w:rsid w:val="00DF48DE"/>
    <w:rsid w:val="00DF4C1A"/>
    <w:rsid w:val="00DF5AF6"/>
    <w:rsid w:val="00DF6040"/>
    <w:rsid w:val="00DF60D8"/>
    <w:rsid w:val="00DF61AD"/>
    <w:rsid w:val="00DF6866"/>
    <w:rsid w:val="00DF6BA6"/>
    <w:rsid w:val="00DF6C29"/>
    <w:rsid w:val="00DF7751"/>
    <w:rsid w:val="00DF79E7"/>
    <w:rsid w:val="00DF7B06"/>
    <w:rsid w:val="00DF7F98"/>
    <w:rsid w:val="00E0019A"/>
    <w:rsid w:val="00E00EFB"/>
    <w:rsid w:val="00E031BB"/>
    <w:rsid w:val="00E0329B"/>
    <w:rsid w:val="00E03342"/>
    <w:rsid w:val="00E037B8"/>
    <w:rsid w:val="00E0424A"/>
    <w:rsid w:val="00E04B70"/>
    <w:rsid w:val="00E0520E"/>
    <w:rsid w:val="00E055AB"/>
    <w:rsid w:val="00E05630"/>
    <w:rsid w:val="00E0576C"/>
    <w:rsid w:val="00E05DD1"/>
    <w:rsid w:val="00E0626B"/>
    <w:rsid w:val="00E06275"/>
    <w:rsid w:val="00E068BC"/>
    <w:rsid w:val="00E06BC2"/>
    <w:rsid w:val="00E06D85"/>
    <w:rsid w:val="00E06F2F"/>
    <w:rsid w:val="00E07395"/>
    <w:rsid w:val="00E073F0"/>
    <w:rsid w:val="00E07844"/>
    <w:rsid w:val="00E1033F"/>
    <w:rsid w:val="00E106C5"/>
    <w:rsid w:val="00E10761"/>
    <w:rsid w:val="00E108E4"/>
    <w:rsid w:val="00E10C9B"/>
    <w:rsid w:val="00E11C0F"/>
    <w:rsid w:val="00E11D7A"/>
    <w:rsid w:val="00E11DF5"/>
    <w:rsid w:val="00E11EEB"/>
    <w:rsid w:val="00E128F2"/>
    <w:rsid w:val="00E13883"/>
    <w:rsid w:val="00E13981"/>
    <w:rsid w:val="00E13E0E"/>
    <w:rsid w:val="00E13EE4"/>
    <w:rsid w:val="00E144FE"/>
    <w:rsid w:val="00E14A3E"/>
    <w:rsid w:val="00E15280"/>
    <w:rsid w:val="00E153FE"/>
    <w:rsid w:val="00E15544"/>
    <w:rsid w:val="00E15E10"/>
    <w:rsid w:val="00E15E7F"/>
    <w:rsid w:val="00E15F6C"/>
    <w:rsid w:val="00E16230"/>
    <w:rsid w:val="00E16463"/>
    <w:rsid w:val="00E169DA"/>
    <w:rsid w:val="00E17798"/>
    <w:rsid w:val="00E20067"/>
    <w:rsid w:val="00E208C6"/>
    <w:rsid w:val="00E211FE"/>
    <w:rsid w:val="00E21954"/>
    <w:rsid w:val="00E239D1"/>
    <w:rsid w:val="00E25261"/>
    <w:rsid w:val="00E25B34"/>
    <w:rsid w:val="00E262DD"/>
    <w:rsid w:val="00E266E6"/>
    <w:rsid w:val="00E26727"/>
    <w:rsid w:val="00E26970"/>
    <w:rsid w:val="00E26DD7"/>
    <w:rsid w:val="00E2717F"/>
    <w:rsid w:val="00E274B5"/>
    <w:rsid w:val="00E27727"/>
    <w:rsid w:val="00E27791"/>
    <w:rsid w:val="00E304DA"/>
    <w:rsid w:val="00E30AC9"/>
    <w:rsid w:val="00E30F2D"/>
    <w:rsid w:val="00E319DB"/>
    <w:rsid w:val="00E31AFC"/>
    <w:rsid w:val="00E320BD"/>
    <w:rsid w:val="00E32768"/>
    <w:rsid w:val="00E327DC"/>
    <w:rsid w:val="00E32E17"/>
    <w:rsid w:val="00E331BF"/>
    <w:rsid w:val="00E33493"/>
    <w:rsid w:val="00E3409E"/>
    <w:rsid w:val="00E34742"/>
    <w:rsid w:val="00E34F76"/>
    <w:rsid w:val="00E35725"/>
    <w:rsid w:val="00E362CD"/>
    <w:rsid w:val="00E37220"/>
    <w:rsid w:val="00E37480"/>
    <w:rsid w:val="00E3754C"/>
    <w:rsid w:val="00E379C9"/>
    <w:rsid w:val="00E37BE5"/>
    <w:rsid w:val="00E403B2"/>
    <w:rsid w:val="00E4076E"/>
    <w:rsid w:val="00E41534"/>
    <w:rsid w:val="00E41A27"/>
    <w:rsid w:val="00E41B6E"/>
    <w:rsid w:val="00E41BF7"/>
    <w:rsid w:val="00E41E2F"/>
    <w:rsid w:val="00E42146"/>
    <w:rsid w:val="00E422B5"/>
    <w:rsid w:val="00E42890"/>
    <w:rsid w:val="00E42910"/>
    <w:rsid w:val="00E42932"/>
    <w:rsid w:val="00E42B97"/>
    <w:rsid w:val="00E42D12"/>
    <w:rsid w:val="00E42D47"/>
    <w:rsid w:val="00E430C7"/>
    <w:rsid w:val="00E43258"/>
    <w:rsid w:val="00E437DF"/>
    <w:rsid w:val="00E43992"/>
    <w:rsid w:val="00E43BE3"/>
    <w:rsid w:val="00E447C3"/>
    <w:rsid w:val="00E44839"/>
    <w:rsid w:val="00E44BED"/>
    <w:rsid w:val="00E44E2A"/>
    <w:rsid w:val="00E450C5"/>
    <w:rsid w:val="00E451E7"/>
    <w:rsid w:val="00E4551E"/>
    <w:rsid w:val="00E45A08"/>
    <w:rsid w:val="00E4608B"/>
    <w:rsid w:val="00E462F4"/>
    <w:rsid w:val="00E46400"/>
    <w:rsid w:val="00E464EC"/>
    <w:rsid w:val="00E46E43"/>
    <w:rsid w:val="00E46FF0"/>
    <w:rsid w:val="00E47363"/>
    <w:rsid w:val="00E5000B"/>
    <w:rsid w:val="00E501D3"/>
    <w:rsid w:val="00E509CB"/>
    <w:rsid w:val="00E50C3A"/>
    <w:rsid w:val="00E51170"/>
    <w:rsid w:val="00E51635"/>
    <w:rsid w:val="00E51CB1"/>
    <w:rsid w:val="00E51FD7"/>
    <w:rsid w:val="00E53232"/>
    <w:rsid w:val="00E535D2"/>
    <w:rsid w:val="00E53827"/>
    <w:rsid w:val="00E53A01"/>
    <w:rsid w:val="00E53C82"/>
    <w:rsid w:val="00E540E1"/>
    <w:rsid w:val="00E543AB"/>
    <w:rsid w:val="00E545EF"/>
    <w:rsid w:val="00E54BC4"/>
    <w:rsid w:val="00E564C4"/>
    <w:rsid w:val="00E567C9"/>
    <w:rsid w:val="00E56A4B"/>
    <w:rsid w:val="00E57558"/>
    <w:rsid w:val="00E57C4C"/>
    <w:rsid w:val="00E604C4"/>
    <w:rsid w:val="00E60809"/>
    <w:rsid w:val="00E60EA7"/>
    <w:rsid w:val="00E60F76"/>
    <w:rsid w:val="00E611AE"/>
    <w:rsid w:val="00E61300"/>
    <w:rsid w:val="00E614F2"/>
    <w:rsid w:val="00E616C0"/>
    <w:rsid w:val="00E619E7"/>
    <w:rsid w:val="00E62D38"/>
    <w:rsid w:val="00E63469"/>
    <w:rsid w:val="00E635B9"/>
    <w:rsid w:val="00E63F9E"/>
    <w:rsid w:val="00E64603"/>
    <w:rsid w:val="00E65409"/>
    <w:rsid w:val="00E65D15"/>
    <w:rsid w:val="00E65E01"/>
    <w:rsid w:val="00E6616C"/>
    <w:rsid w:val="00E66431"/>
    <w:rsid w:val="00E66B09"/>
    <w:rsid w:val="00E66C49"/>
    <w:rsid w:val="00E67B57"/>
    <w:rsid w:val="00E67D79"/>
    <w:rsid w:val="00E67EE5"/>
    <w:rsid w:val="00E70030"/>
    <w:rsid w:val="00E7013A"/>
    <w:rsid w:val="00E7013B"/>
    <w:rsid w:val="00E7092D"/>
    <w:rsid w:val="00E7145B"/>
    <w:rsid w:val="00E71684"/>
    <w:rsid w:val="00E72219"/>
    <w:rsid w:val="00E7237A"/>
    <w:rsid w:val="00E72C50"/>
    <w:rsid w:val="00E72D8A"/>
    <w:rsid w:val="00E73048"/>
    <w:rsid w:val="00E7317F"/>
    <w:rsid w:val="00E73AD0"/>
    <w:rsid w:val="00E73C83"/>
    <w:rsid w:val="00E74104"/>
    <w:rsid w:val="00E7473C"/>
    <w:rsid w:val="00E74C67"/>
    <w:rsid w:val="00E74F5D"/>
    <w:rsid w:val="00E7554B"/>
    <w:rsid w:val="00E75656"/>
    <w:rsid w:val="00E75C85"/>
    <w:rsid w:val="00E76034"/>
    <w:rsid w:val="00E760EA"/>
    <w:rsid w:val="00E76130"/>
    <w:rsid w:val="00E76C98"/>
    <w:rsid w:val="00E77060"/>
    <w:rsid w:val="00E77B80"/>
    <w:rsid w:val="00E80440"/>
    <w:rsid w:val="00E80515"/>
    <w:rsid w:val="00E80780"/>
    <w:rsid w:val="00E80AE5"/>
    <w:rsid w:val="00E80CDC"/>
    <w:rsid w:val="00E817E0"/>
    <w:rsid w:val="00E819FB"/>
    <w:rsid w:val="00E81A4A"/>
    <w:rsid w:val="00E8221B"/>
    <w:rsid w:val="00E82AE8"/>
    <w:rsid w:val="00E82EE4"/>
    <w:rsid w:val="00E82F34"/>
    <w:rsid w:val="00E831E7"/>
    <w:rsid w:val="00E835D8"/>
    <w:rsid w:val="00E838B4"/>
    <w:rsid w:val="00E83944"/>
    <w:rsid w:val="00E842AC"/>
    <w:rsid w:val="00E843B5"/>
    <w:rsid w:val="00E84674"/>
    <w:rsid w:val="00E84A3B"/>
    <w:rsid w:val="00E84E67"/>
    <w:rsid w:val="00E84E6D"/>
    <w:rsid w:val="00E85307"/>
    <w:rsid w:val="00E855AC"/>
    <w:rsid w:val="00E85974"/>
    <w:rsid w:val="00E859B1"/>
    <w:rsid w:val="00E85B9C"/>
    <w:rsid w:val="00E86233"/>
    <w:rsid w:val="00E86F4B"/>
    <w:rsid w:val="00E87251"/>
    <w:rsid w:val="00E87720"/>
    <w:rsid w:val="00E87A52"/>
    <w:rsid w:val="00E902A1"/>
    <w:rsid w:val="00E907E4"/>
    <w:rsid w:val="00E90A24"/>
    <w:rsid w:val="00E90B22"/>
    <w:rsid w:val="00E90C34"/>
    <w:rsid w:val="00E91127"/>
    <w:rsid w:val="00E919AC"/>
    <w:rsid w:val="00E92F59"/>
    <w:rsid w:val="00E93687"/>
    <w:rsid w:val="00E9402D"/>
    <w:rsid w:val="00E941DA"/>
    <w:rsid w:val="00E94386"/>
    <w:rsid w:val="00E946A6"/>
    <w:rsid w:val="00E946CF"/>
    <w:rsid w:val="00E947E4"/>
    <w:rsid w:val="00E94820"/>
    <w:rsid w:val="00E948E5"/>
    <w:rsid w:val="00E94986"/>
    <w:rsid w:val="00E94C9F"/>
    <w:rsid w:val="00E94E13"/>
    <w:rsid w:val="00E952F9"/>
    <w:rsid w:val="00E954B1"/>
    <w:rsid w:val="00E95D3E"/>
    <w:rsid w:val="00E96751"/>
    <w:rsid w:val="00E96A29"/>
    <w:rsid w:val="00E96AB5"/>
    <w:rsid w:val="00E96B28"/>
    <w:rsid w:val="00E96FE6"/>
    <w:rsid w:val="00E96FF3"/>
    <w:rsid w:val="00E9719A"/>
    <w:rsid w:val="00EA0A5C"/>
    <w:rsid w:val="00EA0AD2"/>
    <w:rsid w:val="00EA0C91"/>
    <w:rsid w:val="00EA0CF0"/>
    <w:rsid w:val="00EA134C"/>
    <w:rsid w:val="00EA1556"/>
    <w:rsid w:val="00EA172F"/>
    <w:rsid w:val="00EA1D43"/>
    <w:rsid w:val="00EA224D"/>
    <w:rsid w:val="00EA283A"/>
    <w:rsid w:val="00EA29B4"/>
    <w:rsid w:val="00EA2AB1"/>
    <w:rsid w:val="00EA3160"/>
    <w:rsid w:val="00EA34D5"/>
    <w:rsid w:val="00EA3641"/>
    <w:rsid w:val="00EA3691"/>
    <w:rsid w:val="00EA3A75"/>
    <w:rsid w:val="00EA45AD"/>
    <w:rsid w:val="00EA4644"/>
    <w:rsid w:val="00EA4866"/>
    <w:rsid w:val="00EA4B60"/>
    <w:rsid w:val="00EA4EC9"/>
    <w:rsid w:val="00EA52E9"/>
    <w:rsid w:val="00EA54D5"/>
    <w:rsid w:val="00EA55C7"/>
    <w:rsid w:val="00EA5995"/>
    <w:rsid w:val="00EA5ABA"/>
    <w:rsid w:val="00EA5E0F"/>
    <w:rsid w:val="00EA6103"/>
    <w:rsid w:val="00EA6171"/>
    <w:rsid w:val="00EA6323"/>
    <w:rsid w:val="00EA6407"/>
    <w:rsid w:val="00EA6FE4"/>
    <w:rsid w:val="00EA7351"/>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4633"/>
    <w:rsid w:val="00EB46A2"/>
    <w:rsid w:val="00EB5433"/>
    <w:rsid w:val="00EB55CA"/>
    <w:rsid w:val="00EB584C"/>
    <w:rsid w:val="00EB5C4B"/>
    <w:rsid w:val="00EB5D88"/>
    <w:rsid w:val="00EB5F1D"/>
    <w:rsid w:val="00EB61FC"/>
    <w:rsid w:val="00EB6939"/>
    <w:rsid w:val="00EB6E2C"/>
    <w:rsid w:val="00EB6E71"/>
    <w:rsid w:val="00EB7307"/>
    <w:rsid w:val="00EB76F2"/>
    <w:rsid w:val="00EC14B0"/>
    <w:rsid w:val="00EC204E"/>
    <w:rsid w:val="00EC220F"/>
    <w:rsid w:val="00EC249E"/>
    <w:rsid w:val="00EC2966"/>
    <w:rsid w:val="00EC2CFF"/>
    <w:rsid w:val="00EC2DF8"/>
    <w:rsid w:val="00EC3A24"/>
    <w:rsid w:val="00EC3FBB"/>
    <w:rsid w:val="00EC40BC"/>
    <w:rsid w:val="00EC4ACF"/>
    <w:rsid w:val="00EC5000"/>
    <w:rsid w:val="00EC5184"/>
    <w:rsid w:val="00EC53E6"/>
    <w:rsid w:val="00EC55ED"/>
    <w:rsid w:val="00EC5F2F"/>
    <w:rsid w:val="00EC639B"/>
    <w:rsid w:val="00EC651E"/>
    <w:rsid w:val="00EC692E"/>
    <w:rsid w:val="00EC6931"/>
    <w:rsid w:val="00EC6F81"/>
    <w:rsid w:val="00EC7371"/>
    <w:rsid w:val="00EC745E"/>
    <w:rsid w:val="00EC7A34"/>
    <w:rsid w:val="00EC7EAF"/>
    <w:rsid w:val="00ED055B"/>
    <w:rsid w:val="00ED05D0"/>
    <w:rsid w:val="00ED06A4"/>
    <w:rsid w:val="00ED11EB"/>
    <w:rsid w:val="00ED1412"/>
    <w:rsid w:val="00ED16CD"/>
    <w:rsid w:val="00ED1759"/>
    <w:rsid w:val="00ED1DB4"/>
    <w:rsid w:val="00ED22B8"/>
    <w:rsid w:val="00ED2314"/>
    <w:rsid w:val="00ED24F1"/>
    <w:rsid w:val="00ED2684"/>
    <w:rsid w:val="00ED27C3"/>
    <w:rsid w:val="00ED2A48"/>
    <w:rsid w:val="00ED2B21"/>
    <w:rsid w:val="00ED2EA4"/>
    <w:rsid w:val="00ED30E4"/>
    <w:rsid w:val="00ED33AE"/>
    <w:rsid w:val="00ED3775"/>
    <w:rsid w:val="00ED3F62"/>
    <w:rsid w:val="00ED4A6D"/>
    <w:rsid w:val="00ED4CB6"/>
    <w:rsid w:val="00ED4ECB"/>
    <w:rsid w:val="00ED50B7"/>
    <w:rsid w:val="00ED511D"/>
    <w:rsid w:val="00ED51C4"/>
    <w:rsid w:val="00ED5692"/>
    <w:rsid w:val="00ED5CAC"/>
    <w:rsid w:val="00ED5D97"/>
    <w:rsid w:val="00ED6458"/>
    <w:rsid w:val="00ED6D4A"/>
    <w:rsid w:val="00ED7174"/>
    <w:rsid w:val="00ED738C"/>
    <w:rsid w:val="00ED7777"/>
    <w:rsid w:val="00ED7918"/>
    <w:rsid w:val="00ED791A"/>
    <w:rsid w:val="00ED7A6F"/>
    <w:rsid w:val="00ED7D54"/>
    <w:rsid w:val="00ED7FD3"/>
    <w:rsid w:val="00EE07DB"/>
    <w:rsid w:val="00EE16F6"/>
    <w:rsid w:val="00EE177F"/>
    <w:rsid w:val="00EE194A"/>
    <w:rsid w:val="00EE2AFB"/>
    <w:rsid w:val="00EE32E4"/>
    <w:rsid w:val="00EE3663"/>
    <w:rsid w:val="00EE41C4"/>
    <w:rsid w:val="00EE4A40"/>
    <w:rsid w:val="00EE4F0B"/>
    <w:rsid w:val="00EE5038"/>
    <w:rsid w:val="00EE5C3E"/>
    <w:rsid w:val="00EE619C"/>
    <w:rsid w:val="00EE62BB"/>
    <w:rsid w:val="00EE76A9"/>
    <w:rsid w:val="00EE799E"/>
    <w:rsid w:val="00EE7B5A"/>
    <w:rsid w:val="00EE7C7E"/>
    <w:rsid w:val="00EE7CA8"/>
    <w:rsid w:val="00EE7FA7"/>
    <w:rsid w:val="00EF02CC"/>
    <w:rsid w:val="00EF061E"/>
    <w:rsid w:val="00EF1093"/>
    <w:rsid w:val="00EF1285"/>
    <w:rsid w:val="00EF13F9"/>
    <w:rsid w:val="00EF1C1F"/>
    <w:rsid w:val="00EF1EDE"/>
    <w:rsid w:val="00EF1FCB"/>
    <w:rsid w:val="00EF21C3"/>
    <w:rsid w:val="00EF2611"/>
    <w:rsid w:val="00EF2E1F"/>
    <w:rsid w:val="00EF2E6B"/>
    <w:rsid w:val="00EF2FBA"/>
    <w:rsid w:val="00EF35C2"/>
    <w:rsid w:val="00EF39F4"/>
    <w:rsid w:val="00EF4205"/>
    <w:rsid w:val="00EF44F4"/>
    <w:rsid w:val="00EF456C"/>
    <w:rsid w:val="00EF4CEC"/>
    <w:rsid w:val="00EF5484"/>
    <w:rsid w:val="00EF59D5"/>
    <w:rsid w:val="00EF5A12"/>
    <w:rsid w:val="00EF5A82"/>
    <w:rsid w:val="00EF5C12"/>
    <w:rsid w:val="00EF5CE8"/>
    <w:rsid w:val="00EF6D6B"/>
    <w:rsid w:val="00EF724A"/>
    <w:rsid w:val="00EF7AC6"/>
    <w:rsid w:val="00EF7CD1"/>
    <w:rsid w:val="00EF7D42"/>
    <w:rsid w:val="00F0030E"/>
    <w:rsid w:val="00F00AC9"/>
    <w:rsid w:val="00F00CD1"/>
    <w:rsid w:val="00F015CC"/>
    <w:rsid w:val="00F01881"/>
    <w:rsid w:val="00F01A86"/>
    <w:rsid w:val="00F01E6B"/>
    <w:rsid w:val="00F0241C"/>
    <w:rsid w:val="00F02FBB"/>
    <w:rsid w:val="00F032DF"/>
    <w:rsid w:val="00F03CEA"/>
    <w:rsid w:val="00F03D29"/>
    <w:rsid w:val="00F044DA"/>
    <w:rsid w:val="00F04C42"/>
    <w:rsid w:val="00F04F56"/>
    <w:rsid w:val="00F05759"/>
    <w:rsid w:val="00F05BCF"/>
    <w:rsid w:val="00F062C0"/>
    <w:rsid w:val="00F067F8"/>
    <w:rsid w:val="00F068DB"/>
    <w:rsid w:val="00F06C15"/>
    <w:rsid w:val="00F07324"/>
    <w:rsid w:val="00F07906"/>
    <w:rsid w:val="00F07B80"/>
    <w:rsid w:val="00F103E2"/>
    <w:rsid w:val="00F10ADB"/>
    <w:rsid w:val="00F10CB9"/>
    <w:rsid w:val="00F10E0F"/>
    <w:rsid w:val="00F110D5"/>
    <w:rsid w:val="00F111DA"/>
    <w:rsid w:val="00F1149B"/>
    <w:rsid w:val="00F11DA1"/>
    <w:rsid w:val="00F11EFD"/>
    <w:rsid w:val="00F12351"/>
    <w:rsid w:val="00F12B4C"/>
    <w:rsid w:val="00F1420E"/>
    <w:rsid w:val="00F14301"/>
    <w:rsid w:val="00F143A1"/>
    <w:rsid w:val="00F149D1"/>
    <w:rsid w:val="00F14AD7"/>
    <w:rsid w:val="00F14B5C"/>
    <w:rsid w:val="00F1528B"/>
    <w:rsid w:val="00F164F0"/>
    <w:rsid w:val="00F16739"/>
    <w:rsid w:val="00F16DE2"/>
    <w:rsid w:val="00F170FB"/>
    <w:rsid w:val="00F1716A"/>
    <w:rsid w:val="00F171E8"/>
    <w:rsid w:val="00F172CC"/>
    <w:rsid w:val="00F17C5F"/>
    <w:rsid w:val="00F203B9"/>
    <w:rsid w:val="00F2052B"/>
    <w:rsid w:val="00F210C7"/>
    <w:rsid w:val="00F213FF"/>
    <w:rsid w:val="00F218BD"/>
    <w:rsid w:val="00F21C47"/>
    <w:rsid w:val="00F2260F"/>
    <w:rsid w:val="00F22B60"/>
    <w:rsid w:val="00F22CCC"/>
    <w:rsid w:val="00F23A5A"/>
    <w:rsid w:val="00F24079"/>
    <w:rsid w:val="00F242AD"/>
    <w:rsid w:val="00F247F2"/>
    <w:rsid w:val="00F2480A"/>
    <w:rsid w:val="00F24CAD"/>
    <w:rsid w:val="00F252A8"/>
    <w:rsid w:val="00F25884"/>
    <w:rsid w:val="00F2608D"/>
    <w:rsid w:val="00F26513"/>
    <w:rsid w:val="00F265F7"/>
    <w:rsid w:val="00F2711F"/>
    <w:rsid w:val="00F27FA6"/>
    <w:rsid w:val="00F30200"/>
    <w:rsid w:val="00F30221"/>
    <w:rsid w:val="00F30492"/>
    <w:rsid w:val="00F30FD2"/>
    <w:rsid w:val="00F312B8"/>
    <w:rsid w:val="00F316A9"/>
    <w:rsid w:val="00F320D4"/>
    <w:rsid w:val="00F32532"/>
    <w:rsid w:val="00F32BFF"/>
    <w:rsid w:val="00F333BE"/>
    <w:rsid w:val="00F33885"/>
    <w:rsid w:val="00F33DC8"/>
    <w:rsid w:val="00F33E96"/>
    <w:rsid w:val="00F33F1B"/>
    <w:rsid w:val="00F34254"/>
    <w:rsid w:val="00F34444"/>
    <w:rsid w:val="00F34457"/>
    <w:rsid w:val="00F34E6D"/>
    <w:rsid w:val="00F34FA0"/>
    <w:rsid w:val="00F35449"/>
    <w:rsid w:val="00F3576E"/>
    <w:rsid w:val="00F35A1F"/>
    <w:rsid w:val="00F35E15"/>
    <w:rsid w:val="00F35E5A"/>
    <w:rsid w:val="00F360A6"/>
    <w:rsid w:val="00F36997"/>
    <w:rsid w:val="00F372E3"/>
    <w:rsid w:val="00F3772E"/>
    <w:rsid w:val="00F403D8"/>
    <w:rsid w:val="00F40564"/>
    <w:rsid w:val="00F4065A"/>
    <w:rsid w:val="00F40F19"/>
    <w:rsid w:val="00F414E6"/>
    <w:rsid w:val="00F414E8"/>
    <w:rsid w:val="00F4275C"/>
    <w:rsid w:val="00F4327A"/>
    <w:rsid w:val="00F437F6"/>
    <w:rsid w:val="00F4392A"/>
    <w:rsid w:val="00F44119"/>
    <w:rsid w:val="00F4486D"/>
    <w:rsid w:val="00F45057"/>
    <w:rsid w:val="00F4531A"/>
    <w:rsid w:val="00F45379"/>
    <w:rsid w:val="00F453A5"/>
    <w:rsid w:val="00F4552F"/>
    <w:rsid w:val="00F45693"/>
    <w:rsid w:val="00F45A86"/>
    <w:rsid w:val="00F46635"/>
    <w:rsid w:val="00F474C7"/>
    <w:rsid w:val="00F47801"/>
    <w:rsid w:val="00F47983"/>
    <w:rsid w:val="00F47EAE"/>
    <w:rsid w:val="00F5017D"/>
    <w:rsid w:val="00F50316"/>
    <w:rsid w:val="00F50400"/>
    <w:rsid w:val="00F50545"/>
    <w:rsid w:val="00F5062D"/>
    <w:rsid w:val="00F50B29"/>
    <w:rsid w:val="00F50DFB"/>
    <w:rsid w:val="00F50F6A"/>
    <w:rsid w:val="00F514FC"/>
    <w:rsid w:val="00F51686"/>
    <w:rsid w:val="00F5170F"/>
    <w:rsid w:val="00F51BA5"/>
    <w:rsid w:val="00F522DD"/>
    <w:rsid w:val="00F52339"/>
    <w:rsid w:val="00F5277A"/>
    <w:rsid w:val="00F52876"/>
    <w:rsid w:val="00F53085"/>
    <w:rsid w:val="00F530BD"/>
    <w:rsid w:val="00F5313E"/>
    <w:rsid w:val="00F532E8"/>
    <w:rsid w:val="00F534D4"/>
    <w:rsid w:val="00F537FF"/>
    <w:rsid w:val="00F544F7"/>
    <w:rsid w:val="00F54529"/>
    <w:rsid w:val="00F5512E"/>
    <w:rsid w:val="00F553EF"/>
    <w:rsid w:val="00F5549A"/>
    <w:rsid w:val="00F55CC2"/>
    <w:rsid w:val="00F55F62"/>
    <w:rsid w:val="00F560FE"/>
    <w:rsid w:val="00F5638F"/>
    <w:rsid w:val="00F5687D"/>
    <w:rsid w:val="00F56A72"/>
    <w:rsid w:val="00F56EF6"/>
    <w:rsid w:val="00F57215"/>
    <w:rsid w:val="00F57389"/>
    <w:rsid w:val="00F57444"/>
    <w:rsid w:val="00F57B90"/>
    <w:rsid w:val="00F605B6"/>
    <w:rsid w:val="00F606F7"/>
    <w:rsid w:val="00F60FBA"/>
    <w:rsid w:val="00F6111C"/>
    <w:rsid w:val="00F613EC"/>
    <w:rsid w:val="00F614C0"/>
    <w:rsid w:val="00F61647"/>
    <w:rsid w:val="00F61F5F"/>
    <w:rsid w:val="00F6269C"/>
    <w:rsid w:val="00F6280F"/>
    <w:rsid w:val="00F62D01"/>
    <w:rsid w:val="00F63F22"/>
    <w:rsid w:val="00F641B3"/>
    <w:rsid w:val="00F6435D"/>
    <w:rsid w:val="00F64918"/>
    <w:rsid w:val="00F64967"/>
    <w:rsid w:val="00F64A0B"/>
    <w:rsid w:val="00F64BEC"/>
    <w:rsid w:val="00F6503E"/>
    <w:rsid w:val="00F657CF"/>
    <w:rsid w:val="00F65A0B"/>
    <w:rsid w:val="00F65CFA"/>
    <w:rsid w:val="00F66359"/>
    <w:rsid w:val="00F6648D"/>
    <w:rsid w:val="00F66A00"/>
    <w:rsid w:val="00F67227"/>
    <w:rsid w:val="00F676D3"/>
    <w:rsid w:val="00F679B5"/>
    <w:rsid w:val="00F679BB"/>
    <w:rsid w:val="00F67AD5"/>
    <w:rsid w:val="00F67F2C"/>
    <w:rsid w:val="00F70128"/>
    <w:rsid w:val="00F70A05"/>
    <w:rsid w:val="00F70DFF"/>
    <w:rsid w:val="00F713A3"/>
    <w:rsid w:val="00F71A8F"/>
    <w:rsid w:val="00F7458D"/>
    <w:rsid w:val="00F74DB2"/>
    <w:rsid w:val="00F7523B"/>
    <w:rsid w:val="00F75330"/>
    <w:rsid w:val="00F7597F"/>
    <w:rsid w:val="00F75C0D"/>
    <w:rsid w:val="00F7629F"/>
    <w:rsid w:val="00F763FA"/>
    <w:rsid w:val="00F767A2"/>
    <w:rsid w:val="00F76BD9"/>
    <w:rsid w:val="00F76DBA"/>
    <w:rsid w:val="00F77279"/>
    <w:rsid w:val="00F77411"/>
    <w:rsid w:val="00F777EE"/>
    <w:rsid w:val="00F80318"/>
    <w:rsid w:val="00F80434"/>
    <w:rsid w:val="00F80637"/>
    <w:rsid w:val="00F80703"/>
    <w:rsid w:val="00F807E4"/>
    <w:rsid w:val="00F80899"/>
    <w:rsid w:val="00F808A6"/>
    <w:rsid w:val="00F80948"/>
    <w:rsid w:val="00F80A16"/>
    <w:rsid w:val="00F80A7F"/>
    <w:rsid w:val="00F81292"/>
    <w:rsid w:val="00F81387"/>
    <w:rsid w:val="00F81835"/>
    <w:rsid w:val="00F81E3D"/>
    <w:rsid w:val="00F822E3"/>
    <w:rsid w:val="00F824C4"/>
    <w:rsid w:val="00F825B5"/>
    <w:rsid w:val="00F8282B"/>
    <w:rsid w:val="00F82866"/>
    <w:rsid w:val="00F82A8E"/>
    <w:rsid w:val="00F82CA6"/>
    <w:rsid w:val="00F82EC0"/>
    <w:rsid w:val="00F83D64"/>
    <w:rsid w:val="00F84421"/>
    <w:rsid w:val="00F8449B"/>
    <w:rsid w:val="00F844CE"/>
    <w:rsid w:val="00F84CDE"/>
    <w:rsid w:val="00F85691"/>
    <w:rsid w:val="00F86113"/>
    <w:rsid w:val="00F86F34"/>
    <w:rsid w:val="00F87032"/>
    <w:rsid w:val="00F87049"/>
    <w:rsid w:val="00F87094"/>
    <w:rsid w:val="00F874FF"/>
    <w:rsid w:val="00F87702"/>
    <w:rsid w:val="00F87AB3"/>
    <w:rsid w:val="00F902A7"/>
    <w:rsid w:val="00F905D1"/>
    <w:rsid w:val="00F90C87"/>
    <w:rsid w:val="00F90DD0"/>
    <w:rsid w:val="00F90DD6"/>
    <w:rsid w:val="00F90DFA"/>
    <w:rsid w:val="00F913DC"/>
    <w:rsid w:val="00F9148D"/>
    <w:rsid w:val="00F91C96"/>
    <w:rsid w:val="00F91DDA"/>
    <w:rsid w:val="00F91FA4"/>
    <w:rsid w:val="00F9226F"/>
    <w:rsid w:val="00F93233"/>
    <w:rsid w:val="00F9397A"/>
    <w:rsid w:val="00F93A37"/>
    <w:rsid w:val="00F93C7A"/>
    <w:rsid w:val="00F93D68"/>
    <w:rsid w:val="00F94182"/>
    <w:rsid w:val="00F94476"/>
    <w:rsid w:val="00F944D9"/>
    <w:rsid w:val="00F94DB3"/>
    <w:rsid w:val="00F95475"/>
    <w:rsid w:val="00F95621"/>
    <w:rsid w:val="00F95C58"/>
    <w:rsid w:val="00F95D9D"/>
    <w:rsid w:val="00F9606C"/>
    <w:rsid w:val="00F96500"/>
    <w:rsid w:val="00F97377"/>
    <w:rsid w:val="00F97417"/>
    <w:rsid w:val="00F9743A"/>
    <w:rsid w:val="00F976A8"/>
    <w:rsid w:val="00F97BB8"/>
    <w:rsid w:val="00F97FC6"/>
    <w:rsid w:val="00FA0207"/>
    <w:rsid w:val="00FA0693"/>
    <w:rsid w:val="00FA1396"/>
    <w:rsid w:val="00FA140C"/>
    <w:rsid w:val="00FA1B99"/>
    <w:rsid w:val="00FA1C17"/>
    <w:rsid w:val="00FA1D3B"/>
    <w:rsid w:val="00FA1E52"/>
    <w:rsid w:val="00FA1F1F"/>
    <w:rsid w:val="00FA1F29"/>
    <w:rsid w:val="00FA2178"/>
    <w:rsid w:val="00FA2246"/>
    <w:rsid w:val="00FA2B3B"/>
    <w:rsid w:val="00FA3227"/>
    <w:rsid w:val="00FA3230"/>
    <w:rsid w:val="00FA3782"/>
    <w:rsid w:val="00FA3F80"/>
    <w:rsid w:val="00FA413A"/>
    <w:rsid w:val="00FA4144"/>
    <w:rsid w:val="00FA4504"/>
    <w:rsid w:val="00FA4B64"/>
    <w:rsid w:val="00FA4B8C"/>
    <w:rsid w:val="00FA4DDF"/>
    <w:rsid w:val="00FA50CD"/>
    <w:rsid w:val="00FA52EC"/>
    <w:rsid w:val="00FA5418"/>
    <w:rsid w:val="00FA55E6"/>
    <w:rsid w:val="00FA59C9"/>
    <w:rsid w:val="00FA5C46"/>
    <w:rsid w:val="00FA5EBB"/>
    <w:rsid w:val="00FA5FF3"/>
    <w:rsid w:val="00FA62D9"/>
    <w:rsid w:val="00FA6326"/>
    <w:rsid w:val="00FA68DC"/>
    <w:rsid w:val="00FA6B35"/>
    <w:rsid w:val="00FA6C70"/>
    <w:rsid w:val="00FA6E7F"/>
    <w:rsid w:val="00FA6E88"/>
    <w:rsid w:val="00FA6EF4"/>
    <w:rsid w:val="00FA7114"/>
    <w:rsid w:val="00FA75F8"/>
    <w:rsid w:val="00FA7C9D"/>
    <w:rsid w:val="00FA7EDA"/>
    <w:rsid w:val="00FB01DA"/>
    <w:rsid w:val="00FB0426"/>
    <w:rsid w:val="00FB0826"/>
    <w:rsid w:val="00FB0AD9"/>
    <w:rsid w:val="00FB1028"/>
    <w:rsid w:val="00FB129F"/>
    <w:rsid w:val="00FB1581"/>
    <w:rsid w:val="00FB1645"/>
    <w:rsid w:val="00FB1C6E"/>
    <w:rsid w:val="00FB1DB8"/>
    <w:rsid w:val="00FB2379"/>
    <w:rsid w:val="00FB374A"/>
    <w:rsid w:val="00FB391B"/>
    <w:rsid w:val="00FB3F25"/>
    <w:rsid w:val="00FB4407"/>
    <w:rsid w:val="00FB4433"/>
    <w:rsid w:val="00FB45C8"/>
    <w:rsid w:val="00FB4AB5"/>
    <w:rsid w:val="00FB4B8A"/>
    <w:rsid w:val="00FB5152"/>
    <w:rsid w:val="00FB5EFB"/>
    <w:rsid w:val="00FB680E"/>
    <w:rsid w:val="00FB7859"/>
    <w:rsid w:val="00FC0065"/>
    <w:rsid w:val="00FC057A"/>
    <w:rsid w:val="00FC06AA"/>
    <w:rsid w:val="00FC15E7"/>
    <w:rsid w:val="00FC1779"/>
    <w:rsid w:val="00FC25D4"/>
    <w:rsid w:val="00FC271F"/>
    <w:rsid w:val="00FC2FE9"/>
    <w:rsid w:val="00FC33E0"/>
    <w:rsid w:val="00FC379B"/>
    <w:rsid w:val="00FC37C3"/>
    <w:rsid w:val="00FC3AEE"/>
    <w:rsid w:val="00FC4102"/>
    <w:rsid w:val="00FC4190"/>
    <w:rsid w:val="00FC4443"/>
    <w:rsid w:val="00FC4956"/>
    <w:rsid w:val="00FC4A55"/>
    <w:rsid w:val="00FC4A5C"/>
    <w:rsid w:val="00FC4AE2"/>
    <w:rsid w:val="00FC60E0"/>
    <w:rsid w:val="00FC611F"/>
    <w:rsid w:val="00FC6166"/>
    <w:rsid w:val="00FC6238"/>
    <w:rsid w:val="00FC62AF"/>
    <w:rsid w:val="00FC66AC"/>
    <w:rsid w:val="00FC6986"/>
    <w:rsid w:val="00FC6DCB"/>
    <w:rsid w:val="00FC6E1A"/>
    <w:rsid w:val="00FC73A0"/>
    <w:rsid w:val="00FC78AD"/>
    <w:rsid w:val="00FD0A27"/>
    <w:rsid w:val="00FD0D70"/>
    <w:rsid w:val="00FD0E87"/>
    <w:rsid w:val="00FD1613"/>
    <w:rsid w:val="00FD17D1"/>
    <w:rsid w:val="00FD1D37"/>
    <w:rsid w:val="00FD2136"/>
    <w:rsid w:val="00FD2CC9"/>
    <w:rsid w:val="00FD2FA3"/>
    <w:rsid w:val="00FD33FC"/>
    <w:rsid w:val="00FD3528"/>
    <w:rsid w:val="00FD3730"/>
    <w:rsid w:val="00FD3ADE"/>
    <w:rsid w:val="00FD3B08"/>
    <w:rsid w:val="00FD4806"/>
    <w:rsid w:val="00FD4BA4"/>
    <w:rsid w:val="00FD4E85"/>
    <w:rsid w:val="00FD534E"/>
    <w:rsid w:val="00FD56C7"/>
    <w:rsid w:val="00FD5A05"/>
    <w:rsid w:val="00FD5CBB"/>
    <w:rsid w:val="00FD6380"/>
    <w:rsid w:val="00FD66B6"/>
    <w:rsid w:val="00FD6B74"/>
    <w:rsid w:val="00FD6C44"/>
    <w:rsid w:val="00FD70AE"/>
    <w:rsid w:val="00FD7356"/>
    <w:rsid w:val="00FD7499"/>
    <w:rsid w:val="00FD7564"/>
    <w:rsid w:val="00FD774D"/>
    <w:rsid w:val="00FE002E"/>
    <w:rsid w:val="00FE04B0"/>
    <w:rsid w:val="00FE0856"/>
    <w:rsid w:val="00FE0CD3"/>
    <w:rsid w:val="00FE0DD7"/>
    <w:rsid w:val="00FE16B7"/>
    <w:rsid w:val="00FE1AFB"/>
    <w:rsid w:val="00FE1C69"/>
    <w:rsid w:val="00FE1DDC"/>
    <w:rsid w:val="00FE2398"/>
    <w:rsid w:val="00FE2435"/>
    <w:rsid w:val="00FE2A3A"/>
    <w:rsid w:val="00FE2E5F"/>
    <w:rsid w:val="00FE34DB"/>
    <w:rsid w:val="00FE3ACC"/>
    <w:rsid w:val="00FE3ED9"/>
    <w:rsid w:val="00FE3F16"/>
    <w:rsid w:val="00FE3FF7"/>
    <w:rsid w:val="00FE41DC"/>
    <w:rsid w:val="00FE515A"/>
    <w:rsid w:val="00FE5624"/>
    <w:rsid w:val="00FE58EE"/>
    <w:rsid w:val="00FE5C2A"/>
    <w:rsid w:val="00FE5D2C"/>
    <w:rsid w:val="00FE5FBF"/>
    <w:rsid w:val="00FE60EF"/>
    <w:rsid w:val="00FE6908"/>
    <w:rsid w:val="00FE6938"/>
    <w:rsid w:val="00FE6C25"/>
    <w:rsid w:val="00FE7076"/>
    <w:rsid w:val="00FE72F0"/>
    <w:rsid w:val="00FF033A"/>
    <w:rsid w:val="00FF035A"/>
    <w:rsid w:val="00FF0543"/>
    <w:rsid w:val="00FF0964"/>
    <w:rsid w:val="00FF0C9D"/>
    <w:rsid w:val="00FF16F2"/>
    <w:rsid w:val="00FF1A4F"/>
    <w:rsid w:val="00FF1D24"/>
    <w:rsid w:val="00FF2B42"/>
    <w:rsid w:val="00FF2F4F"/>
    <w:rsid w:val="00FF3B32"/>
    <w:rsid w:val="00FF3B7F"/>
    <w:rsid w:val="00FF3C4D"/>
    <w:rsid w:val="00FF3D64"/>
    <w:rsid w:val="00FF4285"/>
    <w:rsid w:val="00FF44A3"/>
    <w:rsid w:val="00FF52B4"/>
    <w:rsid w:val="00FF5600"/>
    <w:rsid w:val="00FF5CDC"/>
    <w:rsid w:val="00FF6822"/>
    <w:rsid w:val="00FF6839"/>
    <w:rsid w:val="00FF7039"/>
    <w:rsid w:val="00FF73D0"/>
    <w:rsid w:val="011AF454"/>
    <w:rsid w:val="01201B36"/>
    <w:rsid w:val="01231A2B"/>
    <w:rsid w:val="0159C916"/>
    <w:rsid w:val="015FA51A"/>
    <w:rsid w:val="016F60AD"/>
    <w:rsid w:val="019ED8CB"/>
    <w:rsid w:val="019EE622"/>
    <w:rsid w:val="01A8EF54"/>
    <w:rsid w:val="01B602C7"/>
    <w:rsid w:val="01CC895A"/>
    <w:rsid w:val="01D1FAF2"/>
    <w:rsid w:val="01D4637E"/>
    <w:rsid w:val="01F231C9"/>
    <w:rsid w:val="0235F8FF"/>
    <w:rsid w:val="02A03384"/>
    <w:rsid w:val="02BC7DFD"/>
    <w:rsid w:val="02C2D588"/>
    <w:rsid w:val="02D39862"/>
    <w:rsid w:val="02FD4F3B"/>
    <w:rsid w:val="030023B5"/>
    <w:rsid w:val="0324B2F6"/>
    <w:rsid w:val="0334C9F9"/>
    <w:rsid w:val="033E54B3"/>
    <w:rsid w:val="035772D2"/>
    <w:rsid w:val="0384F089"/>
    <w:rsid w:val="038E922C"/>
    <w:rsid w:val="03964CE1"/>
    <w:rsid w:val="03A6BE6A"/>
    <w:rsid w:val="03BCC519"/>
    <w:rsid w:val="03C7BD27"/>
    <w:rsid w:val="04068A1C"/>
    <w:rsid w:val="04134837"/>
    <w:rsid w:val="042A6884"/>
    <w:rsid w:val="04397EC7"/>
    <w:rsid w:val="043F2B13"/>
    <w:rsid w:val="044106AB"/>
    <w:rsid w:val="0441397C"/>
    <w:rsid w:val="0442E8F0"/>
    <w:rsid w:val="04651D9E"/>
    <w:rsid w:val="04799965"/>
    <w:rsid w:val="04A0E0CC"/>
    <w:rsid w:val="04B22224"/>
    <w:rsid w:val="04EAF65E"/>
    <w:rsid w:val="05348E59"/>
    <w:rsid w:val="05481E71"/>
    <w:rsid w:val="054A1D2A"/>
    <w:rsid w:val="054D4EF0"/>
    <w:rsid w:val="0595A0DD"/>
    <w:rsid w:val="0597BEED"/>
    <w:rsid w:val="05D8DE13"/>
    <w:rsid w:val="060AB5E2"/>
    <w:rsid w:val="066FCF52"/>
    <w:rsid w:val="06782084"/>
    <w:rsid w:val="06787F52"/>
    <w:rsid w:val="068AF71C"/>
    <w:rsid w:val="068CD200"/>
    <w:rsid w:val="06957D41"/>
    <w:rsid w:val="06A52D4E"/>
    <w:rsid w:val="06ACD8BB"/>
    <w:rsid w:val="06AD76AE"/>
    <w:rsid w:val="06B20E52"/>
    <w:rsid w:val="06BF83CF"/>
    <w:rsid w:val="06CAF8D3"/>
    <w:rsid w:val="06CBD4A2"/>
    <w:rsid w:val="06DA7430"/>
    <w:rsid w:val="06EC467F"/>
    <w:rsid w:val="071695E6"/>
    <w:rsid w:val="071E14F1"/>
    <w:rsid w:val="07319B9A"/>
    <w:rsid w:val="07376A3E"/>
    <w:rsid w:val="07491CE7"/>
    <w:rsid w:val="0755BC9F"/>
    <w:rsid w:val="0775F1CE"/>
    <w:rsid w:val="07A3C2DC"/>
    <w:rsid w:val="07B241A7"/>
    <w:rsid w:val="07BBA322"/>
    <w:rsid w:val="07F9CE1C"/>
    <w:rsid w:val="0801889B"/>
    <w:rsid w:val="082FDDFE"/>
    <w:rsid w:val="0844B8F9"/>
    <w:rsid w:val="0848B549"/>
    <w:rsid w:val="0855C8FC"/>
    <w:rsid w:val="086E8361"/>
    <w:rsid w:val="086F86F6"/>
    <w:rsid w:val="0884583A"/>
    <w:rsid w:val="0894C33E"/>
    <w:rsid w:val="08E00018"/>
    <w:rsid w:val="08E1D3D7"/>
    <w:rsid w:val="090634B1"/>
    <w:rsid w:val="09244B64"/>
    <w:rsid w:val="0936ADD1"/>
    <w:rsid w:val="09458E05"/>
    <w:rsid w:val="094DA6E6"/>
    <w:rsid w:val="09656D82"/>
    <w:rsid w:val="0965A053"/>
    <w:rsid w:val="09A2DC8D"/>
    <w:rsid w:val="09AB4E26"/>
    <w:rsid w:val="09C4876F"/>
    <w:rsid w:val="09CA9352"/>
    <w:rsid w:val="09EEFD34"/>
    <w:rsid w:val="09F6B7E9"/>
    <w:rsid w:val="0A0C4CFB"/>
    <w:rsid w:val="0A117D7A"/>
    <w:rsid w:val="0A28538A"/>
    <w:rsid w:val="0A381FB1"/>
    <w:rsid w:val="0A42D11A"/>
    <w:rsid w:val="0A72FE20"/>
    <w:rsid w:val="0A74D25D"/>
    <w:rsid w:val="0A8EB451"/>
    <w:rsid w:val="0A912B66"/>
    <w:rsid w:val="0AAD5AAC"/>
    <w:rsid w:val="0AAF4C10"/>
    <w:rsid w:val="0AC9BB9E"/>
    <w:rsid w:val="0AD7AB73"/>
    <w:rsid w:val="0B1987E7"/>
    <w:rsid w:val="0B20DEC3"/>
    <w:rsid w:val="0B2705BA"/>
    <w:rsid w:val="0B286C70"/>
    <w:rsid w:val="0B2A1818"/>
    <w:rsid w:val="0B41E52F"/>
    <w:rsid w:val="0B4C626B"/>
    <w:rsid w:val="0B68EE64"/>
    <w:rsid w:val="0B7016B9"/>
    <w:rsid w:val="0BA69070"/>
    <w:rsid w:val="0BF907FC"/>
    <w:rsid w:val="0BFB11C9"/>
    <w:rsid w:val="0C35FAEE"/>
    <w:rsid w:val="0C394527"/>
    <w:rsid w:val="0C3F5B15"/>
    <w:rsid w:val="0C59CECB"/>
    <w:rsid w:val="0C64C61B"/>
    <w:rsid w:val="0C6D817F"/>
    <w:rsid w:val="0C879BCD"/>
    <w:rsid w:val="0C8CD9BA"/>
    <w:rsid w:val="0CC3435A"/>
    <w:rsid w:val="0CD95900"/>
    <w:rsid w:val="0CE4CD6C"/>
    <w:rsid w:val="0D26977B"/>
    <w:rsid w:val="0D6B8E6A"/>
    <w:rsid w:val="0D87E792"/>
    <w:rsid w:val="0D884D34"/>
    <w:rsid w:val="0D9D1E78"/>
    <w:rsid w:val="0DA5A9F1"/>
    <w:rsid w:val="0DB6B1F7"/>
    <w:rsid w:val="0DD99164"/>
    <w:rsid w:val="0DE9CB36"/>
    <w:rsid w:val="0DEA02ED"/>
    <w:rsid w:val="0DF15800"/>
    <w:rsid w:val="0DFB7CC2"/>
    <w:rsid w:val="0E0183C3"/>
    <w:rsid w:val="0E04593F"/>
    <w:rsid w:val="0E091C64"/>
    <w:rsid w:val="0E155DB4"/>
    <w:rsid w:val="0E26782C"/>
    <w:rsid w:val="0E39DE94"/>
    <w:rsid w:val="0E637F42"/>
    <w:rsid w:val="0E691980"/>
    <w:rsid w:val="0E7DD594"/>
    <w:rsid w:val="0E823BFC"/>
    <w:rsid w:val="0EC03CCD"/>
    <w:rsid w:val="0EC08ADC"/>
    <w:rsid w:val="0ED9A548"/>
    <w:rsid w:val="0EDC762D"/>
    <w:rsid w:val="0EE4A94A"/>
    <w:rsid w:val="0EE5216E"/>
    <w:rsid w:val="0EFD4636"/>
    <w:rsid w:val="0F0C7237"/>
    <w:rsid w:val="0F3A89E6"/>
    <w:rsid w:val="0F3F8631"/>
    <w:rsid w:val="0F771202"/>
    <w:rsid w:val="0F864422"/>
    <w:rsid w:val="0F8E368E"/>
    <w:rsid w:val="0F8E5DCC"/>
    <w:rsid w:val="0FA3C108"/>
    <w:rsid w:val="0FA62468"/>
    <w:rsid w:val="0FB15236"/>
    <w:rsid w:val="0FD22B7D"/>
    <w:rsid w:val="0FD3B2E7"/>
    <w:rsid w:val="0FFEFA76"/>
    <w:rsid w:val="1004E9E1"/>
    <w:rsid w:val="100DC3D6"/>
    <w:rsid w:val="101818D9"/>
    <w:rsid w:val="101C6E2E"/>
    <w:rsid w:val="101DD52F"/>
    <w:rsid w:val="101FAC50"/>
    <w:rsid w:val="1058DC18"/>
    <w:rsid w:val="108A401B"/>
    <w:rsid w:val="109698EF"/>
    <w:rsid w:val="109C3426"/>
    <w:rsid w:val="10A6CC14"/>
    <w:rsid w:val="10A9ECC7"/>
    <w:rsid w:val="10C9C548"/>
    <w:rsid w:val="10D62D28"/>
    <w:rsid w:val="11026642"/>
    <w:rsid w:val="11282FCE"/>
    <w:rsid w:val="113B6289"/>
    <w:rsid w:val="1148156C"/>
    <w:rsid w:val="114EE515"/>
    <w:rsid w:val="1178D631"/>
    <w:rsid w:val="118E284A"/>
    <w:rsid w:val="11938E68"/>
    <w:rsid w:val="11973530"/>
    <w:rsid w:val="119CB912"/>
    <w:rsid w:val="11BE6E5F"/>
    <w:rsid w:val="11C4F23B"/>
    <w:rsid w:val="11C6EE96"/>
    <w:rsid w:val="11EF2D36"/>
    <w:rsid w:val="120751FE"/>
    <w:rsid w:val="1223E56D"/>
    <w:rsid w:val="122D069A"/>
    <w:rsid w:val="1257CCE0"/>
    <w:rsid w:val="12AF68B3"/>
    <w:rsid w:val="12C5C542"/>
    <w:rsid w:val="12C6B81E"/>
    <w:rsid w:val="12D98CD0"/>
    <w:rsid w:val="12DA64B0"/>
    <w:rsid w:val="12DD1CDE"/>
    <w:rsid w:val="13066613"/>
    <w:rsid w:val="13206EBC"/>
    <w:rsid w:val="1382BC23"/>
    <w:rsid w:val="138C260C"/>
    <w:rsid w:val="139711A7"/>
    <w:rsid w:val="13A82C9B"/>
    <w:rsid w:val="13B835BB"/>
    <w:rsid w:val="13D819B1"/>
    <w:rsid w:val="13DD0D8B"/>
    <w:rsid w:val="13E0AC25"/>
    <w:rsid w:val="13EB7DE5"/>
    <w:rsid w:val="13F9224F"/>
    <w:rsid w:val="13FD56AF"/>
    <w:rsid w:val="14185CBF"/>
    <w:rsid w:val="14349E9C"/>
    <w:rsid w:val="1435626A"/>
    <w:rsid w:val="14517F17"/>
    <w:rsid w:val="14B73767"/>
    <w:rsid w:val="14CCCC79"/>
    <w:rsid w:val="14E6539C"/>
    <w:rsid w:val="14E85C53"/>
    <w:rsid w:val="14F89B0B"/>
    <w:rsid w:val="14F938FE"/>
    <w:rsid w:val="15394DCF"/>
    <w:rsid w:val="1539A529"/>
    <w:rsid w:val="1543AC19"/>
    <w:rsid w:val="15490B55"/>
    <w:rsid w:val="1554D32C"/>
    <w:rsid w:val="155C5B10"/>
    <w:rsid w:val="15775372"/>
    <w:rsid w:val="158AAEC0"/>
    <w:rsid w:val="15964E90"/>
    <w:rsid w:val="159C810F"/>
    <w:rsid w:val="159FE597"/>
    <w:rsid w:val="15B0245E"/>
    <w:rsid w:val="15CB5A29"/>
    <w:rsid w:val="15CD2A66"/>
    <w:rsid w:val="15D314DE"/>
    <w:rsid w:val="15D5A292"/>
    <w:rsid w:val="15D9FACE"/>
    <w:rsid w:val="15DCC841"/>
    <w:rsid w:val="15E79F1C"/>
    <w:rsid w:val="15FCA331"/>
    <w:rsid w:val="16138271"/>
    <w:rsid w:val="16250F47"/>
    <w:rsid w:val="16284A85"/>
    <w:rsid w:val="165664E9"/>
    <w:rsid w:val="16767DB2"/>
    <w:rsid w:val="167F0A65"/>
    <w:rsid w:val="1682FDC4"/>
    <w:rsid w:val="168DCE62"/>
    <w:rsid w:val="16BAAB53"/>
    <w:rsid w:val="16BB1675"/>
    <w:rsid w:val="16BB5B86"/>
    <w:rsid w:val="16EB34AA"/>
    <w:rsid w:val="16F29133"/>
    <w:rsid w:val="17006B90"/>
    <w:rsid w:val="1704DDB0"/>
    <w:rsid w:val="17167DD2"/>
    <w:rsid w:val="17302B99"/>
    <w:rsid w:val="17361E82"/>
    <w:rsid w:val="17495976"/>
    <w:rsid w:val="17519E01"/>
    <w:rsid w:val="1752EC1F"/>
    <w:rsid w:val="17543F76"/>
    <w:rsid w:val="178567BB"/>
    <w:rsid w:val="17BA2D5A"/>
    <w:rsid w:val="17CD4D98"/>
    <w:rsid w:val="17E0041D"/>
    <w:rsid w:val="1814584C"/>
    <w:rsid w:val="18187BAC"/>
    <w:rsid w:val="181CD1CA"/>
    <w:rsid w:val="1843130D"/>
    <w:rsid w:val="18645C8C"/>
    <w:rsid w:val="18829546"/>
    <w:rsid w:val="1890ED01"/>
    <w:rsid w:val="1894ED59"/>
    <w:rsid w:val="18954B85"/>
    <w:rsid w:val="18A67ACD"/>
    <w:rsid w:val="18B4A8BD"/>
    <w:rsid w:val="18B51D6D"/>
    <w:rsid w:val="18B5D178"/>
    <w:rsid w:val="18C51209"/>
    <w:rsid w:val="18DD9C63"/>
    <w:rsid w:val="18F3746E"/>
    <w:rsid w:val="18F6EB13"/>
    <w:rsid w:val="19055595"/>
    <w:rsid w:val="19164FBE"/>
    <w:rsid w:val="192AF5A7"/>
    <w:rsid w:val="1930C31C"/>
    <w:rsid w:val="19520A6F"/>
    <w:rsid w:val="1956037C"/>
    <w:rsid w:val="1957C570"/>
    <w:rsid w:val="195B13DC"/>
    <w:rsid w:val="195E0934"/>
    <w:rsid w:val="19727C4C"/>
    <w:rsid w:val="19A36CEF"/>
    <w:rsid w:val="19C68303"/>
    <w:rsid w:val="19D6FB38"/>
    <w:rsid w:val="1A09A3C7"/>
    <w:rsid w:val="1A11CC6B"/>
    <w:rsid w:val="1A41BF45"/>
    <w:rsid w:val="1A433CB1"/>
    <w:rsid w:val="1A5C8AE8"/>
    <w:rsid w:val="1A6EEF98"/>
    <w:rsid w:val="1A9BBA49"/>
    <w:rsid w:val="1AA7CF3C"/>
    <w:rsid w:val="1AB81AE7"/>
    <w:rsid w:val="1AD7B072"/>
    <w:rsid w:val="1ADAB467"/>
    <w:rsid w:val="1AF152A0"/>
    <w:rsid w:val="1B168F2A"/>
    <w:rsid w:val="1B2EAD77"/>
    <w:rsid w:val="1B4E5E09"/>
    <w:rsid w:val="1B54FA50"/>
    <w:rsid w:val="1B570CDA"/>
    <w:rsid w:val="1BAEC3EB"/>
    <w:rsid w:val="1BB71DE9"/>
    <w:rsid w:val="1BDC6CA3"/>
    <w:rsid w:val="1BE9D478"/>
    <w:rsid w:val="1BF35E04"/>
    <w:rsid w:val="1C411242"/>
    <w:rsid w:val="1C41DFAD"/>
    <w:rsid w:val="1C4D453B"/>
    <w:rsid w:val="1C59D91A"/>
    <w:rsid w:val="1C5D019D"/>
    <w:rsid w:val="1C6AAABE"/>
    <w:rsid w:val="1C8943AE"/>
    <w:rsid w:val="1C93B66F"/>
    <w:rsid w:val="1CC5F1C7"/>
    <w:rsid w:val="1CE65A05"/>
    <w:rsid w:val="1D28CEFA"/>
    <w:rsid w:val="1D2ACDA5"/>
    <w:rsid w:val="1D41AB8C"/>
    <w:rsid w:val="1D5B6D32"/>
    <w:rsid w:val="1D65B20C"/>
    <w:rsid w:val="1D8DCCA4"/>
    <w:rsid w:val="1D94EF74"/>
    <w:rsid w:val="1DA459F6"/>
    <w:rsid w:val="1DDA7E48"/>
    <w:rsid w:val="1DDEF10C"/>
    <w:rsid w:val="1DF3AD20"/>
    <w:rsid w:val="1DFB0233"/>
    <w:rsid w:val="1DFF9B6C"/>
    <w:rsid w:val="1E10FCE7"/>
    <w:rsid w:val="1E1343A1"/>
    <w:rsid w:val="1E1BB691"/>
    <w:rsid w:val="1E21B858"/>
    <w:rsid w:val="1E2359D9"/>
    <w:rsid w:val="1E323196"/>
    <w:rsid w:val="1E34794C"/>
    <w:rsid w:val="1E56712A"/>
    <w:rsid w:val="1E5BBA39"/>
    <w:rsid w:val="1E5DE5A1"/>
    <w:rsid w:val="1E653C23"/>
    <w:rsid w:val="1E84BBBE"/>
    <w:rsid w:val="1E853812"/>
    <w:rsid w:val="1E9C938C"/>
    <w:rsid w:val="1ECA0D67"/>
    <w:rsid w:val="1EDB00D3"/>
    <w:rsid w:val="1EDE1B4C"/>
    <w:rsid w:val="1F0A2DC2"/>
    <w:rsid w:val="1F1F30E7"/>
    <w:rsid w:val="1F378553"/>
    <w:rsid w:val="1F4563E9"/>
    <w:rsid w:val="1F4BBF11"/>
    <w:rsid w:val="1FA14281"/>
    <w:rsid w:val="1FA3E992"/>
    <w:rsid w:val="1FCFA978"/>
    <w:rsid w:val="1FD07E40"/>
    <w:rsid w:val="1FDA9452"/>
    <w:rsid w:val="1FEFF59F"/>
    <w:rsid w:val="1FF85C29"/>
    <w:rsid w:val="1FFE433A"/>
    <w:rsid w:val="202D0DB3"/>
    <w:rsid w:val="20321174"/>
    <w:rsid w:val="2033A726"/>
    <w:rsid w:val="203599BA"/>
    <w:rsid w:val="2042E7A4"/>
    <w:rsid w:val="204F55A8"/>
    <w:rsid w:val="205192C5"/>
    <w:rsid w:val="2053471F"/>
    <w:rsid w:val="20AC6537"/>
    <w:rsid w:val="20D188D1"/>
    <w:rsid w:val="20D226C4"/>
    <w:rsid w:val="20D90137"/>
    <w:rsid w:val="2142C2E1"/>
    <w:rsid w:val="21558E8F"/>
    <w:rsid w:val="21567E81"/>
    <w:rsid w:val="21639C86"/>
    <w:rsid w:val="216AB948"/>
    <w:rsid w:val="21715620"/>
    <w:rsid w:val="21B7F240"/>
    <w:rsid w:val="21BEF2D0"/>
    <w:rsid w:val="21D2F02E"/>
    <w:rsid w:val="221E4355"/>
    <w:rsid w:val="22292C8C"/>
    <w:rsid w:val="223DC348"/>
    <w:rsid w:val="2249A9FC"/>
    <w:rsid w:val="226B44F0"/>
    <w:rsid w:val="2271E221"/>
    <w:rsid w:val="2278846B"/>
    <w:rsid w:val="2279DF29"/>
    <w:rsid w:val="22861CE8"/>
    <w:rsid w:val="228BF490"/>
    <w:rsid w:val="228C9AD8"/>
    <w:rsid w:val="228E6E1A"/>
    <w:rsid w:val="22A6095B"/>
    <w:rsid w:val="22A634B6"/>
    <w:rsid w:val="22AB2CE4"/>
    <w:rsid w:val="22BFDE60"/>
    <w:rsid w:val="22D1E380"/>
    <w:rsid w:val="22D2D40C"/>
    <w:rsid w:val="22F4E197"/>
    <w:rsid w:val="2304A27E"/>
    <w:rsid w:val="23150874"/>
    <w:rsid w:val="232FF739"/>
    <w:rsid w:val="2337DD49"/>
    <w:rsid w:val="2343724F"/>
    <w:rsid w:val="234DF9B6"/>
    <w:rsid w:val="2352A3D5"/>
    <w:rsid w:val="2354F0A0"/>
    <w:rsid w:val="23810898"/>
    <w:rsid w:val="2397F9D1"/>
    <w:rsid w:val="23B18C6F"/>
    <w:rsid w:val="23CFC47A"/>
    <w:rsid w:val="23D2DDC5"/>
    <w:rsid w:val="23DCA2C6"/>
    <w:rsid w:val="23DEA697"/>
    <w:rsid w:val="23EE092C"/>
    <w:rsid w:val="23EEFC24"/>
    <w:rsid w:val="240CC736"/>
    <w:rsid w:val="2446DC82"/>
    <w:rsid w:val="245CB2C6"/>
    <w:rsid w:val="24694798"/>
    <w:rsid w:val="246ADF4C"/>
    <w:rsid w:val="248DB6CD"/>
    <w:rsid w:val="24980507"/>
    <w:rsid w:val="2498EAFB"/>
    <w:rsid w:val="24D63EC2"/>
    <w:rsid w:val="24F8BD7F"/>
    <w:rsid w:val="24FEB2EE"/>
    <w:rsid w:val="25310F20"/>
    <w:rsid w:val="254188F4"/>
    <w:rsid w:val="255538A2"/>
    <w:rsid w:val="258B78D6"/>
    <w:rsid w:val="25960D41"/>
    <w:rsid w:val="2597F478"/>
    <w:rsid w:val="259C946F"/>
    <w:rsid w:val="25A597E7"/>
    <w:rsid w:val="25B76A36"/>
    <w:rsid w:val="25B7C862"/>
    <w:rsid w:val="25BB39E1"/>
    <w:rsid w:val="25BE8212"/>
    <w:rsid w:val="25C51938"/>
    <w:rsid w:val="25C57764"/>
    <w:rsid w:val="25D840AE"/>
    <w:rsid w:val="25DB8A20"/>
    <w:rsid w:val="25E601FC"/>
    <w:rsid w:val="25FC243F"/>
    <w:rsid w:val="260A42F8"/>
    <w:rsid w:val="2621E256"/>
    <w:rsid w:val="2625B804"/>
    <w:rsid w:val="2628064D"/>
    <w:rsid w:val="262C0256"/>
    <w:rsid w:val="263F268A"/>
    <w:rsid w:val="267432AF"/>
    <w:rsid w:val="2674F573"/>
    <w:rsid w:val="26862C0D"/>
    <w:rsid w:val="26A66151"/>
    <w:rsid w:val="26CBD6EF"/>
    <w:rsid w:val="272540F6"/>
    <w:rsid w:val="272D2706"/>
    <w:rsid w:val="2751A085"/>
    <w:rsid w:val="2771F29A"/>
    <w:rsid w:val="277F8A88"/>
    <w:rsid w:val="278A4A33"/>
    <w:rsid w:val="278B86F9"/>
    <w:rsid w:val="27DC7AD8"/>
    <w:rsid w:val="27F87FFE"/>
    <w:rsid w:val="2808C531"/>
    <w:rsid w:val="281897CC"/>
    <w:rsid w:val="284627E0"/>
    <w:rsid w:val="287BDA3E"/>
    <w:rsid w:val="28A767AD"/>
    <w:rsid w:val="28B4E941"/>
    <w:rsid w:val="28F622D4"/>
    <w:rsid w:val="290FC7F1"/>
    <w:rsid w:val="2928B4E2"/>
    <w:rsid w:val="2954B228"/>
    <w:rsid w:val="29AD77C1"/>
    <w:rsid w:val="29B97269"/>
    <w:rsid w:val="29C5F682"/>
    <w:rsid w:val="29DADAE5"/>
    <w:rsid w:val="29DC8C42"/>
    <w:rsid w:val="2A454677"/>
    <w:rsid w:val="2A7D11B5"/>
    <w:rsid w:val="2A8A5275"/>
    <w:rsid w:val="2A967BC5"/>
    <w:rsid w:val="2A9AA534"/>
    <w:rsid w:val="2AADCCD4"/>
    <w:rsid w:val="2AB0E1F4"/>
    <w:rsid w:val="2AB40ED4"/>
    <w:rsid w:val="2ABE32CA"/>
    <w:rsid w:val="2ACBA880"/>
    <w:rsid w:val="2AFA4BA7"/>
    <w:rsid w:val="2B00F20E"/>
    <w:rsid w:val="2B12CA7E"/>
    <w:rsid w:val="2B143ECC"/>
    <w:rsid w:val="2B1A2543"/>
    <w:rsid w:val="2B21220B"/>
    <w:rsid w:val="2B2250FB"/>
    <w:rsid w:val="2B230936"/>
    <w:rsid w:val="2B240874"/>
    <w:rsid w:val="2B34B34C"/>
    <w:rsid w:val="2B4664D8"/>
    <w:rsid w:val="2B4CACB9"/>
    <w:rsid w:val="2B5E85A0"/>
    <w:rsid w:val="2B764B2C"/>
    <w:rsid w:val="2BA2A488"/>
    <w:rsid w:val="2BAC6617"/>
    <w:rsid w:val="2BB770FA"/>
    <w:rsid w:val="2BD13DC2"/>
    <w:rsid w:val="2C189768"/>
    <w:rsid w:val="2C3F84A0"/>
    <w:rsid w:val="2C4606D1"/>
    <w:rsid w:val="2C4BCE2F"/>
    <w:rsid w:val="2C53865F"/>
    <w:rsid w:val="2C62188C"/>
    <w:rsid w:val="2C635177"/>
    <w:rsid w:val="2C801041"/>
    <w:rsid w:val="2C807A5A"/>
    <w:rsid w:val="2C88027E"/>
    <w:rsid w:val="2C890D2B"/>
    <w:rsid w:val="2CA6D672"/>
    <w:rsid w:val="2CB02E76"/>
    <w:rsid w:val="2CB9E0FF"/>
    <w:rsid w:val="2CC79C0A"/>
    <w:rsid w:val="2CF19F10"/>
    <w:rsid w:val="2CF64E74"/>
    <w:rsid w:val="2CFDF7E4"/>
    <w:rsid w:val="2D1415B9"/>
    <w:rsid w:val="2D199CBF"/>
    <w:rsid w:val="2D1BBF9F"/>
    <w:rsid w:val="2D2E8148"/>
    <w:rsid w:val="2D3297DB"/>
    <w:rsid w:val="2D33F536"/>
    <w:rsid w:val="2D3AEC1D"/>
    <w:rsid w:val="2D527C3C"/>
    <w:rsid w:val="2D70C145"/>
    <w:rsid w:val="2D79F02C"/>
    <w:rsid w:val="2D99A6FE"/>
    <w:rsid w:val="2DB99923"/>
    <w:rsid w:val="2DC018BB"/>
    <w:rsid w:val="2DE636E4"/>
    <w:rsid w:val="2E21F9E2"/>
    <w:rsid w:val="2E4FF303"/>
    <w:rsid w:val="2E6A0A34"/>
    <w:rsid w:val="2E9E7872"/>
    <w:rsid w:val="2EA90463"/>
    <w:rsid w:val="2EADCE5B"/>
    <w:rsid w:val="2EC36B5B"/>
    <w:rsid w:val="2ED523C1"/>
    <w:rsid w:val="2F0243E1"/>
    <w:rsid w:val="2F0B91ED"/>
    <w:rsid w:val="2F542E54"/>
    <w:rsid w:val="2F5FF859"/>
    <w:rsid w:val="2F75434F"/>
    <w:rsid w:val="2F976B28"/>
    <w:rsid w:val="2FA20E00"/>
    <w:rsid w:val="2FA273A2"/>
    <w:rsid w:val="2FAF5ED6"/>
    <w:rsid w:val="2FC0B0F9"/>
    <w:rsid w:val="2FC5154D"/>
    <w:rsid w:val="2FDB062A"/>
    <w:rsid w:val="2FEAE8A9"/>
    <w:rsid w:val="30062814"/>
    <w:rsid w:val="3010E1BE"/>
    <w:rsid w:val="301356AC"/>
    <w:rsid w:val="302ACCEE"/>
    <w:rsid w:val="302B3290"/>
    <w:rsid w:val="302DEF36"/>
    <w:rsid w:val="30474592"/>
    <w:rsid w:val="30722838"/>
    <w:rsid w:val="308E67D0"/>
    <w:rsid w:val="30A215E7"/>
    <w:rsid w:val="30B1F845"/>
    <w:rsid w:val="30B29BEA"/>
    <w:rsid w:val="30C3A4EB"/>
    <w:rsid w:val="30EE5A6A"/>
    <w:rsid w:val="311622E9"/>
    <w:rsid w:val="312861E6"/>
    <w:rsid w:val="31378F21"/>
    <w:rsid w:val="3171E1E6"/>
    <w:rsid w:val="3186935F"/>
    <w:rsid w:val="318A53F1"/>
    <w:rsid w:val="31F06902"/>
    <w:rsid w:val="31F37691"/>
    <w:rsid w:val="3261EF1A"/>
    <w:rsid w:val="329427D1"/>
    <w:rsid w:val="3294532C"/>
    <w:rsid w:val="3297A520"/>
    <w:rsid w:val="329BAFB5"/>
    <w:rsid w:val="329C6675"/>
    <w:rsid w:val="32B30B2F"/>
    <w:rsid w:val="32C93D6D"/>
    <w:rsid w:val="32F85500"/>
    <w:rsid w:val="334A753E"/>
    <w:rsid w:val="33836E88"/>
    <w:rsid w:val="33BEC694"/>
    <w:rsid w:val="33C8F459"/>
    <w:rsid w:val="34032C86"/>
    <w:rsid w:val="34175D95"/>
    <w:rsid w:val="3428D6D0"/>
    <w:rsid w:val="3455D277"/>
    <w:rsid w:val="34A2AF76"/>
    <w:rsid w:val="34A3D4AB"/>
    <w:rsid w:val="34B7555F"/>
    <w:rsid w:val="35155243"/>
    <w:rsid w:val="351AD35B"/>
    <w:rsid w:val="35236DC9"/>
    <w:rsid w:val="3527F3A2"/>
    <w:rsid w:val="352C3F28"/>
    <w:rsid w:val="35596805"/>
    <w:rsid w:val="35785859"/>
    <w:rsid w:val="357C67E0"/>
    <w:rsid w:val="358F69E7"/>
    <w:rsid w:val="359C1D6C"/>
    <w:rsid w:val="35C79022"/>
    <w:rsid w:val="35C969EA"/>
    <w:rsid w:val="3609CE1B"/>
    <w:rsid w:val="3617ACB1"/>
    <w:rsid w:val="361990FE"/>
    <w:rsid w:val="361D0B55"/>
    <w:rsid w:val="361FC8CF"/>
    <w:rsid w:val="362F43B9"/>
    <w:rsid w:val="363676E4"/>
    <w:rsid w:val="36544E35"/>
    <w:rsid w:val="365D0509"/>
    <w:rsid w:val="367F20A8"/>
    <w:rsid w:val="3691579E"/>
    <w:rsid w:val="369A9F59"/>
    <w:rsid w:val="36C0B97B"/>
    <w:rsid w:val="36E30170"/>
    <w:rsid w:val="370F46B7"/>
    <w:rsid w:val="371EE77C"/>
    <w:rsid w:val="373A35D0"/>
    <w:rsid w:val="373F3991"/>
    <w:rsid w:val="37585C0D"/>
    <w:rsid w:val="37C5FF46"/>
    <w:rsid w:val="37D6BA55"/>
    <w:rsid w:val="37DBEDF8"/>
    <w:rsid w:val="37F1B22D"/>
    <w:rsid w:val="3806C2AA"/>
    <w:rsid w:val="38090614"/>
    <w:rsid w:val="382278ED"/>
    <w:rsid w:val="3822E927"/>
    <w:rsid w:val="38364AF0"/>
    <w:rsid w:val="385EFCEC"/>
    <w:rsid w:val="388770BB"/>
    <w:rsid w:val="3893038E"/>
    <w:rsid w:val="38B74F29"/>
    <w:rsid w:val="38C7EC0D"/>
    <w:rsid w:val="38C99C4A"/>
    <w:rsid w:val="38D944C2"/>
    <w:rsid w:val="38E91D9B"/>
    <w:rsid w:val="38EC32BB"/>
    <w:rsid w:val="3954CE57"/>
    <w:rsid w:val="395BF4B2"/>
    <w:rsid w:val="396FE8B4"/>
    <w:rsid w:val="398BFB24"/>
    <w:rsid w:val="399B0AAC"/>
    <w:rsid w:val="39B24CA4"/>
    <w:rsid w:val="39D8A716"/>
    <w:rsid w:val="3A17D513"/>
    <w:rsid w:val="3A251964"/>
    <w:rsid w:val="3A34C6AE"/>
    <w:rsid w:val="3A47CA1F"/>
    <w:rsid w:val="3A61E0D6"/>
    <w:rsid w:val="3A8B12AF"/>
    <w:rsid w:val="3AA56B6C"/>
    <w:rsid w:val="3B0FC0C5"/>
    <w:rsid w:val="3B382088"/>
    <w:rsid w:val="3B5EF514"/>
    <w:rsid w:val="3B8880A0"/>
    <w:rsid w:val="3BA48BF1"/>
    <w:rsid w:val="3BADFFA3"/>
    <w:rsid w:val="3BC1864C"/>
    <w:rsid w:val="3BC59F04"/>
    <w:rsid w:val="3BD05031"/>
    <w:rsid w:val="3BF5EBEA"/>
    <w:rsid w:val="3C055B73"/>
    <w:rsid w:val="3C1B5017"/>
    <w:rsid w:val="3C900CED"/>
    <w:rsid w:val="3CC4F07F"/>
    <w:rsid w:val="3CC74C6A"/>
    <w:rsid w:val="3CEFD7CE"/>
    <w:rsid w:val="3D0779D0"/>
    <w:rsid w:val="3D1F6DCB"/>
    <w:rsid w:val="3D5C2F33"/>
    <w:rsid w:val="3D880958"/>
    <w:rsid w:val="3D99AC9B"/>
    <w:rsid w:val="3D9B5D30"/>
    <w:rsid w:val="3DD54066"/>
    <w:rsid w:val="3DF5D056"/>
    <w:rsid w:val="3E378C9C"/>
    <w:rsid w:val="3E3F4751"/>
    <w:rsid w:val="3EAE9926"/>
    <w:rsid w:val="3EB83E3C"/>
    <w:rsid w:val="3ECD4251"/>
    <w:rsid w:val="3EF10F28"/>
    <w:rsid w:val="3EF2DFD3"/>
    <w:rsid w:val="3EFD352B"/>
    <w:rsid w:val="3F08723D"/>
    <w:rsid w:val="3F0D2FFF"/>
    <w:rsid w:val="3F2D66FF"/>
    <w:rsid w:val="3F2E0E5F"/>
    <w:rsid w:val="3F3DEC27"/>
    <w:rsid w:val="3F8775A2"/>
    <w:rsid w:val="3F8E0CFA"/>
    <w:rsid w:val="3FD42746"/>
    <w:rsid w:val="3FFD6F22"/>
    <w:rsid w:val="401628DD"/>
    <w:rsid w:val="4061EF75"/>
    <w:rsid w:val="406B0058"/>
    <w:rsid w:val="406E210B"/>
    <w:rsid w:val="407293CF"/>
    <w:rsid w:val="40C7BDE3"/>
    <w:rsid w:val="40D2084E"/>
    <w:rsid w:val="40D6A66D"/>
    <w:rsid w:val="40DEC136"/>
    <w:rsid w:val="40ED9E10"/>
    <w:rsid w:val="40F1A913"/>
    <w:rsid w:val="40F80EE9"/>
    <w:rsid w:val="412BFC81"/>
    <w:rsid w:val="412CC720"/>
    <w:rsid w:val="413C8D0E"/>
    <w:rsid w:val="4142D9BC"/>
    <w:rsid w:val="414F52F9"/>
    <w:rsid w:val="41669BBA"/>
    <w:rsid w:val="4193D9AE"/>
    <w:rsid w:val="4194FBE2"/>
    <w:rsid w:val="41AA8368"/>
    <w:rsid w:val="41AC5CA5"/>
    <w:rsid w:val="41AC7BC0"/>
    <w:rsid w:val="41CF953F"/>
    <w:rsid w:val="41D23A49"/>
    <w:rsid w:val="41D268AD"/>
    <w:rsid w:val="41D618AE"/>
    <w:rsid w:val="41D76239"/>
    <w:rsid w:val="41F09DB4"/>
    <w:rsid w:val="41F7BA76"/>
    <w:rsid w:val="42357645"/>
    <w:rsid w:val="424DAF56"/>
    <w:rsid w:val="42592441"/>
    <w:rsid w:val="42870FC1"/>
    <w:rsid w:val="428FDE55"/>
    <w:rsid w:val="429B74C2"/>
    <w:rsid w:val="42B1B4EE"/>
    <w:rsid w:val="42B4E3E4"/>
    <w:rsid w:val="42BDB59E"/>
    <w:rsid w:val="42FF66B7"/>
    <w:rsid w:val="42FFD52E"/>
    <w:rsid w:val="43064712"/>
    <w:rsid w:val="43066B33"/>
    <w:rsid w:val="4310F645"/>
    <w:rsid w:val="43496091"/>
    <w:rsid w:val="436328BE"/>
    <w:rsid w:val="436D9048"/>
    <w:rsid w:val="438FC814"/>
    <w:rsid w:val="438FF9EA"/>
    <w:rsid w:val="43A9008F"/>
    <w:rsid w:val="445016F0"/>
    <w:rsid w:val="445FDEF3"/>
    <w:rsid w:val="44903CEF"/>
    <w:rsid w:val="44BCE062"/>
    <w:rsid w:val="44D26ADC"/>
    <w:rsid w:val="44D2F08F"/>
    <w:rsid w:val="44E00F46"/>
    <w:rsid w:val="452993DB"/>
    <w:rsid w:val="4566A9A0"/>
    <w:rsid w:val="456707CC"/>
    <w:rsid w:val="457EA30D"/>
    <w:rsid w:val="459BC003"/>
    <w:rsid w:val="45ABA08F"/>
    <w:rsid w:val="45D6739D"/>
    <w:rsid w:val="45DF501A"/>
    <w:rsid w:val="45E165FE"/>
    <w:rsid w:val="45E64698"/>
    <w:rsid w:val="461A4EDD"/>
    <w:rsid w:val="4623F987"/>
    <w:rsid w:val="46370779"/>
    <w:rsid w:val="464239DA"/>
    <w:rsid w:val="4658519D"/>
    <w:rsid w:val="465CC2FD"/>
    <w:rsid w:val="466544AB"/>
    <w:rsid w:val="46745E3E"/>
    <w:rsid w:val="467DC1BA"/>
    <w:rsid w:val="467FEEE4"/>
    <w:rsid w:val="4683E8D8"/>
    <w:rsid w:val="46A4B9DC"/>
    <w:rsid w:val="46B3322C"/>
    <w:rsid w:val="46B8FD95"/>
    <w:rsid w:val="46C2BAC4"/>
    <w:rsid w:val="46C8A1C2"/>
    <w:rsid w:val="4707E269"/>
    <w:rsid w:val="47093897"/>
    <w:rsid w:val="471F1296"/>
    <w:rsid w:val="4724F3CC"/>
    <w:rsid w:val="474CA687"/>
    <w:rsid w:val="474F6C06"/>
    <w:rsid w:val="476D7E06"/>
    <w:rsid w:val="477E112F"/>
    <w:rsid w:val="479222E0"/>
    <w:rsid w:val="47B0A32C"/>
    <w:rsid w:val="47C60715"/>
    <w:rsid w:val="47C6A846"/>
    <w:rsid w:val="47CF1C8B"/>
    <w:rsid w:val="47D1C375"/>
    <w:rsid w:val="47EF133C"/>
    <w:rsid w:val="47FE8E26"/>
    <w:rsid w:val="48095FD3"/>
    <w:rsid w:val="48136D9A"/>
    <w:rsid w:val="4818AE02"/>
    <w:rsid w:val="48246966"/>
    <w:rsid w:val="48322622"/>
    <w:rsid w:val="484110FC"/>
    <w:rsid w:val="486F3694"/>
    <w:rsid w:val="488A79D2"/>
    <w:rsid w:val="48C257C4"/>
    <w:rsid w:val="48C5ACDD"/>
    <w:rsid w:val="48D1D0F5"/>
    <w:rsid w:val="48ED8541"/>
    <w:rsid w:val="48EE41E8"/>
    <w:rsid w:val="490E83FE"/>
    <w:rsid w:val="49188259"/>
    <w:rsid w:val="494C738D"/>
    <w:rsid w:val="49DBC326"/>
    <w:rsid w:val="4A02FE31"/>
    <w:rsid w:val="4A076C58"/>
    <w:rsid w:val="4A2388C9"/>
    <w:rsid w:val="4A31782F"/>
    <w:rsid w:val="4A37A258"/>
    <w:rsid w:val="4A410B2F"/>
    <w:rsid w:val="4A6C6E9F"/>
    <w:rsid w:val="4A72F69E"/>
    <w:rsid w:val="4A749476"/>
    <w:rsid w:val="4A8CC666"/>
    <w:rsid w:val="4AA48750"/>
    <w:rsid w:val="4AAC6A1F"/>
    <w:rsid w:val="4AAED1BB"/>
    <w:rsid w:val="4AF19720"/>
    <w:rsid w:val="4B305967"/>
    <w:rsid w:val="4B4A9605"/>
    <w:rsid w:val="4B6D44FF"/>
    <w:rsid w:val="4B9BD618"/>
    <w:rsid w:val="4BC2F23F"/>
    <w:rsid w:val="4BE38797"/>
    <w:rsid w:val="4BE9F31A"/>
    <w:rsid w:val="4BEA1F70"/>
    <w:rsid w:val="4BF47056"/>
    <w:rsid w:val="4C57DC44"/>
    <w:rsid w:val="4C91D5D6"/>
    <w:rsid w:val="4CAA0588"/>
    <w:rsid w:val="4CAB5BB6"/>
    <w:rsid w:val="4CAD4D79"/>
    <w:rsid w:val="4CB1C76C"/>
    <w:rsid w:val="4CBF8F07"/>
    <w:rsid w:val="4CC3652D"/>
    <w:rsid w:val="4D05CF69"/>
    <w:rsid w:val="4D3AA773"/>
    <w:rsid w:val="4D81F3C2"/>
    <w:rsid w:val="4DAD3CEA"/>
    <w:rsid w:val="4DC7AE9A"/>
    <w:rsid w:val="4E1C6ED4"/>
    <w:rsid w:val="4E25B6A5"/>
    <w:rsid w:val="4E702941"/>
    <w:rsid w:val="4E820A71"/>
    <w:rsid w:val="4E892733"/>
    <w:rsid w:val="4E91AB36"/>
    <w:rsid w:val="4EA1AE60"/>
    <w:rsid w:val="4EB2E82B"/>
    <w:rsid w:val="4F13DE5F"/>
    <w:rsid w:val="4F1F5E35"/>
    <w:rsid w:val="4F2128BA"/>
    <w:rsid w:val="4F31AB56"/>
    <w:rsid w:val="4F37D274"/>
    <w:rsid w:val="4F44836C"/>
    <w:rsid w:val="4F4BE4FC"/>
    <w:rsid w:val="4F4C1371"/>
    <w:rsid w:val="4F70708F"/>
    <w:rsid w:val="4F72A1DA"/>
    <w:rsid w:val="4F7D1491"/>
    <w:rsid w:val="4F9900FF"/>
    <w:rsid w:val="4F9D6E11"/>
    <w:rsid w:val="4FB6321C"/>
    <w:rsid w:val="4FC18706"/>
    <w:rsid w:val="4FF2226B"/>
    <w:rsid w:val="5001485E"/>
    <w:rsid w:val="5001E651"/>
    <w:rsid w:val="5043B517"/>
    <w:rsid w:val="5090C4E7"/>
    <w:rsid w:val="509504DA"/>
    <w:rsid w:val="509AA4FA"/>
    <w:rsid w:val="509F8AC3"/>
    <w:rsid w:val="50B0A964"/>
    <w:rsid w:val="50B608AF"/>
    <w:rsid w:val="50C70261"/>
    <w:rsid w:val="50FAEC2B"/>
    <w:rsid w:val="512EBABB"/>
    <w:rsid w:val="5173B1AA"/>
    <w:rsid w:val="5175BBF6"/>
    <w:rsid w:val="517C219D"/>
    <w:rsid w:val="51A2EC49"/>
    <w:rsid w:val="51AB8C83"/>
    <w:rsid w:val="51AB978A"/>
    <w:rsid w:val="51CFE9CB"/>
    <w:rsid w:val="52043C60"/>
    <w:rsid w:val="521C689E"/>
    <w:rsid w:val="5221E90A"/>
    <w:rsid w:val="5229E4CF"/>
    <w:rsid w:val="525FB9E8"/>
    <w:rsid w:val="526D5E52"/>
    <w:rsid w:val="5284544C"/>
    <w:rsid w:val="52852F86"/>
    <w:rsid w:val="528A9AFE"/>
    <w:rsid w:val="529B913F"/>
    <w:rsid w:val="52A1FBE9"/>
    <w:rsid w:val="52B8D02C"/>
    <w:rsid w:val="52C0C3D6"/>
    <w:rsid w:val="52CE4DDF"/>
    <w:rsid w:val="52DCACE2"/>
    <w:rsid w:val="52FC118D"/>
    <w:rsid w:val="5334D6E6"/>
    <w:rsid w:val="5340A2DA"/>
    <w:rsid w:val="53557B94"/>
    <w:rsid w:val="536A84C1"/>
    <w:rsid w:val="537395A4"/>
    <w:rsid w:val="537E11E5"/>
    <w:rsid w:val="5386706C"/>
    <w:rsid w:val="53899CD4"/>
    <w:rsid w:val="53BF175D"/>
    <w:rsid w:val="53C602E3"/>
    <w:rsid w:val="53EF3D08"/>
    <w:rsid w:val="53F78E3A"/>
    <w:rsid w:val="541421A9"/>
    <w:rsid w:val="54240652"/>
    <w:rsid w:val="54308664"/>
    <w:rsid w:val="5438C683"/>
    <w:rsid w:val="543CB7FA"/>
    <w:rsid w:val="54902DB4"/>
    <w:rsid w:val="54A0FD69"/>
    <w:rsid w:val="54ADCB8A"/>
    <w:rsid w:val="54E2A0D4"/>
    <w:rsid w:val="54F50420"/>
    <w:rsid w:val="54F9B2E5"/>
    <w:rsid w:val="54FC8DC6"/>
    <w:rsid w:val="551BF72A"/>
    <w:rsid w:val="552F1FA7"/>
    <w:rsid w:val="5532732B"/>
    <w:rsid w:val="55568D5E"/>
    <w:rsid w:val="5561D344"/>
    <w:rsid w:val="558013D7"/>
    <w:rsid w:val="55803C99"/>
    <w:rsid w:val="559868D7"/>
    <w:rsid w:val="55AF3D9E"/>
    <w:rsid w:val="55B4ACCF"/>
    <w:rsid w:val="55C81D4D"/>
    <w:rsid w:val="55EE4CD0"/>
    <w:rsid w:val="55F86498"/>
    <w:rsid w:val="56601859"/>
    <w:rsid w:val="567CBA26"/>
    <w:rsid w:val="5694BFF7"/>
    <w:rsid w:val="569600B7"/>
    <w:rsid w:val="56A85F8C"/>
    <w:rsid w:val="571618AD"/>
    <w:rsid w:val="571976A5"/>
    <w:rsid w:val="57249423"/>
    <w:rsid w:val="5729F63A"/>
    <w:rsid w:val="574F9641"/>
    <w:rsid w:val="57678FAE"/>
    <w:rsid w:val="5777F5A4"/>
    <w:rsid w:val="57960FB4"/>
    <w:rsid w:val="579931FC"/>
    <w:rsid w:val="579ED79B"/>
    <w:rsid w:val="57A69250"/>
    <w:rsid w:val="57AC006A"/>
    <w:rsid w:val="57C7C7FB"/>
    <w:rsid w:val="57E9EA15"/>
    <w:rsid w:val="57F16698"/>
    <w:rsid w:val="57F93841"/>
    <w:rsid w:val="57FB7326"/>
    <w:rsid w:val="57FEDE0D"/>
    <w:rsid w:val="58053C78"/>
    <w:rsid w:val="5807D335"/>
    <w:rsid w:val="58118447"/>
    <w:rsid w:val="58350670"/>
    <w:rsid w:val="586392C0"/>
    <w:rsid w:val="58691E49"/>
    <w:rsid w:val="589682ED"/>
    <w:rsid w:val="5896ACC8"/>
    <w:rsid w:val="589B7225"/>
    <w:rsid w:val="58BF0098"/>
    <w:rsid w:val="58D21CF5"/>
    <w:rsid w:val="58D2F8B2"/>
    <w:rsid w:val="58D668B2"/>
    <w:rsid w:val="58F13C07"/>
    <w:rsid w:val="58FAC9FE"/>
    <w:rsid w:val="590E33F7"/>
    <w:rsid w:val="591D47B6"/>
    <w:rsid w:val="59296D25"/>
    <w:rsid w:val="593B07B1"/>
    <w:rsid w:val="59533C32"/>
    <w:rsid w:val="598159C0"/>
    <w:rsid w:val="5988E1A4"/>
    <w:rsid w:val="599985FE"/>
    <w:rsid w:val="599DF73C"/>
    <w:rsid w:val="599EA987"/>
    <w:rsid w:val="59AE8A13"/>
    <w:rsid w:val="59B9074F"/>
    <w:rsid w:val="59BC7774"/>
    <w:rsid w:val="59D136AF"/>
    <w:rsid w:val="59D168B7"/>
    <w:rsid w:val="59F2EF3C"/>
    <w:rsid w:val="5A3D31ED"/>
    <w:rsid w:val="5A50C5F7"/>
    <w:rsid w:val="5A57F942"/>
    <w:rsid w:val="5A5F669B"/>
    <w:rsid w:val="5A6CD619"/>
    <w:rsid w:val="5A868A5B"/>
    <w:rsid w:val="5A9264A9"/>
    <w:rsid w:val="5AA620DC"/>
    <w:rsid w:val="5AB28543"/>
    <w:rsid w:val="5AE0A15F"/>
    <w:rsid w:val="5AE96F04"/>
    <w:rsid w:val="5AFABE25"/>
    <w:rsid w:val="5B30BEE9"/>
    <w:rsid w:val="5B34718B"/>
    <w:rsid w:val="5B62A852"/>
    <w:rsid w:val="5B8BF8AE"/>
    <w:rsid w:val="5BA98B0F"/>
    <w:rsid w:val="5BC781A2"/>
    <w:rsid w:val="5BC9D12D"/>
    <w:rsid w:val="5BEB6D22"/>
    <w:rsid w:val="5BF76010"/>
    <w:rsid w:val="5C188938"/>
    <w:rsid w:val="5C33ABBE"/>
    <w:rsid w:val="5C401B31"/>
    <w:rsid w:val="5C473267"/>
    <w:rsid w:val="5C4D9F84"/>
    <w:rsid w:val="5C8993BF"/>
    <w:rsid w:val="5CC644DD"/>
    <w:rsid w:val="5CD4FA96"/>
    <w:rsid w:val="5D1B26A8"/>
    <w:rsid w:val="5D3DDB90"/>
    <w:rsid w:val="5D9BE0CA"/>
    <w:rsid w:val="5D9D94BA"/>
    <w:rsid w:val="5DFB60DC"/>
    <w:rsid w:val="5DFCAB77"/>
    <w:rsid w:val="5E0BAA2C"/>
    <w:rsid w:val="5E1474C3"/>
    <w:rsid w:val="5E1EE1C8"/>
    <w:rsid w:val="5E347068"/>
    <w:rsid w:val="5E35DA8F"/>
    <w:rsid w:val="5E664A19"/>
    <w:rsid w:val="5E8CAE65"/>
    <w:rsid w:val="5EC0FDD8"/>
    <w:rsid w:val="5EEC9A94"/>
    <w:rsid w:val="5EF44DD3"/>
    <w:rsid w:val="5F139C53"/>
    <w:rsid w:val="5F17DC46"/>
    <w:rsid w:val="5F449ACB"/>
    <w:rsid w:val="5F4A2117"/>
    <w:rsid w:val="5F50CF7C"/>
    <w:rsid w:val="5F64C0BB"/>
    <w:rsid w:val="5F655252"/>
    <w:rsid w:val="5F723CEC"/>
    <w:rsid w:val="5F75B7AE"/>
    <w:rsid w:val="5F96351E"/>
    <w:rsid w:val="5FB3647C"/>
    <w:rsid w:val="5FC13481"/>
    <w:rsid w:val="5FD0FE9F"/>
    <w:rsid w:val="60037FDD"/>
    <w:rsid w:val="60127E92"/>
    <w:rsid w:val="6016A85A"/>
    <w:rsid w:val="604469AA"/>
    <w:rsid w:val="60458419"/>
    <w:rsid w:val="6088FAF7"/>
    <w:rsid w:val="6095F1BE"/>
    <w:rsid w:val="60B1F3CA"/>
    <w:rsid w:val="60C33A76"/>
    <w:rsid w:val="60DAD79A"/>
    <w:rsid w:val="60DCCA63"/>
    <w:rsid w:val="6111681F"/>
    <w:rsid w:val="611C20F6"/>
    <w:rsid w:val="612234B6"/>
    <w:rsid w:val="6126EBE5"/>
    <w:rsid w:val="6127566D"/>
    <w:rsid w:val="612DF345"/>
    <w:rsid w:val="61326A26"/>
    <w:rsid w:val="614173E7"/>
    <w:rsid w:val="6143E266"/>
    <w:rsid w:val="6147100F"/>
    <w:rsid w:val="61578198"/>
    <w:rsid w:val="6173CB5E"/>
    <w:rsid w:val="61779A61"/>
    <w:rsid w:val="619BC88B"/>
    <w:rsid w:val="61BE0841"/>
    <w:rsid w:val="61F84E33"/>
    <w:rsid w:val="624B0B3F"/>
    <w:rsid w:val="6255D3A4"/>
    <w:rsid w:val="6256D316"/>
    <w:rsid w:val="626F4137"/>
    <w:rsid w:val="62705777"/>
    <w:rsid w:val="62839DC7"/>
    <w:rsid w:val="62914CC9"/>
    <w:rsid w:val="6295F945"/>
    <w:rsid w:val="62BD677D"/>
    <w:rsid w:val="62DC05D4"/>
    <w:rsid w:val="63160057"/>
    <w:rsid w:val="631F0809"/>
    <w:rsid w:val="6345F850"/>
    <w:rsid w:val="634BB724"/>
    <w:rsid w:val="6362B039"/>
    <w:rsid w:val="636DBA37"/>
    <w:rsid w:val="6397FEED"/>
    <w:rsid w:val="639A8EA3"/>
    <w:rsid w:val="63A9DE64"/>
    <w:rsid w:val="63D97B1A"/>
    <w:rsid w:val="63DF8592"/>
    <w:rsid w:val="63E0544A"/>
    <w:rsid w:val="63E41433"/>
    <w:rsid w:val="6433AFC9"/>
    <w:rsid w:val="6433D473"/>
    <w:rsid w:val="644307FD"/>
    <w:rsid w:val="644993F3"/>
    <w:rsid w:val="64621BCC"/>
    <w:rsid w:val="64715B15"/>
    <w:rsid w:val="64ABF74F"/>
    <w:rsid w:val="64B01A9C"/>
    <w:rsid w:val="64B339B5"/>
    <w:rsid w:val="64BFE29F"/>
    <w:rsid w:val="64C93766"/>
    <w:rsid w:val="64DE6510"/>
    <w:rsid w:val="64E0600F"/>
    <w:rsid w:val="64F53D22"/>
    <w:rsid w:val="64FD7C15"/>
    <w:rsid w:val="6501BE0D"/>
    <w:rsid w:val="650EF128"/>
    <w:rsid w:val="6514E575"/>
    <w:rsid w:val="655187F5"/>
    <w:rsid w:val="65629338"/>
    <w:rsid w:val="6574B8B6"/>
    <w:rsid w:val="657FE494"/>
    <w:rsid w:val="6589FF68"/>
    <w:rsid w:val="65C98503"/>
    <w:rsid w:val="65E4E11C"/>
    <w:rsid w:val="65EF5DFD"/>
    <w:rsid w:val="65F2DADA"/>
    <w:rsid w:val="65FA5D08"/>
    <w:rsid w:val="6608AEE3"/>
    <w:rsid w:val="660B1AE8"/>
    <w:rsid w:val="66112DA2"/>
    <w:rsid w:val="661DA022"/>
    <w:rsid w:val="663FEE13"/>
    <w:rsid w:val="6650F956"/>
    <w:rsid w:val="666BBA01"/>
    <w:rsid w:val="66789779"/>
    <w:rsid w:val="66A4CD3C"/>
    <w:rsid w:val="67028C98"/>
    <w:rsid w:val="670F39C9"/>
    <w:rsid w:val="67166381"/>
    <w:rsid w:val="67243DDE"/>
    <w:rsid w:val="6724CBAC"/>
    <w:rsid w:val="672B2F45"/>
    <w:rsid w:val="6737F556"/>
    <w:rsid w:val="6743BF2F"/>
    <w:rsid w:val="674807FB"/>
    <w:rsid w:val="674FB9D7"/>
    <w:rsid w:val="676844DB"/>
    <w:rsid w:val="67692A97"/>
    <w:rsid w:val="677FF44B"/>
    <w:rsid w:val="6782C03F"/>
    <w:rsid w:val="679650D0"/>
    <w:rsid w:val="67A8049E"/>
    <w:rsid w:val="67B1F4FA"/>
    <w:rsid w:val="67B4E999"/>
    <w:rsid w:val="67E1C130"/>
    <w:rsid w:val="67E5484E"/>
    <w:rsid w:val="67F2CA31"/>
    <w:rsid w:val="67F92906"/>
    <w:rsid w:val="67FE73CD"/>
    <w:rsid w:val="682480E3"/>
    <w:rsid w:val="68336FE8"/>
    <w:rsid w:val="68371D7B"/>
    <w:rsid w:val="6837FEA8"/>
    <w:rsid w:val="6839D647"/>
    <w:rsid w:val="6846CB36"/>
    <w:rsid w:val="687B509C"/>
    <w:rsid w:val="68909315"/>
    <w:rsid w:val="6893A835"/>
    <w:rsid w:val="68B6DEB4"/>
    <w:rsid w:val="68C18007"/>
    <w:rsid w:val="68CE21E8"/>
    <w:rsid w:val="68EDD60A"/>
    <w:rsid w:val="691D6342"/>
    <w:rsid w:val="691FB61F"/>
    <w:rsid w:val="692D1034"/>
    <w:rsid w:val="6934FE83"/>
    <w:rsid w:val="693681E4"/>
    <w:rsid w:val="6945E9E3"/>
    <w:rsid w:val="694E16AA"/>
    <w:rsid w:val="69621045"/>
    <w:rsid w:val="69838BBF"/>
    <w:rsid w:val="69A8EF4F"/>
    <w:rsid w:val="69AB1A5E"/>
    <w:rsid w:val="69B81125"/>
    <w:rsid w:val="69BC8806"/>
    <w:rsid w:val="69CE8D26"/>
    <w:rsid w:val="69E7D12E"/>
    <w:rsid w:val="69FB0532"/>
    <w:rsid w:val="6A0615D7"/>
    <w:rsid w:val="6A0F4C00"/>
    <w:rsid w:val="6A20CD75"/>
    <w:rsid w:val="6A28E43D"/>
    <w:rsid w:val="6A3868B6"/>
    <w:rsid w:val="6A3F6CA8"/>
    <w:rsid w:val="6A6301DD"/>
    <w:rsid w:val="6A7A9D1E"/>
    <w:rsid w:val="6A869138"/>
    <w:rsid w:val="6AAFA943"/>
    <w:rsid w:val="6B04514E"/>
    <w:rsid w:val="6B0C710C"/>
    <w:rsid w:val="6B10B0FF"/>
    <w:rsid w:val="6B2437A8"/>
    <w:rsid w:val="6B391062"/>
    <w:rsid w:val="6B858F35"/>
    <w:rsid w:val="6BADC75A"/>
    <w:rsid w:val="6BAE1C57"/>
    <w:rsid w:val="6BD7CF84"/>
    <w:rsid w:val="6BDB2308"/>
    <w:rsid w:val="6BEFFBC2"/>
    <w:rsid w:val="6C1B7045"/>
    <w:rsid w:val="6C1C5B51"/>
    <w:rsid w:val="6C34F2B1"/>
    <w:rsid w:val="6C4BE889"/>
    <w:rsid w:val="6C6E1636"/>
    <w:rsid w:val="6C762384"/>
    <w:rsid w:val="6C77C2B6"/>
    <w:rsid w:val="6C7C6CFA"/>
    <w:rsid w:val="6CAE0964"/>
    <w:rsid w:val="6CB2961A"/>
    <w:rsid w:val="6CB9CAAB"/>
    <w:rsid w:val="6CF53654"/>
    <w:rsid w:val="6D33736B"/>
    <w:rsid w:val="6D36D3E5"/>
    <w:rsid w:val="6D4ECD52"/>
    <w:rsid w:val="6D551438"/>
    <w:rsid w:val="6D6C1186"/>
    <w:rsid w:val="6D940B13"/>
    <w:rsid w:val="6DC21DA3"/>
    <w:rsid w:val="6DF54729"/>
    <w:rsid w:val="6E007112"/>
    <w:rsid w:val="6E0E04FE"/>
    <w:rsid w:val="6E22777C"/>
    <w:rsid w:val="6E2340CA"/>
    <w:rsid w:val="6E274816"/>
    <w:rsid w:val="6E437570"/>
    <w:rsid w:val="6E474394"/>
    <w:rsid w:val="6E488F01"/>
    <w:rsid w:val="6E7AC243"/>
    <w:rsid w:val="6E7FED42"/>
    <w:rsid w:val="6E84C80C"/>
    <w:rsid w:val="6E8CAABD"/>
    <w:rsid w:val="6ECCD737"/>
    <w:rsid w:val="6ED2393A"/>
    <w:rsid w:val="6EF13251"/>
    <w:rsid w:val="6F062D8D"/>
    <w:rsid w:val="6F0DB571"/>
    <w:rsid w:val="6F0E6DAC"/>
    <w:rsid w:val="6F10E6CA"/>
    <w:rsid w:val="6F1B31A2"/>
    <w:rsid w:val="6F2D36C2"/>
    <w:rsid w:val="6F45E86A"/>
    <w:rsid w:val="6F722DB1"/>
    <w:rsid w:val="6F77168E"/>
    <w:rsid w:val="6F7821FE"/>
    <w:rsid w:val="6F826C69"/>
    <w:rsid w:val="6F985B8A"/>
    <w:rsid w:val="6F98CC5E"/>
    <w:rsid w:val="6F98F97D"/>
    <w:rsid w:val="6FBE79B3"/>
    <w:rsid w:val="6FC55675"/>
    <w:rsid w:val="6FD6A5F1"/>
    <w:rsid w:val="6FDD1FA8"/>
    <w:rsid w:val="6FE300D6"/>
    <w:rsid w:val="6FFCC35A"/>
    <w:rsid w:val="70062796"/>
    <w:rsid w:val="7018DA59"/>
    <w:rsid w:val="70230E7E"/>
    <w:rsid w:val="70769403"/>
    <w:rsid w:val="70874DF3"/>
    <w:rsid w:val="70979D58"/>
    <w:rsid w:val="70AE35FF"/>
    <w:rsid w:val="70C514BC"/>
    <w:rsid w:val="70D7EB82"/>
    <w:rsid w:val="714D00B4"/>
    <w:rsid w:val="714D534D"/>
    <w:rsid w:val="714FDE1D"/>
    <w:rsid w:val="715980C6"/>
    <w:rsid w:val="717AB671"/>
    <w:rsid w:val="71949C89"/>
    <w:rsid w:val="71B16D61"/>
    <w:rsid w:val="71D15776"/>
    <w:rsid w:val="71D3B556"/>
    <w:rsid w:val="71F432C6"/>
    <w:rsid w:val="71F5B11B"/>
    <w:rsid w:val="71FBD600"/>
    <w:rsid w:val="72486474"/>
    <w:rsid w:val="724D2CC5"/>
    <w:rsid w:val="724DFAF9"/>
    <w:rsid w:val="726DCBC1"/>
    <w:rsid w:val="7289206A"/>
    <w:rsid w:val="7289B5AA"/>
    <w:rsid w:val="7298185D"/>
    <w:rsid w:val="72A4E933"/>
    <w:rsid w:val="72B7B4FD"/>
    <w:rsid w:val="72D839F7"/>
    <w:rsid w:val="72E26613"/>
    <w:rsid w:val="73010D85"/>
    <w:rsid w:val="73302F81"/>
    <w:rsid w:val="733324D9"/>
    <w:rsid w:val="735427B3"/>
    <w:rsid w:val="73695E99"/>
    <w:rsid w:val="738ADDDA"/>
    <w:rsid w:val="73A2A152"/>
    <w:rsid w:val="73B89FF3"/>
    <w:rsid w:val="73CAFE27"/>
    <w:rsid w:val="73CC094D"/>
    <w:rsid w:val="73FAA18A"/>
    <w:rsid w:val="73FF144E"/>
    <w:rsid w:val="7407BF8F"/>
    <w:rsid w:val="7411196E"/>
    <w:rsid w:val="741BA047"/>
    <w:rsid w:val="742E1254"/>
    <w:rsid w:val="744E55A8"/>
    <w:rsid w:val="745AE22A"/>
    <w:rsid w:val="7470C8F4"/>
    <w:rsid w:val="74A0363B"/>
    <w:rsid w:val="74B9479F"/>
    <w:rsid w:val="74C1D21D"/>
    <w:rsid w:val="74DD08E3"/>
    <w:rsid w:val="74F27918"/>
    <w:rsid w:val="74FE3E8E"/>
    <w:rsid w:val="751ED241"/>
    <w:rsid w:val="752AAB13"/>
    <w:rsid w:val="75382744"/>
    <w:rsid w:val="7547846E"/>
    <w:rsid w:val="757FE8F7"/>
    <w:rsid w:val="7584CD87"/>
    <w:rsid w:val="7586C777"/>
    <w:rsid w:val="75AA480B"/>
    <w:rsid w:val="75B3BEC4"/>
    <w:rsid w:val="75B4CBC2"/>
    <w:rsid w:val="75C0F1C5"/>
    <w:rsid w:val="75DBBA6C"/>
    <w:rsid w:val="75FD1FD2"/>
    <w:rsid w:val="76196F5D"/>
    <w:rsid w:val="762EC2E9"/>
    <w:rsid w:val="76355EF8"/>
    <w:rsid w:val="76566378"/>
    <w:rsid w:val="765CB1F2"/>
    <w:rsid w:val="7679C243"/>
    <w:rsid w:val="769F982F"/>
    <w:rsid w:val="76A03C88"/>
    <w:rsid w:val="76A7378C"/>
    <w:rsid w:val="76CCFCA1"/>
    <w:rsid w:val="76F126A9"/>
    <w:rsid w:val="771E0A82"/>
    <w:rsid w:val="771E8AED"/>
    <w:rsid w:val="7732D73B"/>
    <w:rsid w:val="774E8644"/>
    <w:rsid w:val="7750D5BC"/>
    <w:rsid w:val="776C9C37"/>
    <w:rsid w:val="7772E31D"/>
    <w:rsid w:val="779D7F9D"/>
    <w:rsid w:val="77D46844"/>
    <w:rsid w:val="77D78E2E"/>
    <w:rsid w:val="77D8577C"/>
    <w:rsid w:val="77E04502"/>
    <w:rsid w:val="77EDBC4D"/>
    <w:rsid w:val="77FBD0BF"/>
    <w:rsid w:val="780C6051"/>
    <w:rsid w:val="780E1DE0"/>
    <w:rsid w:val="78153B3C"/>
    <w:rsid w:val="781CBD6E"/>
    <w:rsid w:val="783D9C2F"/>
    <w:rsid w:val="785B8A92"/>
    <w:rsid w:val="785E1DF0"/>
    <w:rsid w:val="7861B45D"/>
    <w:rsid w:val="78775708"/>
    <w:rsid w:val="788E0EC6"/>
    <w:rsid w:val="78A13A27"/>
    <w:rsid w:val="78A587EF"/>
    <w:rsid w:val="78A6AB4C"/>
    <w:rsid w:val="78FB75D1"/>
    <w:rsid w:val="790AFC4E"/>
    <w:rsid w:val="79135B2E"/>
    <w:rsid w:val="795CEAE4"/>
    <w:rsid w:val="7994901D"/>
    <w:rsid w:val="79A9C7E3"/>
    <w:rsid w:val="79AFAA39"/>
    <w:rsid w:val="79B22E60"/>
    <w:rsid w:val="79C63656"/>
    <w:rsid w:val="79D6B8F2"/>
    <w:rsid w:val="79D8B22B"/>
    <w:rsid w:val="79DD54B1"/>
    <w:rsid w:val="79F2C04B"/>
    <w:rsid w:val="7A13219D"/>
    <w:rsid w:val="7A2DA8D9"/>
    <w:rsid w:val="7A2FEAA8"/>
    <w:rsid w:val="7A463356"/>
    <w:rsid w:val="7A48FCDA"/>
    <w:rsid w:val="7A5C48FC"/>
    <w:rsid w:val="7A83F321"/>
    <w:rsid w:val="7A87BD27"/>
    <w:rsid w:val="7AD1D1F3"/>
    <w:rsid w:val="7AD92706"/>
    <w:rsid w:val="7ADA7D34"/>
    <w:rsid w:val="7AE8175D"/>
    <w:rsid w:val="7B194D05"/>
    <w:rsid w:val="7B1F4704"/>
    <w:rsid w:val="7B2F318E"/>
    <w:rsid w:val="7B35AC0B"/>
    <w:rsid w:val="7B5F601F"/>
    <w:rsid w:val="7BA00D3A"/>
    <w:rsid w:val="7BADF48D"/>
    <w:rsid w:val="7BB74E6C"/>
    <w:rsid w:val="7BF04AB3"/>
    <w:rsid w:val="7BFA7360"/>
    <w:rsid w:val="7C4CBDB9"/>
    <w:rsid w:val="7C4DE7B7"/>
    <w:rsid w:val="7C6389BF"/>
    <w:rsid w:val="7C9B374E"/>
    <w:rsid w:val="7C9EA1C4"/>
    <w:rsid w:val="7CAAB5A9"/>
    <w:rsid w:val="7CACFC3A"/>
    <w:rsid w:val="7CB85CDA"/>
    <w:rsid w:val="7CD10C67"/>
    <w:rsid w:val="7D00FE46"/>
    <w:rsid w:val="7D15390D"/>
    <w:rsid w:val="7D1ADBE1"/>
    <w:rsid w:val="7D28077B"/>
    <w:rsid w:val="7D2AB319"/>
    <w:rsid w:val="7D38A309"/>
    <w:rsid w:val="7D7AB3E7"/>
    <w:rsid w:val="7D96BCD4"/>
    <w:rsid w:val="7D996AEF"/>
    <w:rsid w:val="7DC23A8C"/>
    <w:rsid w:val="7DC54039"/>
    <w:rsid w:val="7DD41773"/>
    <w:rsid w:val="7DE5E9C2"/>
    <w:rsid w:val="7DF62A7B"/>
    <w:rsid w:val="7E036C5A"/>
    <w:rsid w:val="7E0D6CD9"/>
    <w:rsid w:val="7E31338D"/>
    <w:rsid w:val="7E39BDDA"/>
    <w:rsid w:val="7E542D3B"/>
    <w:rsid w:val="7E55ACA9"/>
    <w:rsid w:val="7E6BE0A9"/>
    <w:rsid w:val="7E6F1404"/>
    <w:rsid w:val="7EB7DC4C"/>
    <w:rsid w:val="7ED3DB03"/>
    <w:rsid w:val="7EFA23AA"/>
    <w:rsid w:val="7EFBA116"/>
    <w:rsid w:val="7F02D03D"/>
    <w:rsid w:val="7F347195"/>
    <w:rsid w:val="7F3E16E4"/>
    <w:rsid w:val="7F421A89"/>
    <w:rsid w:val="7F46EA7E"/>
    <w:rsid w:val="7F6713C6"/>
    <w:rsid w:val="7F72770F"/>
    <w:rsid w:val="7F8DCF13"/>
    <w:rsid w:val="7FA48BAA"/>
    <w:rsid w:val="7FD16FD4"/>
    <w:rsid w:val="7FD21F0C"/>
    <w:rsid w:val="7FDE3F5D"/>
    <w:rsid w:val="7FE37D1F"/>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A1925B93-FEEE-4AEA-A8C0-ECE5F9E45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3A1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907E19"/>
    <w:pPr>
      <w:pBdr>
        <w:top w:val="none" w:sz="0" w:space="0" w:color="auto"/>
      </w:pBdr>
      <w:spacing w:before="180"/>
      <w:outlineLvl w:val="1"/>
    </w:pPr>
    <w:rPr>
      <w:sz w:val="28"/>
    </w:rPr>
  </w:style>
  <w:style w:type="paragraph" w:styleId="Heading3">
    <w:name w:val="heading 3"/>
    <w:aliases w:val="Heading 3 3GPP"/>
    <w:basedOn w:val="Heading2"/>
    <w:next w:val="Normal"/>
    <w:qFormat/>
    <w:rsid w:val="005831DD"/>
    <w:pPr>
      <w:spacing w:before="120"/>
      <w:outlineLvl w:val="2"/>
    </w:p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 w:type="character" w:customStyle="1" w:styleId="TACChar">
    <w:name w:val="TAC Char"/>
    <w:link w:val="TAC"/>
    <w:rsid w:val="00E450C5"/>
    <w:rPr>
      <w:rFonts w:ascii="Arial" w:hAnsi="Arial"/>
      <w:sz w:val="18"/>
      <w:lang w:val="en-GB"/>
    </w:rPr>
  </w:style>
  <w:style w:type="character" w:customStyle="1" w:styleId="TAHCar">
    <w:name w:val="TAH Car"/>
    <w:link w:val="TAH"/>
    <w:qFormat/>
    <w:rsid w:val="00E450C5"/>
    <w:rPr>
      <w:rFonts w:ascii="Arial" w:hAnsi="Arial"/>
      <w:b/>
      <w:sz w:val="18"/>
      <w:lang w:val="en-GB"/>
    </w:rPr>
  </w:style>
  <w:style w:type="character" w:customStyle="1" w:styleId="TFChar">
    <w:name w:val="TF Char"/>
    <w:link w:val="TF"/>
    <w:qFormat/>
    <w:rsid w:val="00E450C5"/>
    <w:rPr>
      <w:rFonts w:ascii="Arial" w:hAnsi="Arial"/>
      <w:b/>
      <w:lang w:val="en-GB"/>
    </w:rPr>
  </w:style>
  <w:style w:type="character" w:customStyle="1" w:styleId="B3Char">
    <w:name w:val="B3 Char"/>
    <w:link w:val="B3"/>
    <w:qFormat/>
    <w:rsid w:val="00563367"/>
    <w:rPr>
      <w:rFonts w:ascii="Times New Roman" w:hAnsi="Times New Roman"/>
      <w:lang w:val="en-GB"/>
    </w:rPr>
  </w:style>
  <w:style w:type="character" w:customStyle="1" w:styleId="apple-converted-space">
    <w:name w:val="apple-converted-space"/>
    <w:qFormat/>
    <w:rsid w:val="001F24FD"/>
  </w:style>
  <w:style w:type="character" w:styleId="Emphasis">
    <w:name w:val="Emphasis"/>
    <w:basedOn w:val="DefaultParagraphFont"/>
    <w:uiPriority w:val="20"/>
    <w:qFormat/>
    <w:rsid w:val="001F24F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84631">
      <w:bodyDiv w:val="1"/>
      <w:marLeft w:val="0"/>
      <w:marRight w:val="0"/>
      <w:marTop w:val="0"/>
      <w:marBottom w:val="0"/>
      <w:divBdr>
        <w:top w:val="none" w:sz="0" w:space="0" w:color="auto"/>
        <w:left w:val="none" w:sz="0" w:space="0" w:color="auto"/>
        <w:bottom w:val="none" w:sz="0" w:space="0" w:color="auto"/>
        <w:right w:val="none" w:sz="0" w:space="0" w:color="auto"/>
      </w:divBdr>
      <w:divsChild>
        <w:div w:id="431244952">
          <w:marLeft w:val="446"/>
          <w:marRight w:val="0"/>
          <w:marTop w:val="0"/>
          <w:marBottom w:val="120"/>
          <w:divBdr>
            <w:top w:val="none" w:sz="0" w:space="0" w:color="auto"/>
            <w:left w:val="none" w:sz="0" w:space="0" w:color="auto"/>
            <w:bottom w:val="none" w:sz="0" w:space="0" w:color="auto"/>
            <w:right w:val="none" w:sz="0" w:space="0" w:color="auto"/>
          </w:divBdr>
        </w:div>
        <w:div w:id="1947999597">
          <w:marLeft w:val="446"/>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957462">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4469489">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79978557">
      <w:bodyDiv w:val="1"/>
      <w:marLeft w:val="0"/>
      <w:marRight w:val="0"/>
      <w:marTop w:val="0"/>
      <w:marBottom w:val="0"/>
      <w:divBdr>
        <w:top w:val="none" w:sz="0" w:space="0" w:color="auto"/>
        <w:left w:val="none" w:sz="0" w:space="0" w:color="auto"/>
        <w:bottom w:val="none" w:sz="0" w:space="0" w:color="auto"/>
        <w:right w:val="none" w:sz="0" w:space="0" w:color="auto"/>
      </w:divBdr>
      <w:divsChild>
        <w:div w:id="433020706">
          <w:marLeft w:val="547"/>
          <w:marRight w:val="0"/>
          <w:marTop w:val="0"/>
          <w:marBottom w:val="0"/>
          <w:divBdr>
            <w:top w:val="none" w:sz="0" w:space="0" w:color="auto"/>
            <w:left w:val="none" w:sz="0" w:space="0" w:color="auto"/>
            <w:bottom w:val="none" w:sz="0" w:space="0" w:color="auto"/>
            <w:right w:val="none" w:sz="0" w:space="0" w:color="auto"/>
          </w:divBdr>
        </w:div>
        <w:div w:id="775440026">
          <w:marLeft w:val="547"/>
          <w:marRight w:val="0"/>
          <w:marTop w:val="0"/>
          <w:marBottom w:val="0"/>
          <w:divBdr>
            <w:top w:val="none" w:sz="0" w:space="0" w:color="auto"/>
            <w:left w:val="none" w:sz="0" w:space="0" w:color="auto"/>
            <w:bottom w:val="none" w:sz="0" w:space="0" w:color="auto"/>
            <w:right w:val="none" w:sz="0" w:space="0" w:color="auto"/>
          </w:divBdr>
        </w:div>
        <w:div w:id="1132284897">
          <w:marLeft w:val="547"/>
          <w:marRight w:val="0"/>
          <w:marTop w:val="0"/>
          <w:marBottom w:val="0"/>
          <w:divBdr>
            <w:top w:val="none" w:sz="0" w:space="0" w:color="auto"/>
            <w:left w:val="none" w:sz="0" w:space="0" w:color="auto"/>
            <w:bottom w:val="none" w:sz="0" w:space="0" w:color="auto"/>
            <w:right w:val="none" w:sz="0" w:space="0" w:color="auto"/>
          </w:divBdr>
        </w:div>
        <w:div w:id="1730693119">
          <w:marLeft w:val="547"/>
          <w:marRight w:val="0"/>
          <w:marTop w:val="0"/>
          <w:marBottom w:val="0"/>
          <w:divBdr>
            <w:top w:val="none" w:sz="0" w:space="0" w:color="auto"/>
            <w:left w:val="none" w:sz="0" w:space="0" w:color="auto"/>
            <w:bottom w:val="none" w:sz="0" w:space="0" w:color="auto"/>
            <w:right w:val="none" w:sz="0" w:space="0" w:color="auto"/>
          </w:divBdr>
        </w:div>
        <w:div w:id="1780710926">
          <w:marLeft w:val="547"/>
          <w:marRight w:val="0"/>
          <w:marTop w:val="0"/>
          <w:marBottom w:val="0"/>
          <w:divBdr>
            <w:top w:val="none" w:sz="0" w:space="0" w:color="auto"/>
            <w:left w:val="none" w:sz="0" w:space="0" w:color="auto"/>
            <w:bottom w:val="none" w:sz="0" w:space="0" w:color="auto"/>
            <w:right w:val="none" w:sz="0" w:space="0" w:color="auto"/>
          </w:divBdr>
        </w:div>
        <w:div w:id="1927109390">
          <w:marLeft w:val="547"/>
          <w:marRight w:val="0"/>
          <w:marTop w:val="0"/>
          <w:marBottom w:val="0"/>
          <w:divBdr>
            <w:top w:val="none" w:sz="0" w:space="0" w:color="auto"/>
            <w:left w:val="none" w:sz="0" w:space="0" w:color="auto"/>
            <w:bottom w:val="none" w:sz="0" w:space="0" w:color="auto"/>
            <w:right w:val="none" w:sz="0" w:space="0" w:color="auto"/>
          </w:divBdr>
        </w:div>
        <w:div w:id="2077699993">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47663140">
      <w:bodyDiv w:val="1"/>
      <w:marLeft w:val="0"/>
      <w:marRight w:val="0"/>
      <w:marTop w:val="0"/>
      <w:marBottom w:val="0"/>
      <w:divBdr>
        <w:top w:val="none" w:sz="0" w:space="0" w:color="auto"/>
        <w:left w:val="none" w:sz="0" w:space="0" w:color="auto"/>
        <w:bottom w:val="none" w:sz="0" w:space="0" w:color="auto"/>
        <w:right w:val="none" w:sz="0" w:space="0" w:color="auto"/>
      </w:divBdr>
      <w:divsChild>
        <w:div w:id="550463226">
          <w:marLeft w:val="547"/>
          <w:marRight w:val="0"/>
          <w:marTop w:val="0"/>
          <w:marBottom w:val="0"/>
          <w:divBdr>
            <w:top w:val="none" w:sz="0" w:space="0" w:color="auto"/>
            <w:left w:val="none" w:sz="0" w:space="0" w:color="auto"/>
            <w:bottom w:val="none" w:sz="0" w:space="0" w:color="auto"/>
            <w:right w:val="none" w:sz="0" w:space="0" w:color="auto"/>
          </w:divBdr>
        </w:div>
        <w:div w:id="768232790">
          <w:marLeft w:val="547"/>
          <w:marRight w:val="0"/>
          <w:marTop w:val="0"/>
          <w:marBottom w:val="0"/>
          <w:divBdr>
            <w:top w:val="none" w:sz="0" w:space="0" w:color="auto"/>
            <w:left w:val="none" w:sz="0" w:space="0" w:color="auto"/>
            <w:bottom w:val="none" w:sz="0" w:space="0" w:color="auto"/>
            <w:right w:val="none" w:sz="0" w:space="0" w:color="auto"/>
          </w:divBdr>
        </w:div>
        <w:div w:id="1277835351">
          <w:marLeft w:val="547"/>
          <w:marRight w:val="0"/>
          <w:marTop w:val="0"/>
          <w:marBottom w:val="0"/>
          <w:divBdr>
            <w:top w:val="none" w:sz="0" w:space="0" w:color="auto"/>
            <w:left w:val="none" w:sz="0" w:space="0" w:color="auto"/>
            <w:bottom w:val="none" w:sz="0" w:space="0" w:color="auto"/>
            <w:right w:val="none" w:sz="0" w:space="0" w:color="auto"/>
          </w:divBdr>
        </w:div>
        <w:div w:id="1610166392">
          <w:marLeft w:val="547"/>
          <w:marRight w:val="0"/>
          <w:marTop w:val="0"/>
          <w:marBottom w:val="0"/>
          <w:divBdr>
            <w:top w:val="none" w:sz="0" w:space="0" w:color="auto"/>
            <w:left w:val="none" w:sz="0" w:space="0" w:color="auto"/>
            <w:bottom w:val="none" w:sz="0" w:space="0" w:color="auto"/>
            <w:right w:val="none" w:sz="0" w:space="0" w:color="auto"/>
          </w:divBdr>
        </w:div>
        <w:div w:id="1629972733">
          <w:marLeft w:val="547"/>
          <w:marRight w:val="0"/>
          <w:marTop w:val="0"/>
          <w:marBottom w:val="0"/>
          <w:divBdr>
            <w:top w:val="none" w:sz="0" w:space="0" w:color="auto"/>
            <w:left w:val="none" w:sz="0" w:space="0" w:color="auto"/>
            <w:bottom w:val="none" w:sz="0" w:space="0" w:color="auto"/>
            <w:right w:val="none" w:sz="0" w:space="0" w:color="auto"/>
          </w:divBdr>
        </w:div>
        <w:div w:id="2082603190">
          <w:marLeft w:val="547"/>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9686329">
      <w:bodyDiv w:val="1"/>
      <w:marLeft w:val="0"/>
      <w:marRight w:val="0"/>
      <w:marTop w:val="0"/>
      <w:marBottom w:val="0"/>
      <w:divBdr>
        <w:top w:val="none" w:sz="0" w:space="0" w:color="auto"/>
        <w:left w:val="none" w:sz="0" w:space="0" w:color="auto"/>
        <w:bottom w:val="none" w:sz="0" w:space="0" w:color="auto"/>
        <w:right w:val="none" w:sz="0" w:space="0" w:color="auto"/>
      </w:divBdr>
      <w:divsChild>
        <w:div w:id="57630650">
          <w:marLeft w:val="0"/>
          <w:marRight w:val="0"/>
          <w:marTop w:val="0"/>
          <w:marBottom w:val="0"/>
          <w:divBdr>
            <w:top w:val="none" w:sz="0" w:space="0" w:color="auto"/>
            <w:left w:val="none" w:sz="0" w:space="0" w:color="auto"/>
            <w:bottom w:val="none" w:sz="0" w:space="0" w:color="auto"/>
            <w:right w:val="none" w:sz="0" w:space="0" w:color="auto"/>
          </w:divBdr>
          <w:divsChild>
            <w:div w:id="36901371">
              <w:marLeft w:val="0"/>
              <w:marRight w:val="0"/>
              <w:marTop w:val="0"/>
              <w:marBottom w:val="0"/>
              <w:divBdr>
                <w:top w:val="none" w:sz="0" w:space="0" w:color="auto"/>
                <w:left w:val="none" w:sz="0" w:space="0" w:color="auto"/>
                <w:bottom w:val="none" w:sz="0" w:space="0" w:color="auto"/>
                <w:right w:val="none" w:sz="0" w:space="0" w:color="auto"/>
              </w:divBdr>
            </w:div>
            <w:div w:id="107167010">
              <w:marLeft w:val="0"/>
              <w:marRight w:val="0"/>
              <w:marTop w:val="0"/>
              <w:marBottom w:val="0"/>
              <w:divBdr>
                <w:top w:val="none" w:sz="0" w:space="0" w:color="auto"/>
                <w:left w:val="none" w:sz="0" w:space="0" w:color="auto"/>
                <w:bottom w:val="none" w:sz="0" w:space="0" w:color="auto"/>
                <w:right w:val="none" w:sz="0" w:space="0" w:color="auto"/>
              </w:divBdr>
            </w:div>
            <w:div w:id="145129057">
              <w:marLeft w:val="0"/>
              <w:marRight w:val="0"/>
              <w:marTop w:val="0"/>
              <w:marBottom w:val="0"/>
              <w:divBdr>
                <w:top w:val="none" w:sz="0" w:space="0" w:color="auto"/>
                <w:left w:val="none" w:sz="0" w:space="0" w:color="auto"/>
                <w:bottom w:val="none" w:sz="0" w:space="0" w:color="auto"/>
                <w:right w:val="none" w:sz="0" w:space="0" w:color="auto"/>
              </w:divBdr>
            </w:div>
            <w:div w:id="220945898">
              <w:marLeft w:val="0"/>
              <w:marRight w:val="0"/>
              <w:marTop w:val="0"/>
              <w:marBottom w:val="0"/>
              <w:divBdr>
                <w:top w:val="none" w:sz="0" w:space="0" w:color="auto"/>
                <w:left w:val="none" w:sz="0" w:space="0" w:color="auto"/>
                <w:bottom w:val="none" w:sz="0" w:space="0" w:color="auto"/>
                <w:right w:val="none" w:sz="0" w:space="0" w:color="auto"/>
              </w:divBdr>
            </w:div>
            <w:div w:id="855849190">
              <w:marLeft w:val="0"/>
              <w:marRight w:val="0"/>
              <w:marTop w:val="0"/>
              <w:marBottom w:val="0"/>
              <w:divBdr>
                <w:top w:val="none" w:sz="0" w:space="0" w:color="auto"/>
                <w:left w:val="none" w:sz="0" w:space="0" w:color="auto"/>
                <w:bottom w:val="none" w:sz="0" w:space="0" w:color="auto"/>
                <w:right w:val="none" w:sz="0" w:space="0" w:color="auto"/>
              </w:divBdr>
            </w:div>
            <w:div w:id="1248227640">
              <w:marLeft w:val="0"/>
              <w:marRight w:val="0"/>
              <w:marTop w:val="0"/>
              <w:marBottom w:val="0"/>
              <w:divBdr>
                <w:top w:val="none" w:sz="0" w:space="0" w:color="auto"/>
                <w:left w:val="none" w:sz="0" w:space="0" w:color="auto"/>
                <w:bottom w:val="none" w:sz="0" w:space="0" w:color="auto"/>
                <w:right w:val="none" w:sz="0" w:space="0" w:color="auto"/>
              </w:divBdr>
            </w:div>
            <w:div w:id="1425489089">
              <w:marLeft w:val="0"/>
              <w:marRight w:val="0"/>
              <w:marTop w:val="0"/>
              <w:marBottom w:val="0"/>
              <w:divBdr>
                <w:top w:val="none" w:sz="0" w:space="0" w:color="auto"/>
                <w:left w:val="none" w:sz="0" w:space="0" w:color="auto"/>
                <w:bottom w:val="none" w:sz="0" w:space="0" w:color="auto"/>
                <w:right w:val="none" w:sz="0" w:space="0" w:color="auto"/>
              </w:divBdr>
            </w:div>
            <w:div w:id="1430394061">
              <w:marLeft w:val="0"/>
              <w:marRight w:val="0"/>
              <w:marTop w:val="0"/>
              <w:marBottom w:val="0"/>
              <w:divBdr>
                <w:top w:val="none" w:sz="0" w:space="0" w:color="auto"/>
                <w:left w:val="none" w:sz="0" w:space="0" w:color="auto"/>
                <w:bottom w:val="none" w:sz="0" w:space="0" w:color="auto"/>
                <w:right w:val="none" w:sz="0" w:space="0" w:color="auto"/>
              </w:divBdr>
            </w:div>
            <w:div w:id="1806580342">
              <w:marLeft w:val="0"/>
              <w:marRight w:val="0"/>
              <w:marTop w:val="0"/>
              <w:marBottom w:val="0"/>
              <w:divBdr>
                <w:top w:val="none" w:sz="0" w:space="0" w:color="auto"/>
                <w:left w:val="none" w:sz="0" w:space="0" w:color="auto"/>
                <w:bottom w:val="none" w:sz="0" w:space="0" w:color="auto"/>
                <w:right w:val="none" w:sz="0" w:space="0" w:color="auto"/>
              </w:divBdr>
            </w:div>
            <w:div w:id="1819151538">
              <w:marLeft w:val="0"/>
              <w:marRight w:val="0"/>
              <w:marTop w:val="0"/>
              <w:marBottom w:val="0"/>
              <w:divBdr>
                <w:top w:val="none" w:sz="0" w:space="0" w:color="auto"/>
                <w:left w:val="none" w:sz="0" w:space="0" w:color="auto"/>
                <w:bottom w:val="none" w:sz="0" w:space="0" w:color="auto"/>
                <w:right w:val="none" w:sz="0" w:space="0" w:color="auto"/>
              </w:divBdr>
            </w:div>
            <w:div w:id="20656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163786">
      <w:bodyDiv w:val="1"/>
      <w:marLeft w:val="0"/>
      <w:marRight w:val="0"/>
      <w:marTop w:val="0"/>
      <w:marBottom w:val="0"/>
      <w:divBdr>
        <w:top w:val="none" w:sz="0" w:space="0" w:color="auto"/>
        <w:left w:val="none" w:sz="0" w:space="0" w:color="auto"/>
        <w:bottom w:val="none" w:sz="0" w:space="0" w:color="auto"/>
        <w:right w:val="none" w:sz="0" w:space="0" w:color="auto"/>
      </w:divBdr>
      <w:divsChild>
        <w:div w:id="990795864">
          <w:marLeft w:val="547"/>
          <w:marRight w:val="0"/>
          <w:marTop w:val="0"/>
          <w:marBottom w:val="0"/>
          <w:divBdr>
            <w:top w:val="none" w:sz="0" w:space="0" w:color="auto"/>
            <w:left w:val="none" w:sz="0" w:space="0" w:color="auto"/>
            <w:bottom w:val="none" w:sz="0" w:space="0" w:color="auto"/>
            <w:right w:val="none" w:sz="0" w:space="0" w:color="auto"/>
          </w:divBdr>
        </w:div>
        <w:div w:id="1251937087">
          <w:marLeft w:val="547"/>
          <w:marRight w:val="0"/>
          <w:marTop w:val="0"/>
          <w:marBottom w:val="0"/>
          <w:divBdr>
            <w:top w:val="none" w:sz="0" w:space="0" w:color="auto"/>
            <w:left w:val="none" w:sz="0" w:space="0" w:color="auto"/>
            <w:bottom w:val="none" w:sz="0" w:space="0" w:color="auto"/>
            <w:right w:val="none" w:sz="0" w:space="0" w:color="auto"/>
          </w:divBdr>
        </w:div>
        <w:div w:id="1400519821">
          <w:marLeft w:val="547"/>
          <w:marRight w:val="0"/>
          <w:marTop w:val="0"/>
          <w:marBottom w:val="0"/>
          <w:divBdr>
            <w:top w:val="none" w:sz="0" w:space="0" w:color="auto"/>
            <w:left w:val="none" w:sz="0" w:space="0" w:color="auto"/>
            <w:bottom w:val="none" w:sz="0" w:space="0" w:color="auto"/>
            <w:right w:val="none" w:sz="0" w:space="0" w:color="auto"/>
          </w:divBdr>
        </w:div>
        <w:div w:id="1738742947">
          <w:marLeft w:val="547"/>
          <w:marRight w:val="0"/>
          <w:marTop w:val="0"/>
          <w:marBottom w:val="0"/>
          <w:divBdr>
            <w:top w:val="none" w:sz="0" w:space="0" w:color="auto"/>
            <w:left w:val="none" w:sz="0" w:space="0" w:color="auto"/>
            <w:bottom w:val="none" w:sz="0" w:space="0" w:color="auto"/>
            <w:right w:val="none" w:sz="0" w:space="0" w:color="auto"/>
          </w:divBdr>
        </w:div>
        <w:div w:id="1810978926">
          <w:marLeft w:val="547"/>
          <w:marRight w:val="0"/>
          <w:marTop w:val="0"/>
          <w:marBottom w:val="0"/>
          <w:divBdr>
            <w:top w:val="none" w:sz="0" w:space="0" w:color="auto"/>
            <w:left w:val="none" w:sz="0" w:space="0" w:color="auto"/>
            <w:bottom w:val="none" w:sz="0" w:space="0" w:color="auto"/>
            <w:right w:val="none" w:sz="0" w:space="0" w:color="auto"/>
          </w:divBdr>
        </w:div>
        <w:div w:id="1822119513">
          <w:marLeft w:val="547"/>
          <w:marRight w:val="0"/>
          <w:marTop w:val="0"/>
          <w:marBottom w:val="0"/>
          <w:divBdr>
            <w:top w:val="none" w:sz="0" w:space="0" w:color="auto"/>
            <w:left w:val="none" w:sz="0" w:space="0" w:color="auto"/>
            <w:bottom w:val="none" w:sz="0" w:space="0" w:color="auto"/>
            <w:right w:val="none" w:sz="0" w:space="0" w:color="auto"/>
          </w:divBdr>
        </w:div>
        <w:div w:id="2082563188">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749505">
      <w:bodyDiv w:val="1"/>
      <w:marLeft w:val="0"/>
      <w:marRight w:val="0"/>
      <w:marTop w:val="0"/>
      <w:marBottom w:val="0"/>
      <w:divBdr>
        <w:top w:val="none" w:sz="0" w:space="0" w:color="auto"/>
        <w:left w:val="none" w:sz="0" w:space="0" w:color="auto"/>
        <w:bottom w:val="none" w:sz="0" w:space="0" w:color="auto"/>
        <w:right w:val="none" w:sz="0" w:space="0" w:color="auto"/>
      </w:divBdr>
    </w:div>
    <w:div w:id="504631657">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472768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594952">
      <w:bodyDiv w:val="1"/>
      <w:marLeft w:val="0"/>
      <w:marRight w:val="0"/>
      <w:marTop w:val="0"/>
      <w:marBottom w:val="0"/>
      <w:divBdr>
        <w:top w:val="none" w:sz="0" w:space="0" w:color="auto"/>
        <w:left w:val="none" w:sz="0" w:space="0" w:color="auto"/>
        <w:bottom w:val="none" w:sz="0" w:space="0" w:color="auto"/>
        <w:right w:val="none" w:sz="0" w:space="0" w:color="auto"/>
      </w:divBdr>
      <w:divsChild>
        <w:div w:id="11076849">
          <w:marLeft w:val="1166"/>
          <w:marRight w:val="0"/>
          <w:marTop w:val="0"/>
          <w:marBottom w:val="0"/>
          <w:divBdr>
            <w:top w:val="none" w:sz="0" w:space="0" w:color="auto"/>
            <w:left w:val="none" w:sz="0" w:space="0" w:color="auto"/>
            <w:bottom w:val="none" w:sz="0" w:space="0" w:color="auto"/>
            <w:right w:val="none" w:sz="0" w:space="0" w:color="auto"/>
          </w:divBdr>
        </w:div>
        <w:div w:id="979115355">
          <w:marLeft w:val="547"/>
          <w:marRight w:val="0"/>
          <w:marTop w:val="0"/>
          <w:marBottom w:val="0"/>
          <w:divBdr>
            <w:top w:val="none" w:sz="0" w:space="0" w:color="auto"/>
            <w:left w:val="none" w:sz="0" w:space="0" w:color="auto"/>
            <w:bottom w:val="none" w:sz="0" w:space="0" w:color="auto"/>
            <w:right w:val="none" w:sz="0" w:space="0" w:color="auto"/>
          </w:divBdr>
        </w:div>
        <w:div w:id="1199852490">
          <w:marLeft w:val="1166"/>
          <w:marRight w:val="0"/>
          <w:marTop w:val="0"/>
          <w:marBottom w:val="0"/>
          <w:divBdr>
            <w:top w:val="none" w:sz="0" w:space="0" w:color="auto"/>
            <w:left w:val="none" w:sz="0" w:space="0" w:color="auto"/>
            <w:bottom w:val="none" w:sz="0" w:space="0" w:color="auto"/>
            <w:right w:val="none" w:sz="0" w:space="0" w:color="auto"/>
          </w:divBdr>
        </w:div>
        <w:div w:id="1839074883">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91642">
      <w:bodyDiv w:val="1"/>
      <w:marLeft w:val="0"/>
      <w:marRight w:val="0"/>
      <w:marTop w:val="0"/>
      <w:marBottom w:val="0"/>
      <w:divBdr>
        <w:top w:val="none" w:sz="0" w:space="0" w:color="auto"/>
        <w:left w:val="none" w:sz="0" w:space="0" w:color="auto"/>
        <w:bottom w:val="none" w:sz="0" w:space="0" w:color="auto"/>
        <w:right w:val="none" w:sz="0" w:space="0" w:color="auto"/>
      </w:divBdr>
      <w:divsChild>
        <w:div w:id="12805989">
          <w:marLeft w:val="1166"/>
          <w:marRight w:val="0"/>
          <w:marTop w:val="0"/>
          <w:marBottom w:val="0"/>
          <w:divBdr>
            <w:top w:val="none" w:sz="0" w:space="0" w:color="auto"/>
            <w:left w:val="none" w:sz="0" w:space="0" w:color="auto"/>
            <w:bottom w:val="none" w:sz="0" w:space="0" w:color="auto"/>
            <w:right w:val="none" w:sz="0" w:space="0" w:color="auto"/>
          </w:divBdr>
        </w:div>
        <w:div w:id="249197697">
          <w:marLeft w:val="547"/>
          <w:marRight w:val="0"/>
          <w:marTop w:val="0"/>
          <w:marBottom w:val="0"/>
          <w:divBdr>
            <w:top w:val="none" w:sz="0" w:space="0" w:color="auto"/>
            <w:left w:val="none" w:sz="0" w:space="0" w:color="auto"/>
            <w:bottom w:val="none" w:sz="0" w:space="0" w:color="auto"/>
            <w:right w:val="none" w:sz="0" w:space="0" w:color="auto"/>
          </w:divBdr>
        </w:div>
        <w:div w:id="382099291">
          <w:marLeft w:val="547"/>
          <w:marRight w:val="0"/>
          <w:marTop w:val="0"/>
          <w:marBottom w:val="0"/>
          <w:divBdr>
            <w:top w:val="none" w:sz="0" w:space="0" w:color="auto"/>
            <w:left w:val="none" w:sz="0" w:space="0" w:color="auto"/>
            <w:bottom w:val="none" w:sz="0" w:space="0" w:color="auto"/>
            <w:right w:val="none" w:sz="0" w:space="0" w:color="auto"/>
          </w:divBdr>
        </w:div>
        <w:div w:id="535314785">
          <w:marLeft w:val="547"/>
          <w:marRight w:val="0"/>
          <w:marTop w:val="0"/>
          <w:marBottom w:val="0"/>
          <w:divBdr>
            <w:top w:val="none" w:sz="0" w:space="0" w:color="auto"/>
            <w:left w:val="none" w:sz="0" w:space="0" w:color="auto"/>
            <w:bottom w:val="none" w:sz="0" w:space="0" w:color="auto"/>
            <w:right w:val="none" w:sz="0" w:space="0" w:color="auto"/>
          </w:divBdr>
        </w:div>
        <w:div w:id="969021821">
          <w:marLeft w:val="547"/>
          <w:marRight w:val="0"/>
          <w:marTop w:val="0"/>
          <w:marBottom w:val="0"/>
          <w:divBdr>
            <w:top w:val="none" w:sz="0" w:space="0" w:color="auto"/>
            <w:left w:val="none" w:sz="0" w:space="0" w:color="auto"/>
            <w:bottom w:val="none" w:sz="0" w:space="0" w:color="auto"/>
            <w:right w:val="none" w:sz="0" w:space="0" w:color="auto"/>
          </w:divBdr>
        </w:div>
        <w:div w:id="1066418091">
          <w:marLeft w:val="1166"/>
          <w:marRight w:val="0"/>
          <w:marTop w:val="0"/>
          <w:marBottom w:val="0"/>
          <w:divBdr>
            <w:top w:val="none" w:sz="0" w:space="0" w:color="auto"/>
            <w:left w:val="none" w:sz="0" w:space="0" w:color="auto"/>
            <w:bottom w:val="none" w:sz="0" w:space="0" w:color="auto"/>
            <w:right w:val="none" w:sz="0" w:space="0" w:color="auto"/>
          </w:divBdr>
        </w:div>
        <w:div w:id="1540245416">
          <w:marLeft w:val="547"/>
          <w:marRight w:val="0"/>
          <w:marTop w:val="0"/>
          <w:marBottom w:val="0"/>
          <w:divBdr>
            <w:top w:val="none" w:sz="0" w:space="0" w:color="auto"/>
            <w:left w:val="none" w:sz="0" w:space="0" w:color="auto"/>
            <w:bottom w:val="none" w:sz="0" w:space="0" w:color="auto"/>
            <w:right w:val="none" w:sz="0" w:space="0" w:color="auto"/>
          </w:divBdr>
        </w:div>
        <w:div w:id="1623538782">
          <w:marLeft w:val="547"/>
          <w:marRight w:val="0"/>
          <w:marTop w:val="0"/>
          <w:marBottom w:val="0"/>
          <w:divBdr>
            <w:top w:val="none" w:sz="0" w:space="0" w:color="auto"/>
            <w:left w:val="none" w:sz="0" w:space="0" w:color="auto"/>
            <w:bottom w:val="none" w:sz="0" w:space="0" w:color="auto"/>
            <w:right w:val="none" w:sz="0" w:space="0" w:color="auto"/>
          </w:divBdr>
        </w:div>
      </w:divsChild>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158766">
      <w:bodyDiv w:val="1"/>
      <w:marLeft w:val="0"/>
      <w:marRight w:val="0"/>
      <w:marTop w:val="0"/>
      <w:marBottom w:val="0"/>
      <w:divBdr>
        <w:top w:val="none" w:sz="0" w:space="0" w:color="auto"/>
        <w:left w:val="none" w:sz="0" w:space="0" w:color="auto"/>
        <w:bottom w:val="none" w:sz="0" w:space="0" w:color="auto"/>
        <w:right w:val="none" w:sz="0" w:space="0" w:color="auto"/>
      </w:divBdr>
      <w:divsChild>
        <w:div w:id="628360554">
          <w:marLeft w:val="0"/>
          <w:marRight w:val="0"/>
          <w:marTop w:val="0"/>
          <w:marBottom w:val="0"/>
          <w:divBdr>
            <w:top w:val="none" w:sz="0" w:space="0" w:color="auto"/>
            <w:left w:val="none" w:sz="0" w:space="0" w:color="auto"/>
            <w:bottom w:val="none" w:sz="0" w:space="0" w:color="auto"/>
            <w:right w:val="none" w:sz="0" w:space="0" w:color="auto"/>
          </w:divBdr>
        </w:div>
      </w:divsChild>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080442">
      <w:bodyDiv w:val="1"/>
      <w:marLeft w:val="0"/>
      <w:marRight w:val="0"/>
      <w:marTop w:val="0"/>
      <w:marBottom w:val="0"/>
      <w:divBdr>
        <w:top w:val="none" w:sz="0" w:space="0" w:color="auto"/>
        <w:left w:val="none" w:sz="0" w:space="0" w:color="auto"/>
        <w:bottom w:val="none" w:sz="0" w:space="0" w:color="auto"/>
        <w:right w:val="none" w:sz="0" w:space="0" w:color="auto"/>
      </w:divBdr>
    </w:div>
    <w:div w:id="946157840">
      <w:bodyDiv w:val="1"/>
      <w:marLeft w:val="0"/>
      <w:marRight w:val="0"/>
      <w:marTop w:val="0"/>
      <w:marBottom w:val="0"/>
      <w:divBdr>
        <w:top w:val="none" w:sz="0" w:space="0" w:color="auto"/>
        <w:left w:val="none" w:sz="0" w:space="0" w:color="auto"/>
        <w:bottom w:val="none" w:sz="0" w:space="0" w:color="auto"/>
        <w:right w:val="none" w:sz="0" w:space="0" w:color="auto"/>
      </w:divBdr>
      <w:divsChild>
        <w:div w:id="666981283">
          <w:marLeft w:val="547"/>
          <w:marRight w:val="0"/>
          <w:marTop w:val="0"/>
          <w:marBottom w:val="0"/>
          <w:divBdr>
            <w:top w:val="none" w:sz="0" w:space="0" w:color="auto"/>
            <w:left w:val="none" w:sz="0" w:space="0" w:color="auto"/>
            <w:bottom w:val="none" w:sz="0" w:space="0" w:color="auto"/>
            <w:right w:val="none" w:sz="0" w:space="0" w:color="auto"/>
          </w:divBdr>
        </w:div>
        <w:div w:id="1703556875">
          <w:marLeft w:val="547"/>
          <w:marRight w:val="0"/>
          <w:marTop w:val="0"/>
          <w:marBottom w:val="0"/>
          <w:divBdr>
            <w:top w:val="none" w:sz="0" w:space="0" w:color="auto"/>
            <w:left w:val="none" w:sz="0" w:space="0" w:color="auto"/>
            <w:bottom w:val="none" w:sz="0" w:space="0" w:color="auto"/>
            <w:right w:val="none" w:sz="0" w:space="0" w:color="auto"/>
          </w:divBdr>
        </w:div>
        <w:div w:id="1827745290">
          <w:marLeft w:val="1166"/>
          <w:marRight w:val="0"/>
          <w:marTop w:val="0"/>
          <w:marBottom w:val="0"/>
          <w:divBdr>
            <w:top w:val="none" w:sz="0" w:space="0" w:color="auto"/>
            <w:left w:val="none" w:sz="0" w:space="0" w:color="auto"/>
            <w:bottom w:val="none" w:sz="0" w:space="0" w:color="auto"/>
            <w:right w:val="none" w:sz="0" w:space="0" w:color="auto"/>
          </w:divBdr>
        </w:div>
        <w:div w:id="2059937039">
          <w:marLeft w:val="547"/>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16160746">
      <w:bodyDiv w:val="1"/>
      <w:marLeft w:val="0"/>
      <w:marRight w:val="0"/>
      <w:marTop w:val="0"/>
      <w:marBottom w:val="0"/>
      <w:divBdr>
        <w:top w:val="none" w:sz="0" w:space="0" w:color="auto"/>
        <w:left w:val="none" w:sz="0" w:space="0" w:color="auto"/>
        <w:bottom w:val="none" w:sz="0" w:space="0" w:color="auto"/>
        <w:right w:val="none" w:sz="0" w:space="0" w:color="auto"/>
      </w:divBdr>
      <w:divsChild>
        <w:div w:id="313683017">
          <w:marLeft w:val="1166"/>
          <w:marRight w:val="0"/>
          <w:marTop w:val="0"/>
          <w:marBottom w:val="0"/>
          <w:divBdr>
            <w:top w:val="none" w:sz="0" w:space="0" w:color="auto"/>
            <w:left w:val="none" w:sz="0" w:space="0" w:color="auto"/>
            <w:bottom w:val="none" w:sz="0" w:space="0" w:color="auto"/>
            <w:right w:val="none" w:sz="0" w:space="0" w:color="auto"/>
          </w:divBdr>
        </w:div>
        <w:div w:id="664356399">
          <w:marLeft w:val="547"/>
          <w:marRight w:val="0"/>
          <w:marTop w:val="0"/>
          <w:marBottom w:val="0"/>
          <w:divBdr>
            <w:top w:val="none" w:sz="0" w:space="0" w:color="auto"/>
            <w:left w:val="none" w:sz="0" w:space="0" w:color="auto"/>
            <w:bottom w:val="none" w:sz="0" w:space="0" w:color="auto"/>
            <w:right w:val="none" w:sz="0" w:space="0" w:color="auto"/>
          </w:divBdr>
        </w:div>
        <w:div w:id="1473326000">
          <w:marLeft w:val="547"/>
          <w:marRight w:val="0"/>
          <w:marTop w:val="0"/>
          <w:marBottom w:val="0"/>
          <w:divBdr>
            <w:top w:val="none" w:sz="0" w:space="0" w:color="auto"/>
            <w:left w:val="none" w:sz="0" w:space="0" w:color="auto"/>
            <w:bottom w:val="none" w:sz="0" w:space="0" w:color="auto"/>
            <w:right w:val="none" w:sz="0" w:space="0" w:color="auto"/>
          </w:divBdr>
        </w:div>
        <w:div w:id="1537700455">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805694">
      <w:bodyDiv w:val="1"/>
      <w:marLeft w:val="0"/>
      <w:marRight w:val="0"/>
      <w:marTop w:val="0"/>
      <w:marBottom w:val="0"/>
      <w:divBdr>
        <w:top w:val="none" w:sz="0" w:space="0" w:color="auto"/>
        <w:left w:val="none" w:sz="0" w:space="0" w:color="auto"/>
        <w:bottom w:val="none" w:sz="0" w:space="0" w:color="auto"/>
        <w:right w:val="none" w:sz="0" w:space="0" w:color="auto"/>
      </w:divBdr>
      <w:divsChild>
        <w:div w:id="417214881">
          <w:marLeft w:val="547"/>
          <w:marRight w:val="0"/>
          <w:marTop w:val="0"/>
          <w:marBottom w:val="0"/>
          <w:divBdr>
            <w:top w:val="none" w:sz="0" w:space="0" w:color="auto"/>
            <w:left w:val="none" w:sz="0" w:space="0" w:color="auto"/>
            <w:bottom w:val="none" w:sz="0" w:space="0" w:color="auto"/>
            <w:right w:val="none" w:sz="0" w:space="0" w:color="auto"/>
          </w:divBdr>
        </w:div>
        <w:div w:id="468010241">
          <w:marLeft w:val="547"/>
          <w:marRight w:val="0"/>
          <w:marTop w:val="0"/>
          <w:marBottom w:val="0"/>
          <w:divBdr>
            <w:top w:val="none" w:sz="0" w:space="0" w:color="auto"/>
            <w:left w:val="none" w:sz="0" w:space="0" w:color="auto"/>
            <w:bottom w:val="none" w:sz="0" w:space="0" w:color="auto"/>
            <w:right w:val="none" w:sz="0" w:space="0" w:color="auto"/>
          </w:divBdr>
        </w:div>
        <w:div w:id="857348342">
          <w:marLeft w:val="547"/>
          <w:marRight w:val="0"/>
          <w:marTop w:val="0"/>
          <w:marBottom w:val="0"/>
          <w:divBdr>
            <w:top w:val="none" w:sz="0" w:space="0" w:color="auto"/>
            <w:left w:val="none" w:sz="0" w:space="0" w:color="auto"/>
            <w:bottom w:val="none" w:sz="0" w:space="0" w:color="auto"/>
            <w:right w:val="none" w:sz="0" w:space="0" w:color="auto"/>
          </w:divBdr>
        </w:div>
        <w:div w:id="1042361662">
          <w:marLeft w:val="547"/>
          <w:marRight w:val="0"/>
          <w:marTop w:val="0"/>
          <w:marBottom w:val="0"/>
          <w:divBdr>
            <w:top w:val="none" w:sz="0" w:space="0" w:color="auto"/>
            <w:left w:val="none" w:sz="0" w:space="0" w:color="auto"/>
            <w:bottom w:val="none" w:sz="0" w:space="0" w:color="auto"/>
            <w:right w:val="none" w:sz="0" w:space="0" w:color="auto"/>
          </w:divBdr>
        </w:div>
        <w:div w:id="1837987650">
          <w:marLeft w:val="547"/>
          <w:marRight w:val="0"/>
          <w:marTop w:val="0"/>
          <w:marBottom w:val="0"/>
          <w:divBdr>
            <w:top w:val="none" w:sz="0" w:space="0" w:color="auto"/>
            <w:left w:val="none" w:sz="0" w:space="0" w:color="auto"/>
            <w:bottom w:val="none" w:sz="0" w:space="0" w:color="auto"/>
            <w:right w:val="none" w:sz="0" w:space="0" w:color="auto"/>
          </w:divBdr>
        </w:div>
        <w:div w:id="2142071452">
          <w:marLeft w:val="547"/>
          <w:marRight w:val="0"/>
          <w:marTop w:val="0"/>
          <w:marBottom w:val="0"/>
          <w:divBdr>
            <w:top w:val="none" w:sz="0" w:space="0" w:color="auto"/>
            <w:left w:val="none" w:sz="0" w:space="0" w:color="auto"/>
            <w:bottom w:val="none" w:sz="0" w:space="0" w:color="auto"/>
            <w:right w:val="none" w:sz="0" w:space="0" w:color="auto"/>
          </w:divBdr>
        </w:div>
      </w:divsChild>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8100914">
      <w:bodyDiv w:val="1"/>
      <w:marLeft w:val="0"/>
      <w:marRight w:val="0"/>
      <w:marTop w:val="0"/>
      <w:marBottom w:val="0"/>
      <w:divBdr>
        <w:top w:val="none" w:sz="0" w:space="0" w:color="auto"/>
        <w:left w:val="none" w:sz="0" w:space="0" w:color="auto"/>
        <w:bottom w:val="none" w:sz="0" w:space="0" w:color="auto"/>
        <w:right w:val="none" w:sz="0" w:space="0" w:color="auto"/>
      </w:divBdr>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7396204">
      <w:bodyDiv w:val="1"/>
      <w:marLeft w:val="0"/>
      <w:marRight w:val="0"/>
      <w:marTop w:val="0"/>
      <w:marBottom w:val="0"/>
      <w:divBdr>
        <w:top w:val="none" w:sz="0" w:space="0" w:color="auto"/>
        <w:left w:val="none" w:sz="0" w:space="0" w:color="auto"/>
        <w:bottom w:val="none" w:sz="0" w:space="0" w:color="auto"/>
        <w:right w:val="none" w:sz="0" w:space="0" w:color="auto"/>
      </w:divBdr>
      <w:divsChild>
        <w:div w:id="1020819178">
          <w:marLeft w:val="0"/>
          <w:marRight w:val="0"/>
          <w:marTop w:val="0"/>
          <w:marBottom w:val="0"/>
          <w:divBdr>
            <w:top w:val="none" w:sz="0" w:space="0" w:color="auto"/>
            <w:left w:val="none" w:sz="0" w:space="0" w:color="auto"/>
            <w:bottom w:val="none" w:sz="0" w:space="0" w:color="auto"/>
            <w:right w:val="none" w:sz="0" w:space="0" w:color="auto"/>
          </w:divBdr>
          <w:divsChild>
            <w:div w:id="917131343">
              <w:marLeft w:val="0"/>
              <w:marRight w:val="0"/>
              <w:marTop w:val="0"/>
              <w:marBottom w:val="0"/>
              <w:divBdr>
                <w:top w:val="none" w:sz="0" w:space="0" w:color="auto"/>
                <w:left w:val="none" w:sz="0" w:space="0" w:color="auto"/>
                <w:bottom w:val="none" w:sz="0" w:space="0" w:color="auto"/>
                <w:right w:val="none" w:sz="0" w:space="0" w:color="auto"/>
              </w:divBdr>
            </w:div>
            <w:div w:id="1235899613">
              <w:marLeft w:val="0"/>
              <w:marRight w:val="0"/>
              <w:marTop w:val="0"/>
              <w:marBottom w:val="0"/>
              <w:divBdr>
                <w:top w:val="none" w:sz="0" w:space="0" w:color="auto"/>
                <w:left w:val="none" w:sz="0" w:space="0" w:color="auto"/>
                <w:bottom w:val="none" w:sz="0" w:space="0" w:color="auto"/>
                <w:right w:val="none" w:sz="0" w:space="0" w:color="auto"/>
              </w:divBdr>
            </w:div>
          </w:divsChild>
        </w:div>
        <w:div w:id="1603151019">
          <w:marLeft w:val="0"/>
          <w:marRight w:val="0"/>
          <w:marTop w:val="0"/>
          <w:marBottom w:val="0"/>
          <w:divBdr>
            <w:top w:val="none" w:sz="0" w:space="0" w:color="auto"/>
            <w:left w:val="none" w:sz="0" w:space="0" w:color="auto"/>
            <w:bottom w:val="none" w:sz="0" w:space="0" w:color="auto"/>
            <w:right w:val="none" w:sz="0" w:space="0" w:color="auto"/>
          </w:divBdr>
          <w:divsChild>
            <w:div w:id="1250891093">
              <w:marLeft w:val="0"/>
              <w:marRight w:val="0"/>
              <w:marTop w:val="0"/>
              <w:marBottom w:val="0"/>
              <w:divBdr>
                <w:top w:val="none" w:sz="0" w:space="0" w:color="auto"/>
                <w:left w:val="none" w:sz="0" w:space="0" w:color="auto"/>
                <w:bottom w:val="none" w:sz="0" w:space="0" w:color="auto"/>
                <w:right w:val="none" w:sz="0" w:space="0" w:color="auto"/>
              </w:divBdr>
            </w:div>
            <w:div w:id="154340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30325120">
      <w:bodyDiv w:val="1"/>
      <w:marLeft w:val="0"/>
      <w:marRight w:val="0"/>
      <w:marTop w:val="0"/>
      <w:marBottom w:val="0"/>
      <w:divBdr>
        <w:top w:val="none" w:sz="0" w:space="0" w:color="auto"/>
        <w:left w:val="none" w:sz="0" w:space="0" w:color="auto"/>
        <w:bottom w:val="none" w:sz="0" w:space="0" w:color="auto"/>
        <w:right w:val="none" w:sz="0" w:space="0" w:color="auto"/>
      </w:divBdr>
      <w:divsChild>
        <w:div w:id="964383902">
          <w:marLeft w:val="0"/>
          <w:marRight w:val="0"/>
          <w:marTop w:val="0"/>
          <w:marBottom w:val="0"/>
          <w:divBdr>
            <w:top w:val="none" w:sz="0" w:space="0" w:color="auto"/>
            <w:left w:val="none" w:sz="0" w:space="0" w:color="auto"/>
            <w:bottom w:val="none" w:sz="0" w:space="0" w:color="auto"/>
            <w:right w:val="none" w:sz="0" w:space="0" w:color="auto"/>
          </w:divBdr>
        </w:div>
        <w:div w:id="1980265098">
          <w:marLeft w:val="0"/>
          <w:marRight w:val="0"/>
          <w:marTop w:val="0"/>
          <w:marBottom w:val="0"/>
          <w:divBdr>
            <w:top w:val="none" w:sz="0" w:space="0" w:color="auto"/>
            <w:left w:val="none" w:sz="0" w:space="0" w:color="auto"/>
            <w:bottom w:val="none" w:sz="0" w:space="0" w:color="auto"/>
            <w:right w:val="none" w:sz="0" w:space="0" w:color="auto"/>
          </w:divBdr>
        </w:div>
      </w:divsChild>
    </w:div>
    <w:div w:id="1337613145">
      <w:bodyDiv w:val="1"/>
      <w:marLeft w:val="0"/>
      <w:marRight w:val="0"/>
      <w:marTop w:val="0"/>
      <w:marBottom w:val="0"/>
      <w:divBdr>
        <w:top w:val="none" w:sz="0" w:space="0" w:color="auto"/>
        <w:left w:val="none" w:sz="0" w:space="0" w:color="auto"/>
        <w:bottom w:val="none" w:sz="0" w:space="0" w:color="auto"/>
        <w:right w:val="none" w:sz="0" w:space="0" w:color="auto"/>
      </w:divBdr>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15487061">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130757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8093">
      <w:bodyDiv w:val="1"/>
      <w:marLeft w:val="0"/>
      <w:marRight w:val="0"/>
      <w:marTop w:val="0"/>
      <w:marBottom w:val="0"/>
      <w:divBdr>
        <w:top w:val="none" w:sz="0" w:space="0" w:color="auto"/>
        <w:left w:val="none" w:sz="0" w:space="0" w:color="auto"/>
        <w:bottom w:val="none" w:sz="0" w:space="0" w:color="auto"/>
        <w:right w:val="none" w:sz="0" w:space="0" w:color="auto"/>
      </w:divBdr>
    </w:div>
    <w:div w:id="1582595830">
      <w:bodyDiv w:val="1"/>
      <w:marLeft w:val="0"/>
      <w:marRight w:val="0"/>
      <w:marTop w:val="0"/>
      <w:marBottom w:val="0"/>
      <w:divBdr>
        <w:top w:val="none" w:sz="0" w:space="0" w:color="auto"/>
        <w:left w:val="none" w:sz="0" w:space="0" w:color="auto"/>
        <w:bottom w:val="none" w:sz="0" w:space="0" w:color="auto"/>
        <w:right w:val="none" w:sz="0" w:space="0" w:color="auto"/>
      </w:divBdr>
      <w:divsChild>
        <w:div w:id="1397124366">
          <w:marLeft w:val="0"/>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26932076">
      <w:bodyDiv w:val="1"/>
      <w:marLeft w:val="0"/>
      <w:marRight w:val="0"/>
      <w:marTop w:val="0"/>
      <w:marBottom w:val="0"/>
      <w:divBdr>
        <w:top w:val="none" w:sz="0" w:space="0" w:color="auto"/>
        <w:left w:val="none" w:sz="0" w:space="0" w:color="auto"/>
        <w:bottom w:val="none" w:sz="0" w:space="0" w:color="auto"/>
        <w:right w:val="none" w:sz="0" w:space="0" w:color="auto"/>
      </w:divBdr>
      <w:divsChild>
        <w:div w:id="106893491">
          <w:marLeft w:val="547"/>
          <w:marRight w:val="0"/>
          <w:marTop w:val="0"/>
          <w:marBottom w:val="0"/>
          <w:divBdr>
            <w:top w:val="none" w:sz="0" w:space="0" w:color="auto"/>
            <w:left w:val="none" w:sz="0" w:space="0" w:color="auto"/>
            <w:bottom w:val="none" w:sz="0" w:space="0" w:color="auto"/>
            <w:right w:val="none" w:sz="0" w:space="0" w:color="auto"/>
          </w:divBdr>
        </w:div>
        <w:div w:id="584874747">
          <w:marLeft w:val="547"/>
          <w:marRight w:val="0"/>
          <w:marTop w:val="0"/>
          <w:marBottom w:val="0"/>
          <w:divBdr>
            <w:top w:val="none" w:sz="0" w:space="0" w:color="auto"/>
            <w:left w:val="none" w:sz="0" w:space="0" w:color="auto"/>
            <w:bottom w:val="none" w:sz="0" w:space="0" w:color="auto"/>
            <w:right w:val="none" w:sz="0" w:space="0" w:color="auto"/>
          </w:divBdr>
        </w:div>
        <w:div w:id="851918561">
          <w:marLeft w:val="547"/>
          <w:marRight w:val="0"/>
          <w:marTop w:val="0"/>
          <w:marBottom w:val="0"/>
          <w:divBdr>
            <w:top w:val="none" w:sz="0" w:space="0" w:color="auto"/>
            <w:left w:val="none" w:sz="0" w:space="0" w:color="auto"/>
            <w:bottom w:val="none" w:sz="0" w:space="0" w:color="auto"/>
            <w:right w:val="none" w:sz="0" w:space="0" w:color="auto"/>
          </w:divBdr>
        </w:div>
        <w:div w:id="1184629192">
          <w:marLeft w:val="547"/>
          <w:marRight w:val="0"/>
          <w:marTop w:val="0"/>
          <w:marBottom w:val="0"/>
          <w:divBdr>
            <w:top w:val="none" w:sz="0" w:space="0" w:color="auto"/>
            <w:left w:val="none" w:sz="0" w:space="0" w:color="auto"/>
            <w:bottom w:val="none" w:sz="0" w:space="0" w:color="auto"/>
            <w:right w:val="none" w:sz="0" w:space="0" w:color="auto"/>
          </w:divBdr>
        </w:div>
        <w:div w:id="1403675834">
          <w:marLeft w:val="547"/>
          <w:marRight w:val="0"/>
          <w:marTop w:val="0"/>
          <w:marBottom w:val="0"/>
          <w:divBdr>
            <w:top w:val="none" w:sz="0" w:space="0" w:color="auto"/>
            <w:left w:val="none" w:sz="0" w:space="0" w:color="auto"/>
            <w:bottom w:val="none" w:sz="0" w:space="0" w:color="auto"/>
            <w:right w:val="none" w:sz="0" w:space="0" w:color="auto"/>
          </w:divBdr>
        </w:div>
        <w:div w:id="1850631638">
          <w:marLeft w:val="1166"/>
          <w:marRight w:val="0"/>
          <w:marTop w:val="0"/>
          <w:marBottom w:val="0"/>
          <w:divBdr>
            <w:top w:val="none" w:sz="0" w:space="0" w:color="auto"/>
            <w:left w:val="none" w:sz="0" w:space="0" w:color="auto"/>
            <w:bottom w:val="none" w:sz="0" w:space="0" w:color="auto"/>
            <w:right w:val="none" w:sz="0" w:space="0" w:color="auto"/>
          </w:divBdr>
        </w:div>
        <w:div w:id="1851096929">
          <w:marLeft w:val="1166"/>
          <w:marRight w:val="0"/>
          <w:marTop w:val="0"/>
          <w:marBottom w:val="0"/>
          <w:divBdr>
            <w:top w:val="none" w:sz="0" w:space="0" w:color="auto"/>
            <w:left w:val="none" w:sz="0" w:space="0" w:color="auto"/>
            <w:bottom w:val="none" w:sz="0" w:space="0" w:color="auto"/>
            <w:right w:val="none" w:sz="0" w:space="0" w:color="auto"/>
          </w:divBdr>
        </w:div>
        <w:div w:id="1949850892">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5AIRPNAIUNRU-1830940522-14191</_dlc_DocId>
    <_dlc_DocIdUrl xmlns="71c5aaf6-e6ce-465b-b873-5148d2a4c105">
      <Url>https://nokia.sharepoint.com/sites/c5g/5gradio/_layouts/15/DocIdRedir.aspx?ID=5AIRPNAIUNRU-1830940522-14191</Url>
      <Description>5AIRPNAIUNRU-1830940522-14191</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purl.org/dc/terms/"/>
    <ds:schemaRef ds:uri="95d2e41d-1f11-4347-bb1c-11d6a32975dd"/>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abf6ce-2443-438c-9946-ecc878e7654a"/>
    <ds:schemaRef ds:uri="3b34c8f0-1ef5-4d1e-bb66-517ce7fe7356"/>
    <ds:schemaRef ds:uri="http://schemas.microsoft.com/office/2006/metadata/properti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20C21EA1-CF6E-40B7-9A45-E5BFFADE710D}">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6472FD52-1661-4D33-A506-84EA7462791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18</Pages>
  <Words>6671</Words>
  <Characters>38030</Characters>
  <Application>Microsoft Office Word</Application>
  <DocSecurity>0</DocSecurity>
  <Lines>316</Lines>
  <Paragraphs>89</Paragraphs>
  <ScaleCrop>false</ScaleCrop>
  <Company>Nokia &amp; NSN</Company>
  <LinksUpToDate>false</LinksUpToDate>
  <CharactersWithSpaces>44612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Wanuga, Kevin (Nokia - US/Murray Hill)</cp:lastModifiedBy>
  <cp:revision>2</cp:revision>
  <cp:lastPrinted>2016-06-21T10:35:00Z</cp:lastPrinted>
  <dcterms:created xsi:type="dcterms:W3CDTF">2022-02-14T21:06:00Z</dcterms:created>
  <dcterms:modified xsi:type="dcterms:W3CDTF">2022-02-14T21:06:00Z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d05abbc3-d3c0-47e5-8870-2eddea21464b</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