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8F03D" w14:textId="0E9AC989" w:rsidR="00A1018C" w:rsidRPr="00F63CD0" w:rsidRDefault="00A1018C" w:rsidP="00A1018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 w:rsidRPr="00F63CD0">
        <w:rPr>
          <w:rFonts w:ascii="Arial" w:hAnsi="Arial" w:cs="Arial"/>
          <w:b/>
          <w:bCs/>
        </w:rPr>
        <w:t>3GPP TSG RAN WG1 #108</w:t>
      </w:r>
      <w:r>
        <w:rPr>
          <w:rFonts w:ascii="Arial" w:hAnsi="Arial" w:cs="Arial"/>
          <w:b/>
          <w:bCs/>
        </w:rPr>
        <w:t>-e</w:t>
      </w:r>
      <w:r>
        <w:rPr>
          <w:rFonts w:ascii="Arial" w:hAnsi="Arial" w:cs="Arial"/>
          <w:b/>
          <w:bCs/>
        </w:rPr>
        <w:tab/>
      </w:r>
      <w:r w:rsidRPr="00F63CD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</w:t>
      </w:r>
      <w:r w:rsidRPr="00F63CD0">
        <w:rPr>
          <w:rFonts w:ascii="Arial" w:hAnsi="Arial" w:cs="Arial"/>
          <w:b/>
          <w:bCs/>
        </w:rPr>
        <w:t>R1-</w:t>
      </w:r>
      <w:r w:rsidRPr="00F63CD0">
        <w:rPr>
          <w:sz w:val="20"/>
        </w:rPr>
        <w:t xml:space="preserve"> </w:t>
      </w:r>
      <w:r w:rsidRPr="00F63CD0">
        <w:rPr>
          <w:rFonts w:ascii="Arial" w:hAnsi="Arial" w:cs="Arial"/>
          <w:b/>
          <w:bCs/>
        </w:rPr>
        <w:t>22015</w:t>
      </w:r>
      <w:r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>1</w:t>
      </w:r>
    </w:p>
    <w:p w14:paraId="3B653C89" w14:textId="77777777" w:rsidR="00A1018C" w:rsidRPr="00F63CD0" w:rsidRDefault="00A1018C" w:rsidP="00A1018C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ja-JP"/>
        </w:rPr>
      </w:pPr>
      <w:r w:rsidRPr="00F63CD0">
        <w:rPr>
          <w:rFonts w:ascii="Arial" w:hAnsi="Arial" w:cs="Arial"/>
          <w:b/>
          <w:bCs/>
          <w:lang w:eastAsia="ja-JP"/>
        </w:rPr>
        <w:t>e-Meeting, February 21</w:t>
      </w:r>
      <w:r w:rsidRPr="00F63CD0">
        <w:rPr>
          <w:rFonts w:ascii="Arial" w:hAnsi="Arial" w:cs="Arial"/>
          <w:b/>
          <w:bCs/>
          <w:vertAlign w:val="superscript"/>
          <w:lang w:eastAsia="ja-JP"/>
        </w:rPr>
        <w:t>st</w:t>
      </w:r>
      <w:r w:rsidRPr="00F63CD0">
        <w:rPr>
          <w:rFonts w:ascii="Arial" w:hAnsi="Arial" w:cs="Arial"/>
          <w:b/>
          <w:bCs/>
          <w:lang w:eastAsia="ja-JP"/>
        </w:rPr>
        <w:t xml:space="preserve"> – March 3</w:t>
      </w:r>
      <w:r w:rsidRPr="00F63CD0">
        <w:rPr>
          <w:rFonts w:ascii="Arial" w:hAnsi="Arial" w:cs="Arial"/>
          <w:b/>
          <w:bCs/>
          <w:vertAlign w:val="superscript"/>
          <w:lang w:eastAsia="ja-JP"/>
        </w:rPr>
        <w:t>rd</w:t>
      </w:r>
      <w:r w:rsidRPr="00F63CD0">
        <w:rPr>
          <w:rFonts w:ascii="Arial" w:hAnsi="Arial" w:cs="Arial"/>
          <w:b/>
          <w:bCs/>
          <w:lang w:eastAsia="ja-JP"/>
        </w:rPr>
        <w:t>, 2022</w:t>
      </w:r>
    </w:p>
    <w:p w14:paraId="2A8DFC48" w14:textId="77777777" w:rsidR="0010628E" w:rsidRPr="00A1018C" w:rsidRDefault="0010628E" w:rsidP="0010628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069EB05B" w14:textId="71DCE998" w:rsidR="00A26BAC" w:rsidRPr="006406E0" w:rsidRDefault="00A26BAC" w:rsidP="00A26BAC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Agenda Item:  8.</w:t>
      </w:r>
      <w:r w:rsidR="003A13BD">
        <w:rPr>
          <w:rFonts w:ascii="Arial" w:eastAsia="Batang" w:hAnsi="Arial" w:cs="Arial"/>
          <w:b/>
          <w:bCs/>
          <w:lang w:val="en-GB"/>
        </w:rPr>
        <w:t>1</w:t>
      </w:r>
      <w:r w:rsidR="00AF66B7">
        <w:rPr>
          <w:rFonts w:ascii="Arial" w:eastAsia="Batang" w:hAnsi="Arial" w:cs="Arial"/>
          <w:b/>
          <w:bCs/>
          <w:lang w:val="en-GB"/>
        </w:rPr>
        <w:t>6</w:t>
      </w:r>
      <w:r w:rsidRPr="006406E0">
        <w:rPr>
          <w:rFonts w:ascii="Arial" w:eastAsia="Batang" w:hAnsi="Arial" w:cs="Arial"/>
          <w:b/>
          <w:bCs/>
          <w:lang w:val="en-GB"/>
        </w:rPr>
        <w:t>.</w:t>
      </w:r>
      <w:r w:rsidR="003A13BD">
        <w:rPr>
          <w:rFonts w:ascii="Arial" w:eastAsia="Batang" w:hAnsi="Arial" w:cs="Arial"/>
          <w:b/>
          <w:bCs/>
          <w:lang w:val="en-GB"/>
        </w:rPr>
        <w:t>8</w:t>
      </w:r>
    </w:p>
    <w:p w14:paraId="10E0360E" w14:textId="77777777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Source:</w:t>
      </w:r>
      <w:r w:rsidRPr="006406E0">
        <w:rPr>
          <w:rFonts w:ascii="Arial" w:eastAsia="Batang" w:hAnsi="Arial" w:cs="Arial"/>
          <w:b/>
          <w:bCs/>
          <w:lang w:val="en-GB"/>
        </w:rPr>
        <w:tab/>
        <w:t>Spreadtrum Communications</w:t>
      </w:r>
    </w:p>
    <w:p w14:paraId="048663E6" w14:textId="3F964A80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Title:</w:t>
      </w:r>
      <w:r w:rsidRPr="006406E0">
        <w:rPr>
          <w:rFonts w:ascii="Arial" w:eastAsia="Batang" w:hAnsi="Arial" w:cs="Arial"/>
          <w:b/>
          <w:bCs/>
          <w:lang w:val="en-GB"/>
        </w:rPr>
        <w:tab/>
      </w:r>
      <w:r w:rsidR="00B119AF" w:rsidRPr="00B119AF">
        <w:rPr>
          <w:rFonts w:ascii="Arial" w:eastAsia="Batang" w:hAnsi="Arial" w:cs="Arial"/>
          <w:b/>
          <w:bCs/>
          <w:lang w:val="en-GB"/>
        </w:rPr>
        <w:t>UE features for NR coverage enhancement</w:t>
      </w:r>
    </w:p>
    <w:p w14:paraId="32B3137F" w14:textId="77777777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Document for:</w:t>
      </w:r>
      <w:r w:rsidRPr="006406E0">
        <w:rPr>
          <w:rFonts w:ascii="Arial" w:eastAsia="Batang" w:hAnsi="Arial" w:cs="Arial"/>
          <w:b/>
          <w:bCs/>
          <w:lang w:val="en-GB"/>
        </w:rPr>
        <w:tab/>
        <w:t>Discussion and decision</w:t>
      </w:r>
    </w:p>
    <w:p w14:paraId="1AFFB7AB" w14:textId="77777777" w:rsidR="00A26BAC" w:rsidRPr="006406E0" w:rsidRDefault="00A26BAC" w:rsidP="00A26BA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F35EE5D" w14:textId="58D18F60" w:rsidR="00A26BAC" w:rsidRDefault="00A26BAC" w:rsidP="00A26BAC">
      <w:pPr>
        <w:pStyle w:val="1"/>
        <w:rPr>
          <w:lang w:eastAsia="zh-CN"/>
        </w:rPr>
      </w:pPr>
      <w:bookmarkStart w:id="0" w:name="_Ref124589705"/>
      <w:bookmarkStart w:id="1" w:name="_Ref129681862"/>
      <w:r w:rsidRPr="006406E0">
        <w:rPr>
          <w:rFonts w:hint="eastAsia"/>
          <w:lang w:eastAsia="zh-CN"/>
        </w:rPr>
        <w:t>Introduction</w:t>
      </w:r>
    </w:p>
    <w:bookmarkEnd w:id="0"/>
    <w:bookmarkEnd w:id="1"/>
    <w:p w14:paraId="00F55BF0" w14:textId="15BF6CC9" w:rsidR="00A26BAC" w:rsidRPr="006406E0" w:rsidRDefault="00C51385" w:rsidP="00E31949">
      <w:pPr>
        <w:rPr>
          <w:rFonts w:eastAsia="宋体"/>
          <w:kern w:val="2"/>
          <w:sz w:val="21"/>
          <w:szCs w:val="21"/>
          <w:lang w:eastAsia="zh-CN"/>
        </w:rPr>
      </w:pPr>
      <w:r w:rsidRPr="006406E0">
        <w:rPr>
          <w:rFonts w:eastAsia="宋体" w:hint="eastAsia"/>
          <w:kern w:val="2"/>
          <w:sz w:val="21"/>
          <w:szCs w:val="21"/>
          <w:lang w:eastAsia="zh-CN"/>
        </w:rPr>
        <w:t>In</w:t>
      </w:r>
      <w:r w:rsidRPr="006406E0">
        <w:rPr>
          <w:rFonts w:eastAsia="宋体"/>
          <w:kern w:val="2"/>
          <w:sz w:val="21"/>
          <w:szCs w:val="21"/>
          <w:lang w:eastAsia="zh-CN"/>
        </w:rPr>
        <w:t xml:space="preserve"> this contribution, we</w:t>
      </w:r>
      <w:r w:rsidR="00CC1447">
        <w:rPr>
          <w:rFonts w:eastAsia="宋体"/>
          <w:kern w:val="2"/>
          <w:sz w:val="21"/>
          <w:szCs w:val="21"/>
          <w:lang w:eastAsia="zh-CN"/>
        </w:rPr>
        <w:t xml:space="preserve"> gives our considerations </w:t>
      </w:r>
      <w:r w:rsidR="00CC1447">
        <w:t>on the UE features for NR coverage enhancement</w:t>
      </w:r>
      <w:r w:rsidR="005874B5">
        <w:t>, based on the UE feature list was approved dur</w:t>
      </w:r>
      <w:r w:rsidR="005874B5">
        <w:rPr>
          <w:rFonts w:hint="eastAsia"/>
          <w:lang w:eastAsia="zh-CN"/>
        </w:rPr>
        <w:t>i</w:t>
      </w:r>
      <w:r w:rsidR="005874B5">
        <w:rPr>
          <w:lang w:eastAsia="zh-CN"/>
        </w:rPr>
        <w:t>ng RAN1 #107</w:t>
      </w:r>
      <w:r w:rsidR="00E2307F">
        <w:rPr>
          <w:lang w:eastAsia="zh-CN"/>
        </w:rPr>
        <w:t>b-</w:t>
      </w:r>
      <w:r w:rsidR="005874B5">
        <w:rPr>
          <w:lang w:eastAsia="zh-CN"/>
        </w:rPr>
        <w:t>e meeting</w:t>
      </w:r>
      <w:r w:rsidR="0021784D">
        <w:rPr>
          <w:lang w:eastAsia="zh-CN"/>
        </w:rPr>
        <w:t xml:space="preserve"> [1]</w:t>
      </w:r>
      <w:r w:rsidR="005874B5">
        <w:rPr>
          <w:lang w:eastAsia="zh-CN"/>
        </w:rPr>
        <w:t>.</w:t>
      </w:r>
      <w:r w:rsidR="009B46FA">
        <w:rPr>
          <w:lang w:eastAsia="zh-CN"/>
        </w:rPr>
        <w:t xml:space="preserve"> </w:t>
      </w:r>
    </w:p>
    <w:p w14:paraId="17F2EB27" w14:textId="695BE036" w:rsidR="00D850E7" w:rsidRDefault="00D850E7" w:rsidP="0053466B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303319F1" w14:textId="6F78B79C" w:rsidR="002871EB" w:rsidRDefault="002871EB" w:rsidP="002871EB">
      <w:pPr>
        <w:pStyle w:val="2"/>
        <w:rPr>
          <w:lang w:val="en-GB"/>
        </w:rPr>
      </w:pPr>
      <w:r w:rsidRPr="002871EB">
        <w:rPr>
          <w:lang w:val="en-GB"/>
        </w:rPr>
        <w:t>30-1 to 30-</w:t>
      </w:r>
      <w:r w:rsidR="005A4DAE">
        <w:rPr>
          <w:lang w:val="en-GB"/>
        </w:rPr>
        <w:t>3</w:t>
      </w:r>
      <w:r w:rsidRPr="002871EB">
        <w:rPr>
          <w:lang w:val="en-GB"/>
        </w:rPr>
        <w:t>a</w:t>
      </w:r>
    </w:p>
    <w:p w14:paraId="728BF122" w14:textId="1B49868E" w:rsidR="000020A7" w:rsidRDefault="000020A7" w:rsidP="000020A7">
      <w:pPr>
        <w:pStyle w:val="a7"/>
        <w:numPr>
          <w:ilvl w:val="0"/>
          <w:numId w:val="8"/>
        </w:numPr>
        <w:ind w:firstLineChars="0"/>
      </w:pPr>
      <w:r>
        <w:rPr>
          <w:rFonts w:hint="eastAsia"/>
          <w:lang w:eastAsia="zh-CN"/>
        </w:rPr>
        <w:t>S</w:t>
      </w:r>
      <w:r>
        <w:rPr>
          <w:lang w:eastAsia="zh-CN"/>
        </w:rPr>
        <w:t>eparate FGs</w:t>
      </w:r>
      <w:r w:rsidR="005A4DAE">
        <w:rPr>
          <w:lang w:eastAsia="zh-CN"/>
        </w:rPr>
        <w:t xml:space="preserve"> and Type</w:t>
      </w:r>
    </w:p>
    <w:p w14:paraId="3100F499" w14:textId="77777777" w:rsidR="00AF66B7" w:rsidRDefault="00052A2A" w:rsidP="00B77F9E">
      <w:pPr>
        <w:pStyle w:val="a7"/>
        <w:numPr>
          <w:ilvl w:val="1"/>
          <w:numId w:val="8"/>
        </w:numPr>
        <w:ind w:firstLineChars="0"/>
      </w:pPr>
      <w:r w:rsidRPr="0085142C">
        <w:t>S</w:t>
      </w:r>
      <w:r w:rsidR="00D722EF" w:rsidRPr="0085142C">
        <w:t>eparate</w:t>
      </w:r>
      <w:r w:rsidR="0010064D" w:rsidRPr="0085142C">
        <w:t xml:space="preserve"> </w:t>
      </w:r>
      <w:r w:rsidR="00C34D1D">
        <w:t xml:space="preserve">DG and CG-PUSCH </w:t>
      </w:r>
      <w:r w:rsidR="000020A7">
        <w:rPr>
          <w:rFonts w:hint="eastAsia"/>
          <w:lang w:eastAsia="zh-CN"/>
        </w:rPr>
        <w:t>FGs</w:t>
      </w:r>
      <w:r w:rsidR="000020A7">
        <w:rPr>
          <w:lang w:eastAsia="zh-CN"/>
        </w:rPr>
        <w:t xml:space="preserve"> for </w:t>
      </w:r>
      <w:r w:rsidR="000020A7" w:rsidRPr="000020A7">
        <w:t>FG 30-1 and FG 30-1a</w:t>
      </w:r>
      <w:r w:rsidR="000020A7">
        <w:t xml:space="preserve">, </w:t>
      </w:r>
      <w:r w:rsidR="005A4DAE">
        <w:t>FG 30-2 and FG 30-2</w:t>
      </w:r>
      <w:r w:rsidR="005A4DAE" w:rsidRPr="000020A7">
        <w:t>a</w:t>
      </w:r>
      <w:r w:rsidR="005A4DAE">
        <w:t>, FG 30-3</w:t>
      </w:r>
      <w:r w:rsidR="00C34D1D">
        <w:t>,</w:t>
      </w:r>
      <w:r w:rsidR="005A4DAE">
        <w:t xml:space="preserve"> and FG 30-3</w:t>
      </w:r>
      <w:r w:rsidR="000020A7" w:rsidRPr="000020A7">
        <w:t>a</w:t>
      </w:r>
      <w:r w:rsidR="000020A7">
        <w:t xml:space="preserve">. </w:t>
      </w:r>
    </w:p>
    <w:p w14:paraId="17D99F4D" w14:textId="6EBBADA1" w:rsidR="0085142C" w:rsidRDefault="0085142C" w:rsidP="00AF66B7">
      <w:pPr>
        <w:pStyle w:val="a7"/>
        <w:numPr>
          <w:ilvl w:val="2"/>
          <w:numId w:val="8"/>
        </w:numPr>
        <w:ind w:firstLineChars="0"/>
      </w:pPr>
      <w:r w:rsidRPr="000020A7">
        <w:t>FG 30-1</w:t>
      </w:r>
      <w:r w:rsidR="002D2F1D" w:rsidRPr="000020A7">
        <w:t xml:space="preserve"> and FG 30-1a should be separate, just to keep consistent with DG-PUSCH repetition and CG-PUSCH repetition with separate UE features in Rel-15. FGs 30-</w:t>
      </w:r>
      <w:r w:rsidR="00FE3B11" w:rsidRPr="000020A7">
        <w:t>2</w:t>
      </w:r>
      <w:r w:rsidR="002D2F1D" w:rsidRPr="000020A7">
        <w:t>a and 30-</w:t>
      </w:r>
      <w:r w:rsidR="00FE3B11" w:rsidRPr="000020A7">
        <w:t>2</w:t>
      </w:r>
      <w:r w:rsidR="005A4DAE">
        <w:t xml:space="preserve">, </w:t>
      </w:r>
      <w:r w:rsidR="005A4DAE" w:rsidRPr="000020A7">
        <w:t>FGs 30-</w:t>
      </w:r>
      <w:r w:rsidR="005A4DAE">
        <w:t>3</w:t>
      </w:r>
      <w:r w:rsidR="005A4DAE" w:rsidRPr="000020A7">
        <w:t>a</w:t>
      </w:r>
      <w:r w:rsidR="00C34D1D">
        <w:t>,</w:t>
      </w:r>
      <w:r w:rsidR="005A4DAE" w:rsidRPr="000020A7">
        <w:t xml:space="preserve"> and 30-</w:t>
      </w:r>
      <w:r w:rsidR="005A4DAE">
        <w:t>3</w:t>
      </w:r>
      <w:r w:rsidR="00FE3B11" w:rsidRPr="000020A7">
        <w:t xml:space="preserve"> are in the same situation</w:t>
      </w:r>
      <w:r w:rsidR="002D2F1D" w:rsidRPr="000020A7">
        <w:t>, those two features should be separately reported.</w:t>
      </w:r>
    </w:p>
    <w:p w14:paraId="7D4E0526" w14:textId="77777777" w:rsidR="00AF66B7" w:rsidRDefault="005A4DAE" w:rsidP="00634D57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Type: </w:t>
      </w:r>
      <w:r w:rsidR="00634D57">
        <w:rPr>
          <w:lang w:eastAsia="zh-CN"/>
        </w:rPr>
        <w:t>P</w:t>
      </w:r>
      <w:r w:rsidR="00931EF4">
        <w:rPr>
          <w:lang w:eastAsia="zh-CN"/>
        </w:rPr>
        <w:t>er band</w:t>
      </w:r>
      <w:r w:rsidR="00903611">
        <w:rPr>
          <w:lang w:eastAsia="zh-CN"/>
        </w:rPr>
        <w:t xml:space="preserve">. </w:t>
      </w:r>
    </w:p>
    <w:p w14:paraId="3EB5834E" w14:textId="6DC97A63" w:rsidR="00931EF4" w:rsidRDefault="00903611" w:rsidP="00AF66B7">
      <w:pPr>
        <w:pStyle w:val="a7"/>
        <w:numPr>
          <w:ilvl w:val="2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First </w:t>
      </w:r>
      <w:r w:rsidR="00713477">
        <w:rPr>
          <w:lang w:eastAsia="zh-CN"/>
        </w:rPr>
        <w:t>of all, the uplink coverage enhancements features can be applied to different bands. Clearly, different band may have different requirement and sub-group features.</w:t>
      </w:r>
      <w:r w:rsidR="00365E37">
        <w:rPr>
          <w:lang w:eastAsia="zh-CN"/>
        </w:rPr>
        <w:t xml:space="preserve"> </w:t>
      </w:r>
    </w:p>
    <w:p w14:paraId="09F9AF90" w14:textId="759EE0CA" w:rsidR="00361C25" w:rsidRDefault="00361C25" w:rsidP="005A4DAE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For </w:t>
      </w:r>
      <w:r w:rsidR="005A4DAE">
        <w:rPr>
          <w:lang w:eastAsia="zh-CN"/>
        </w:rPr>
        <w:t>compromise, for the proposal from the FL in RAN1 107b-e</w:t>
      </w:r>
      <w:r w:rsidR="005A4DAE">
        <w:rPr>
          <w:rFonts w:hint="eastAsia"/>
          <w:lang w:eastAsia="zh-CN"/>
        </w:rPr>
        <w:t>,</w:t>
      </w:r>
      <w:r w:rsidR="005A4DAE">
        <w:rPr>
          <w:lang w:eastAsia="zh-CN"/>
        </w:rPr>
        <w:t xml:space="preserve"> we can live with the compromised proposal.</w:t>
      </w:r>
    </w:p>
    <w:tbl>
      <w:tblPr>
        <w:tblStyle w:val="a9"/>
        <w:tblW w:w="0" w:type="auto"/>
        <w:tblInd w:w="840" w:type="dxa"/>
        <w:tblLook w:val="04A0" w:firstRow="1" w:lastRow="0" w:firstColumn="1" w:lastColumn="0" w:noHBand="0" w:noVBand="1"/>
      </w:tblPr>
      <w:tblGrid>
        <w:gridCol w:w="7462"/>
      </w:tblGrid>
      <w:tr w:rsidR="005A4DAE" w:rsidRPr="005A4DAE" w14:paraId="79120507" w14:textId="77777777" w:rsidTr="00361C25">
        <w:tc>
          <w:tcPr>
            <w:tcW w:w="8302" w:type="dxa"/>
          </w:tcPr>
          <w:p w14:paraId="4357E47D" w14:textId="77777777" w:rsidR="00361C25" w:rsidRPr="005A4DAE" w:rsidRDefault="00361C25" w:rsidP="00361C25">
            <w:pPr>
              <w:rPr>
                <w:bCs/>
                <w:i/>
                <w:szCs w:val="21"/>
              </w:rPr>
            </w:pPr>
            <w:r w:rsidRPr="005A4DAE">
              <w:rPr>
                <w:bCs/>
                <w:i/>
                <w:szCs w:val="21"/>
              </w:rPr>
              <w:t>High priority compromised proposal 2-1’/2-2’/3-1’/3-5’:</w:t>
            </w:r>
          </w:p>
          <w:p w14:paraId="1DE56E7F" w14:textId="77777777" w:rsidR="00361C25" w:rsidRPr="005A4DAE" w:rsidRDefault="00361C25" w:rsidP="00361C25">
            <w:pPr>
              <w:pStyle w:val="a7"/>
              <w:numPr>
                <w:ilvl w:val="0"/>
                <w:numId w:val="8"/>
              </w:numPr>
              <w:overflowPunct w:val="0"/>
              <w:snapToGrid/>
              <w:spacing w:afterLines="50" w:after="156" w:line="259" w:lineRule="auto"/>
              <w:ind w:firstLineChars="0"/>
              <w:textAlignment w:val="baseline"/>
              <w:rPr>
                <w:rFonts w:eastAsia="宋体"/>
                <w:i/>
                <w:szCs w:val="21"/>
                <w:lang w:eastAsia="zh-CN"/>
              </w:rPr>
            </w:pPr>
            <w:r w:rsidRPr="005A4DAE">
              <w:rPr>
                <w:bCs/>
                <w:i/>
                <w:szCs w:val="21"/>
              </w:rPr>
              <w:t xml:space="preserve">Merge FGs 30-1 and 30-1a into an FG for DG, type 1 and 2 CG. Merged FG 30-1 has </w:t>
            </w:r>
            <w:r w:rsidRPr="005A4DAE">
              <w:rPr>
                <w:bCs/>
                <w:i/>
                <w:szCs w:val="21"/>
                <w:u w:val="single"/>
              </w:rPr>
              <w:t>per band</w:t>
            </w:r>
            <w:r w:rsidRPr="005A4DAE">
              <w:rPr>
                <w:bCs/>
                <w:i/>
                <w:szCs w:val="21"/>
              </w:rPr>
              <w:t xml:space="preserve"> granularity</w:t>
            </w:r>
          </w:p>
          <w:p w14:paraId="05CCC4DF" w14:textId="77777777" w:rsidR="00361C25" w:rsidRPr="005A4DAE" w:rsidRDefault="00361C25" w:rsidP="00361C25">
            <w:pPr>
              <w:pStyle w:val="a7"/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Lines="50" w:after="156" w:line="259" w:lineRule="auto"/>
              <w:ind w:firstLineChars="0"/>
              <w:rPr>
                <w:rFonts w:eastAsia="宋体"/>
                <w:i/>
                <w:szCs w:val="21"/>
                <w:lang w:eastAsia="zh-CN"/>
              </w:rPr>
            </w:pPr>
            <w:r w:rsidRPr="005A4DAE">
              <w:rPr>
                <w:bCs/>
                <w:i/>
                <w:szCs w:val="21"/>
              </w:rPr>
              <w:t xml:space="preserve">Merge FGs 30-2 and 30-2a into an FG for DG, type 1 and 2 CG. Merged FG 30-2 has </w:t>
            </w:r>
            <w:r w:rsidRPr="005A4DAE">
              <w:rPr>
                <w:bCs/>
                <w:i/>
                <w:szCs w:val="21"/>
                <w:u w:val="single"/>
              </w:rPr>
              <w:t>per band</w:t>
            </w:r>
            <w:r w:rsidRPr="005A4DAE">
              <w:rPr>
                <w:bCs/>
                <w:i/>
                <w:szCs w:val="21"/>
              </w:rPr>
              <w:t xml:space="preserve"> granularity </w:t>
            </w:r>
          </w:p>
          <w:p w14:paraId="1BA96479" w14:textId="77777777" w:rsidR="00361C25" w:rsidRPr="005A4DAE" w:rsidRDefault="00361C25" w:rsidP="00361C25">
            <w:pPr>
              <w:pStyle w:val="a7"/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Lines="50" w:after="156" w:line="259" w:lineRule="auto"/>
              <w:ind w:firstLineChars="0"/>
              <w:rPr>
                <w:rFonts w:eastAsia="宋体"/>
                <w:i/>
                <w:szCs w:val="21"/>
                <w:lang w:eastAsia="zh-CN"/>
              </w:rPr>
            </w:pPr>
            <w:r w:rsidRPr="005A4DAE">
              <w:rPr>
                <w:bCs/>
                <w:i/>
                <w:szCs w:val="21"/>
              </w:rPr>
              <w:t xml:space="preserve">FG 30-3 is not split into 2 separate FGs: 1st one for DG, 2nd one for CG. FG 30-3 has </w:t>
            </w:r>
            <w:r w:rsidRPr="005A4DAE">
              <w:rPr>
                <w:bCs/>
                <w:i/>
                <w:szCs w:val="21"/>
                <w:u w:val="single"/>
              </w:rPr>
              <w:t>per band</w:t>
            </w:r>
            <w:r w:rsidRPr="005A4DAE">
              <w:rPr>
                <w:bCs/>
                <w:i/>
                <w:szCs w:val="21"/>
              </w:rPr>
              <w:t xml:space="preserve"> granularity</w:t>
            </w:r>
          </w:p>
          <w:p w14:paraId="7CBCFBBA" w14:textId="58B06C63" w:rsidR="00361C25" w:rsidRPr="005A4DAE" w:rsidRDefault="00361C25" w:rsidP="00361C25">
            <w:pPr>
              <w:pStyle w:val="a7"/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Lines="50" w:after="156" w:line="259" w:lineRule="auto"/>
              <w:ind w:firstLineChars="0"/>
              <w:rPr>
                <w:rFonts w:eastAsia="宋体"/>
                <w:i/>
                <w:szCs w:val="21"/>
                <w:lang w:eastAsia="zh-CN"/>
              </w:rPr>
            </w:pPr>
            <w:r w:rsidRPr="005A4DAE">
              <w:rPr>
                <w:bCs/>
                <w:i/>
                <w:szCs w:val="21"/>
              </w:rPr>
              <w:t xml:space="preserve">FG 30-3a is not separated to multiple FGs. FG 30-3a has </w:t>
            </w:r>
            <w:r w:rsidRPr="005A4DAE">
              <w:rPr>
                <w:bCs/>
                <w:i/>
                <w:szCs w:val="21"/>
                <w:u w:val="single"/>
              </w:rPr>
              <w:t>per band</w:t>
            </w:r>
            <w:r w:rsidRPr="005A4DAE">
              <w:rPr>
                <w:bCs/>
                <w:i/>
                <w:szCs w:val="21"/>
              </w:rPr>
              <w:t xml:space="preserve"> granularity</w:t>
            </w:r>
          </w:p>
        </w:tc>
      </w:tr>
    </w:tbl>
    <w:p w14:paraId="07202BD4" w14:textId="77777777" w:rsidR="00361C25" w:rsidRPr="00361C25" w:rsidRDefault="00361C25" w:rsidP="00361C25"/>
    <w:p w14:paraId="3C3659D1" w14:textId="78EB2EDE" w:rsidR="00052A2A" w:rsidRDefault="00634D57" w:rsidP="00634D57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P</w:t>
      </w:r>
      <w:r w:rsidR="00052A2A" w:rsidRPr="00634D57">
        <w:rPr>
          <w:lang w:eastAsia="zh-CN"/>
        </w:rPr>
        <w:t>rerequisite</w:t>
      </w:r>
    </w:p>
    <w:p w14:paraId="3A3CC852" w14:textId="65F000DF" w:rsidR="002061F9" w:rsidRDefault="002061F9" w:rsidP="00634D57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FG 30-1: FG 5-17</w:t>
      </w:r>
    </w:p>
    <w:p w14:paraId="577BAE38" w14:textId="77777777" w:rsidR="00050FC6" w:rsidRDefault="00634D57" w:rsidP="00634D57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 w:rsidRPr="00634D57">
        <w:rPr>
          <w:lang w:eastAsia="zh-CN"/>
        </w:rPr>
        <w:t>FG 30-1a</w:t>
      </w:r>
      <w:r>
        <w:rPr>
          <w:lang w:eastAsia="zh-CN"/>
        </w:rPr>
        <w:t xml:space="preserve">: FG </w:t>
      </w:r>
      <w:r w:rsidRPr="00634D57">
        <w:rPr>
          <w:lang w:eastAsia="zh-CN"/>
        </w:rPr>
        <w:t>5-16</w:t>
      </w:r>
      <w:r w:rsidR="002061F9">
        <w:rPr>
          <w:lang w:eastAsia="zh-CN"/>
        </w:rPr>
        <w:t>.</w:t>
      </w:r>
      <w:r w:rsidR="002061F9" w:rsidRPr="002061F9">
        <w:rPr>
          <w:lang w:eastAsia="zh-CN"/>
        </w:rPr>
        <w:t xml:space="preserve"> </w:t>
      </w:r>
    </w:p>
    <w:p w14:paraId="7171F527" w14:textId="61A6CFB8" w:rsidR="00634D57" w:rsidRDefault="002061F9" w:rsidP="00050FC6">
      <w:pPr>
        <w:pStyle w:val="a7"/>
        <w:numPr>
          <w:ilvl w:val="2"/>
          <w:numId w:val="8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D</w:t>
      </w:r>
      <w:r w:rsidR="00050FC6">
        <w:rPr>
          <w:lang w:eastAsia="zh-CN"/>
        </w:rPr>
        <w:t xml:space="preserve">o not include 30-1, </w:t>
      </w:r>
      <w:r w:rsidR="00050FC6">
        <w:rPr>
          <w:lang w:eastAsia="zh-CN"/>
        </w:rPr>
        <w:t xml:space="preserve">CG-PUSCH and DG-PUSCH </w:t>
      </w:r>
      <w:r w:rsidR="00050FC6">
        <w:rPr>
          <w:rFonts w:hint="eastAsia"/>
          <w:lang w:eastAsia="zh-CN"/>
        </w:rPr>
        <w:t xml:space="preserve">are </w:t>
      </w:r>
      <w:r w:rsidR="00050FC6">
        <w:rPr>
          <w:lang w:eastAsia="zh-CN"/>
        </w:rPr>
        <w:t>two separate FG. DG-PUSCH is not the prerequisite FG for CG-PUSCH.</w:t>
      </w:r>
    </w:p>
    <w:p w14:paraId="6994EA87" w14:textId="6D3987F0" w:rsidR="002061F9" w:rsidRPr="00634D57" w:rsidRDefault="002061F9" w:rsidP="00634D57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FG 30-2: FG 5-17</w:t>
      </w:r>
    </w:p>
    <w:p w14:paraId="6AB65F10" w14:textId="77777777" w:rsidR="00050FC6" w:rsidRDefault="005F5690" w:rsidP="00634D57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 w:rsidRPr="00634D57">
        <w:rPr>
          <w:lang w:eastAsia="zh-CN"/>
        </w:rPr>
        <w:t>FG 30-2a</w:t>
      </w:r>
      <w:r w:rsidR="002061F9">
        <w:rPr>
          <w:lang w:eastAsia="zh-CN"/>
        </w:rPr>
        <w:t xml:space="preserve">: FG </w:t>
      </w:r>
      <w:r w:rsidR="00AB675F" w:rsidRPr="00634D57">
        <w:rPr>
          <w:lang w:eastAsia="zh-CN"/>
        </w:rPr>
        <w:t>5-14 or 5-16</w:t>
      </w:r>
      <w:r w:rsidR="002061F9">
        <w:rPr>
          <w:lang w:eastAsia="zh-CN"/>
        </w:rPr>
        <w:t>.</w:t>
      </w:r>
      <w:r w:rsidR="00AB675F" w:rsidRPr="00634D57">
        <w:rPr>
          <w:lang w:eastAsia="zh-CN"/>
        </w:rPr>
        <w:t xml:space="preserve"> </w:t>
      </w:r>
    </w:p>
    <w:p w14:paraId="23096AAA" w14:textId="3ED77528" w:rsidR="00ED07CC" w:rsidRPr="00634D57" w:rsidRDefault="002061F9" w:rsidP="00050FC6">
      <w:pPr>
        <w:pStyle w:val="a7"/>
        <w:numPr>
          <w:ilvl w:val="2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o not need 30-2, CG-PUSCH and DG-PUSCH </w:t>
      </w:r>
      <w:r>
        <w:rPr>
          <w:rFonts w:hint="eastAsia"/>
          <w:lang w:eastAsia="zh-CN"/>
        </w:rPr>
        <w:t xml:space="preserve">are </w:t>
      </w:r>
      <w:r>
        <w:rPr>
          <w:lang w:eastAsia="zh-CN"/>
        </w:rPr>
        <w:t xml:space="preserve">two separate </w:t>
      </w:r>
      <w:r w:rsidR="008765E6">
        <w:rPr>
          <w:lang w:eastAsia="zh-CN"/>
        </w:rPr>
        <w:t>FG. DG-PUSCH is not the prerequisite FG for CG-PUSCH.</w:t>
      </w:r>
    </w:p>
    <w:p w14:paraId="7706C24F" w14:textId="2B844242" w:rsidR="002871EB" w:rsidRDefault="00ED07CC" w:rsidP="002871EB">
      <w:pPr>
        <w:pStyle w:val="2"/>
        <w:rPr>
          <w:lang w:val="en-GB"/>
        </w:rPr>
      </w:pPr>
      <w:r>
        <w:rPr>
          <w:lang w:val="en-GB"/>
        </w:rPr>
        <w:t>30-4 to 30-4</w:t>
      </w:r>
      <w:r w:rsidR="00C34D1D">
        <w:rPr>
          <w:lang w:val="en-GB"/>
        </w:rPr>
        <w:t>h</w:t>
      </w:r>
      <w:r>
        <w:rPr>
          <w:lang w:val="en-GB"/>
        </w:rPr>
        <w:t>: DM-RS bundling</w:t>
      </w:r>
    </w:p>
    <w:p w14:paraId="138BB0F0" w14:textId="7D229CC9" w:rsidR="00ED07CC" w:rsidRPr="00440C78" w:rsidRDefault="000919D7" w:rsidP="00CD1738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 w:rsidRPr="00440C78">
        <w:rPr>
          <w:rFonts w:hint="eastAsia"/>
          <w:lang w:eastAsia="zh-CN"/>
        </w:rPr>
        <w:t>T</w:t>
      </w:r>
      <w:r w:rsidRPr="00440C78">
        <w:rPr>
          <w:lang w:eastAsia="zh-CN"/>
        </w:rPr>
        <w:t>ype</w:t>
      </w:r>
      <w:r w:rsidR="005C6BF5">
        <w:rPr>
          <w:lang w:eastAsia="zh-CN"/>
        </w:rPr>
        <w:t xml:space="preserve">: </w:t>
      </w:r>
      <w:r w:rsidR="00050FC6" w:rsidRPr="00CD1738">
        <w:rPr>
          <w:lang w:eastAsia="zh-CN"/>
        </w:rPr>
        <w:t>FGs 30-4 and 30-4x</w:t>
      </w:r>
      <w:r w:rsidR="00050FC6" w:rsidRPr="00CD1738">
        <w:rPr>
          <w:rFonts w:hint="eastAsia"/>
          <w:lang w:eastAsia="zh-CN"/>
        </w:rPr>
        <w:t xml:space="preserve"> </w:t>
      </w:r>
      <w:r w:rsidR="00050FC6">
        <w:rPr>
          <w:lang w:eastAsia="zh-CN"/>
        </w:rPr>
        <w:t xml:space="preserve">are </w:t>
      </w:r>
      <w:r w:rsidR="005C6BF5">
        <w:rPr>
          <w:lang w:eastAsia="zh-CN"/>
        </w:rPr>
        <w:t>per band. Since DM-RS bundling cannot be implemented for some band combination.</w:t>
      </w:r>
    </w:p>
    <w:p w14:paraId="3602D132" w14:textId="368767CE" w:rsidR="000919D7" w:rsidRDefault="000919D7" w:rsidP="00440C78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 w:rsidRPr="00440C78">
        <w:rPr>
          <w:lang w:eastAsia="zh-CN"/>
        </w:rPr>
        <w:t>Prerequisite</w:t>
      </w:r>
    </w:p>
    <w:p w14:paraId="03A61405" w14:textId="19886864" w:rsidR="005C6BF5" w:rsidRDefault="005C6BF5" w:rsidP="005C6BF5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G 30-4: N</w:t>
      </w:r>
      <w:r>
        <w:rPr>
          <w:rFonts w:hint="eastAsia"/>
          <w:lang w:eastAsia="zh-CN"/>
        </w:rPr>
        <w:t>/</w:t>
      </w:r>
      <w:r>
        <w:rPr>
          <w:lang w:eastAsia="zh-CN"/>
        </w:rPr>
        <w:t>A</w:t>
      </w:r>
    </w:p>
    <w:p w14:paraId="0E3FA316" w14:textId="77777777" w:rsidR="00050FC6" w:rsidRDefault="005C6BF5" w:rsidP="006B0EF8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FG 30-4a: </w:t>
      </w:r>
      <w:r w:rsidR="006B0EF8">
        <w:rPr>
          <w:lang w:eastAsia="zh-CN"/>
        </w:rPr>
        <w:t xml:space="preserve">FG 30-4 and 5-17 or 5-16. </w:t>
      </w:r>
    </w:p>
    <w:p w14:paraId="21197961" w14:textId="33E5B438" w:rsidR="005C6BF5" w:rsidRDefault="006B0EF8" w:rsidP="00050FC6">
      <w:pPr>
        <w:pStyle w:val="a7"/>
        <w:numPr>
          <w:ilvl w:val="2"/>
          <w:numId w:val="8"/>
        </w:numPr>
        <w:ind w:firstLineChars="0"/>
        <w:rPr>
          <w:lang w:eastAsia="zh-CN"/>
        </w:rPr>
      </w:pPr>
      <w:r>
        <w:rPr>
          <w:lang w:eastAsia="zh-CN"/>
        </w:rPr>
        <w:t>Do not need FG 30-1 or 30-2. DM-RS bundling can be supported without larger PUSCH repetition number, or available slot.</w:t>
      </w:r>
    </w:p>
    <w:p w14:paraId="17E58D78" w14:textId="77777777" w:rsidR="00050FC6" w:rsidRDefault="006B0EF8" w:rsidP="006B0EF8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FG 30-4b: FG 30-4 and 11-5. </w:t>
      </w:r>
    </w:p>
    <w:p w14:paraId="54543C11" w14:textId="3A603532" w:rsidR="006B0EF8" w:rsidRDefault="006B0EF8" w:rsidP="00050FC6">
      <w:pPr>
        <w:pStyle w:val="a7"/>
        <w:numPr>
          <w:ilvl w:val="2"/>
          <w:numId w:val="8"/>
        </w:numPr>
        <w:ind w:firstLineChars="0"/>
        <w:rPr>
          <w:lang w:eastAsia="zh-CN"/>
        </w:rPr>
      </w:pPr>
      <w:r>
        <w:rPr>
          <w:lang w:eastAsia="zh-CN"/>
        </w:rPr>
        <w:t>Do not need 30-1. Because FG 30-1 is for PUSCH repetition type A, it is not related with PUSCH repetition type B.</w:t>
      </w:r>
    </w:p>
    <w:p w14:paraId="15BE9EA2" w14:textId="33AC3891" w:rsidR="006B0EF8" w:rsidRDefault="006B0EF8" w:rsidP="006B0EF8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FG 30-4c: confirm FG 30-4 and 30-3</w:t>
      </w:r>
    </w:p>
    <w:p w14:paraId="121E29A4" w14:textId="3E9CC4AF" w:rsidR="006B0EF8" w:rsidRDefault="006B0EF8" w:rsidP="006B0EF8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FG 30-4d: confirm FG 30-4 and 4-23</w:t>
      </w:r>
    </w:p>
    <w:p w14:paraId="1D852BE5" w14:textId="5A7E0A43" w:rsidR="006B0EF8" w:rsidRDefault="006B0EF8" w:rsidP="006B0EF8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FG 30-4e: confirm 30-4a or 30-4b, or 30-4c</w:t>
      </w:r>
    </w:p>
    <w:p w14:paraId="7E84B890" w14:textId="1AE311C0" w:rsidR="006B0EF8" w:rsidRDefault="006B0EF8" w:rsidP="006B0EF8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FG 30-4f: confirm 30-4d</w:t>
      </w:r>
      <w:bookmarkStart w:id="2" w:name="_GoBack"/>
      <w:bookmarkEnd w:id="2"/>
    </w:p>
    <w:p w14:paraId="2F6E903E" w14:textId="77777777" w:rsidR="000919D7" w:rsidRPr="006B0EF8" w:rsidRDefault="000919D7" w:rsidP="00ED07CC">
      <w:pPr>
        <w:rPr>
          <w:lang w:eastAsia="zh-CN"/>
        </w:rPr>
      </w:pPr>
    </w:p>
    <w:p w14:paraId="63358BAC" w14:textId="77777777" w:rsidR="002C0D7B" w:rsidRPr="006406E0" w:rsidRDefault="002C0D7B" w:rsidP="002C0D7B">
      <w:pPr>
        <w:pStyle w:val="1"/>
        <w:rPr>
          <w:lang w:eastAsia="zh-CN"/>
        </w:rPr>
      </w:pPr>
      <w:r w:rsidRPr="006406E0">
        <w:rPr>
          <w:rFonts w:hint="eastAsia"/>
          <w:lang w:eastAsia="zh-CN"/>
        </w:rPr>
        <w:t>Con</w:t>
      </w:r>
      <w:r w:rsidRPr="006406E0">
        <w:rPr>
          <w:lang w:eastAsia="zh-CN"/>
        </w:rPr>
        <w:t>c</w:t>
      </w:r>
      <w:r w:rsidRPr="006406E0">
        <w:rPr>
          <w:rFonts w:hint="eastAsia"/>
          <w:lang w:eastAsia="zh-CN"/>
        </w:rPr>
        <w:t>lusions</w:t>
      </w:r>
    </w:p>
    <w:p w14:paraId="7D2C57D1" w14:textId="7387B4F5" w:rsidR="00EB5EFE" w:rsidRDefault="002C0D7B" w:rsidP="00F711FC">
      <w:pPr>
        <w:pStyle w:val="LGTdoc"/>
        <w:spacing w:afterLines="0" w:after="120" w:line="240" w:lineRule="auto"/>
        <w:rPr>
          <w:rFonts w:eastAsia="宋体"/>
          <w:sz w:val="21"/>
          <w:szCs w:val="21"/>
          <w:lang w:val="en-US" w:eastAsia="zh-CN"/>
        </w:rPr>
      </w:pPr>
      <w:r w:rsidRPr="006406E0">
        <w:rPr>
          <w:rFonts w:eastAsia="宋体"/>
          <w:sz w:val="21"/>
          <w:szCs w:val="21"/>
          <w:lang w:val="en-US" w:eastAsia="zh-CN"/>
        </w:rPr>
        <w:t>In this contribution, we</w:t>
      </w:r>
      <w:r w:rsidR="006C65DE">
        <w:rPr>
          <w:rFonts w:eastAsia="宋体"/>
          <w:sz w:val="21"/>
          <w:szCs w:val="21"/>
          <w:lang w:val="en-US" w:eastAsia="zh-CN"/>
        </w:rPr>
        <w:t xml:space="preserve"> give our considerations for UE feat</w:t>
      </w:r>
      <w:r w:rsidR="005874B5">
        <w:rPr>
          <w:rFonts w:eastAsia="宋体"/>
          <w:sz w:val="21"/>
          <w:szCs w:val="21"/>
          <w:lang w:val="en-US" w:eastAsia="zh-CN"/>
        </w:rPr>
        <w:t xml:space="preserve">ures of UL coverage enhancement. </w:t>
      </w:r>
    </w:p>
    <w:p w14:paraId="39AB718A" w14:textId="77777777" w:rsidR="00A26BAC" w:rsidRPr="006406E0" w:rsidRDefault="00A26BAC" w:rsidP="00A26BAC">
      <w:pPr>
        <w:pStyle w:val="1"/>
        <w:rPr>
          <w:lang w:eastAsia="zh-CN"/>
        </w:rPr>
      </w:pPr>
      <w:r w:rsidRPr="006406E0">
        <w:rPr>
          <w:lang w:eastAsia="zh-CN"/>
        </w:rPr>
        <w:t>References</w:t>
      </w:r>
    </w:p>
    <w:p w14:paraId="2B5D294A" w14:textId="77777777" w:rsidR="00157EE6" w:rsidRPr="00D21FD5" w:rsidRDefault="00157EE6" w:rsidP="00157EE6">
      <w:pPr>
        <w:pStyle w:val="References"/>
        <w:rPr>
          <w:lang w:val="en-GB"/>
        </w:rPr>
      </w:pPr>
      <w:r>
        <w:t>R1-2200780</w:t>
      </w:r>
      <w:r>
        <w:tab/>
      </w:r>
      <w:r w:rsidRPr="00D21FD5">
        <w:t>Updated RAN1 UE features list for Rel-17 NR after RAN1 #107bis-e</w:t>
      </w:r>
      <w:r>
        <w:tab/>
      </w:r>
      <w:r w:rsidRPr="00D21FD5">
        <w:t>Moderators (AT&amp;T, NTT DOCOMO, INC.)</w:t>
      </w:r>
    </w:p>
    <w:p w14:paraId="4E8E6FE7" w14:textId="37A8DA32" w:rsidR="00CD242C" w:rsidRDefault="00157EE6" w:rsidP="00157EE6">
      <w:pPr>
        <w:pStyle w:val="References"/>
        <w:rPr>
          <w:lang w:eastAsia="x-none"/>
        </w:rPr>
      </w:pPr>
      <w:r w:rsidRPr="001F6C67">
        <w:rPr>
          <w:lang w:eastAsia="x-none"/>
        </w:rPr>
        <w:t>R1-2200254</w:t>
      </w:r>
      <w:r>
        <w:rPr>
          <w:lang w:eastAsia="x-none"/>
        </w:rPr>
        <w:tab/>
      </w:r>
      <w:r w:rsidRPr="001F6C67">
        <w:rPr>
          <w:lang w:eastAsia="x-none"/>
        </w:rPr>
        <w:t>Summary on UE features for NR coverage enhancement</w:t>
      </w:r>
      <w:r>
        <w:rPr>
          <w:lang w:eastAsia="x-none"/>
        </w:rPr>
        <w:tab/>
      </w:r>
      <w:r w:rsidRPr="001F6C67">
        <w:rPr>
          <w:lang w:eastAsia="x-none"/>
        </w:rPr>
        <w:t>Moderator (NTT DOCOMO, INC.)</w:t>
      </w:r>
    </w:p>
    <w:sectPr w:rsidR="00CD242C" w:rsidSect="00157EE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CE27C" w14:textId="77777777" w:rsidR="00762925" w:rsidRDefault="00762925" w:rsidP="00A26BAC">
      <w:pPr>
        <w:spacing w:after="0"/>
      </w:pPr>
      <w:r>
        <w:separator/>
      </w:r>
    </w:p>
  </w:endnote>
  <w:endnote w:type="continuationSeparator" w:id="0">
    <w:p w14:paraId="40F6E4EF" w14:textId="77777777" w:rsidR="00762925" w:rsidRDefault="00762925" w:rsidP="00A26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7A3BD" w14:textId="77777777" w:rsidR="00762925" w:rsidRDefault="00762925" w:rsidP="00A26BAC">
      <w:pPr>
        <w:spacing w:after="0"/>
      </w:pPr>
      <w:r>
        <w:separator/>
      </w:r>
    </w:p>
  </w:footnote>
  <w:footnote w:type="continuationSeparator" w:id="0">
    <w:p w14:paraId="377126C4" w14:textId="77777777" w:rsidR="00762925" w:rsidRDefault="00762925" w:rsidP="00A26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3182A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4CC3C1B"/>
    <w:multiLevelType w:val="hybridMultilevel"/>
    <w:tmpl w:val="680617D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C16E18"/>
    <w:multiLevelType w:val="hybridMultilevel"/>
    <w:tmpl w:val="F6EC4B4A"/>
    <w:lvl w:ilvl="0" w:tplc="0CB276D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2C4F6E"/>
    <w:multiLevelType w:val="multilevel"/>
    <w:tmpl w:val="512C4F6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178075B"/>
    <w:multiLevelType w:val="multilevel"/>
    <w:tmpl w:val="6178075B"/>
    <w:lvl w:ilvl="0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615927"/>
    <w:multiLevelType w:val="hybridMultilevel"/>
    <w:tmpl w:val="F6EC4B4A"/>
    <w:lvl w:ilvl="0" w:tplc="0CB276D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7"/>
  </w:num>
  <w:num w:numId="7">
    <w:abstractNumId w:val="3"/>
    <w:lvlOverride w:ilvl="0">
      <w:startOverride w:val="1"/>
    </w:lvlOverride>
  </w:num>
  <w:num w:numId="8">
    <w:abstractNumId w:val="1"/>
  </w:num>
  <w:num w:numId="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9C7"/>
    <w:rsid w:val="000020A7"/>
    <w:rsid w:val="00010FD9"/>
    <w:rsid w:val="00015635"/>
    <w:rsid w:val="0001747C"/>
    <w:rsid w:val="00044972"/>
    <w:rsid w:val="00050FC6"/>
    <w:rsid w:val="00052A2A"/>
    <w:rsid w:val="00073652"/>
    <w:rsid w:val="00076531"/>
    <w:rsid w:val="00077F18"/>
    <w:rsid w:val="000828D8"/>
    <w:rsid w:val="00087E9B"/>
    <w:rsid w:val="000919D7"/>
    <w:rsid w:val="00096259"/>
    <w:rsid w:val="000A6262"/>
    <w:rsid w:val="000D3B12"/>
    <w:rsid w:val="000D54F2"/>
    <w:rsid w:val="000F71A6"/>
    <w:rsid w:val="0010064D"/>
    <w:rsid w:val="00102A38"/>
    <w:rsid w:val="0010628E"/>
    <w:rsid w:val="00117798"/>
    <w:rsid w:val="001425D3"/>
    <w:rsid w:val="00143B52"/>
    <w:rsid w:val="0014565A"/>
    <w:rsid w:val="0015187D"/>
    <w:rsid w:val="00151E5A"/>
    <w:rsid w:val="00152DB7"/>
    <w:rsid w:val="00152F9E"/>
    <w:rsid w:val="00157EE6"/>
    <w:rsid w:val="00182B2B"/>
    <w:rsid w:val="001A6DA4"/>
    <w:rsid w:val="001B4EB1"/>
    <w:rsid w:val="001D15F7"/>
    <w:rsid w:val="001D72DF"/>
    <w:rsid w:val="001D78E1"/>
    <w:rsid w:val="001E266B"/>
    <w:rsid w:val="001E3087"/>
    <w:rsid w:val="001E785C"/>
    <w:rsid w:val="001F12A5"/>
    <w:rsid w:val="001F61BE"/>
    <w:rsid w:val="002061F9"/>
    <w:rsid w:val="00207C0D"/>
    <w:rsid w:val="00210109"/>
    <w:rsid w:val="0021784D"/>
    <w:rsid w:val="00235181"/>
    <w:rsid w:val="002412FA"/>
    <w:rsid w:val="0025435C"/>
    <w:rsid w:val="002663F5"/>
    <w:rsid w:val="00266BA9"/>
    <w:rsid w:val="00271E19"/>
    <w:rsid w:val="002761BF"/>
    <w:rsid w:val="00280219"/>
    <w:rsid w:val="00286F86"/>
    <w:rsid w:val="002871EB"/>
    <w:rsid w:val="002A0EB0"/>
    <w:rsid w:val="002B2904"/>
    <w:rsid w:val="002B5BCC"/>
    <w:rsid w:val="002C0D7B"/>
    <w:rsid w:val="002D0A7E"/>
    <w:rsid w:val="002D2F1D"/>
    <w:rsid w:val="002D35DC"/>
    <w:rsid w:val="002E1B88"/>
    <w:rsid w:val="002E6BF9"/>
    <w:rsid w:val="0031743E"/>
    <w:rsid w:val="003250FA"/>
    <w:rsid w:val="00343865"/>
    <w:rsid w:val="0034429D"/>
    <w:rsid w:val="00345F8C"/>
    <w:rsid w:val="00361B4C"/>
    <w:rsid w:val="00361C25"/>
    <w:rsid w:val="00365E37"/>
    <w:rsid w:val="00375E3C"/>
    <w:rsid w:val="00383123"/>
    <w:rsid w:val="003942A1"/>
    <w:rsid w:val="003965B0"/>
    <w:rsid w:val="003A13BD"/>
    <w:rsid w:val="003A25D0"/>
    <w:rsid w:val="003B05DA"/>
    <w:rsid w:val="003B2DCE"/>
    <w:rsid w:val="003B5CFC"/>
    <w:rsid w:val="003B762A"/>
    <w:rsid w:val="003C4718"/>
    <w:rsid w:val="003C5740"/>
    <w:rsid w:val="003E05A2"/>
    <w:rsid w:val="003E3F99"/>
    <w:rsid w:val="003E6B7E"/>
    <w:rsid w:val="00426CF0"/>
    <w:rsid w:val="00435F87"/>
    <w:rsid w:val="00440C78"/>
    <w:rsid w:val="00473134"/>
    <w:rsid w:val="0047618D"/>
    <w:rsid w:val="00480808"/>
    <w:rsid w:val="004967E3"/>
    <w:rsid w:val="00497CE6"/>
    <w:rsid w:val="004A12AC"/>
    <w:rsid w:val="004C3173"/>
    <w:rsid w:val="004C4B65"/>
    <w:rsid w:val="004D100E"/>
    <w:rsid w:val="004D54BB"/>
    <w:rsid w:val="004E2C63"/>
    <w:rsid w:val="004E5E2B"/>
    <w:rsid w:val="005036A5"/>
    <w:rsid w:val="00503BEE"/>
    <w:rsid w:val="00507B1C"/>
    <w:rsid w:val="005138E5"/>
    <w:rsid w:val="00516BE2"/>
    <w:rsid w:val="005240C0"/>
    <w:rsid w:val="00525262"/>
    <w:rsid w:val="00527259"/>
    <w:rsid w:val="0053466B"/>
    <w:rsid w:val="00553421"/>
    <w:rsid w:val="00554A77"/>
    <w:rsid w:val="00556277"/>
    <w:rsid w:val="00564DAE"/>
    <w:rsid w:val="0057170F"/>
    <w:rsid w:val="0057474E"/>
    <w:rsid w:val="00580B60"/>
    <w:rsid w:val="005847B7"/>
    <w:rsid w:val="005874B5"/>
    <w:rsid w:val="005A4DAE"/>
    <w:rsid w:val="005C14BB"/>
    <w:rsid w:val="005C6BF5"/>
    <w:rsid w:val="005D4818"/>
    <w:rsid w:val="005D4AB6"/>
    <w:rsid w:val="005D4C75"/>
    <w:rsid w:val="005E1AFB"/>
    <w:rsid w:val="005E4C32"/>
    <w:rsid w:val="005E76DE"/>
    <w:rsid w:val="005F5690"/>
    <w:rsid w:val="005F5719"/>
    <w:rsid w:val="006076F7"/>
    <w:rsid w:val="00611AD7"/>
    <w:rsid w:val="006230E9"/>
    <w:rsid w:val="00634D57"/>
    <w:rsid w:val="00634F75"/>
    <w:rsid w:val="00637666"/>
    <w:rsid w:val="006406E0"/>
    <w:rsid w:val="00641798"/>
    <w:rsid w:val="0065763B"/>
    <w:rsid w:val="00691BB4"/>
    <w:rsid w:val="006A04AE"/>
    <w:rsid w:val="006A7F36"/>
    <w:rsid w:val="006B0EF8"/>
    <w:rsid w:val="006B4C07"/>
    <w:rsid w:val="006B77E2"/>
    <w:rsid w:val="006C2E10"/>
    <w:rsid w:val="006C36B7"/>
    <w:rsid w:val="006C65DE"/>
    <w:rsid w:val="006D73D7"/>
    <w:rsid w:val="00713477"/>
    <w:rsid w:val="00713C5A"/>
    <w:rsid w:val="00724048"/>
    <w:rsid w:val="00724414"/>
    <w:rsid w:val="00736712"/>
    <w:rsid w:val="00746DDC"/>
    <w:rsid w:val="00754CB8"/>
    <w:rsid w:val="00762925"/>
    <w:rsid w:val="00762F11"/>
    <w:rsid w:val="007668D0"/>
    <w:rsid w:val="007751B4"/>
    <w:rsid w:val="00781CC4"/>
    <w:rsid w:val="00795CF3"/>
    <w:rsid w:val="00795E36"/>
    <w:rsid w:val="007A0AB6"/>
    <w:rsid w:val="007B063E"/>
    <w:rsid w:val="007B2B90"/>
    <w:rsid w:val="007C5F23"/>
    <w:rsid w:val="007E79FD"/>
    <w:rsid w:val="007E7D37"/>
    <w:rsid w:val="007F1B91"/>
    <w:rsid w:val="00800802"/>
    <w:rsid w:val="0080315B"/>
    <w:rsid w:val="00823BBF"/>
    <w:rsid w:val="00845A5E"/>
    <w:rsid w:val="008505DD"/>
    <w:rsid w:val="0085142C"/>
    <w:rsid w:val="00863056"/>
    <w:rsid w:val="008765E6"/>
    <w:rsid w:val="008814D4"/>
    <w:rsid w:val="00881DFF"/>
    <w:rsid w:val="00885BC3"/>
    <w:rsid w:val="00890D0A"/>
    <w:rsid w:val="00890DB6"/>
    <w:rsid w:val="00891AE6"/>
    <w:rsid w:val="008975A6"/>
    <w:rsid w:val="008A72F9"/>
    <w:rsid w:val="008B4C9D"/>
    <w:rsid w:val="008C5884"/>
    <w:rsid w:val="008C6FD9"/>
    <w:rsid w:val="008D464C"/>
    <w:rsid w:val="008E06F3"/>
    <w:rsid w:val="008E69F8"/>
    <w:rsid w:val="008E6D5F"/>
    <w:rsid w:val="008F1344"/>
    <w:rsid w:val="00903611"/>
    <w:rsid w:val="009055AC"/>
    <w:rsid w:val="00925E36"/>
    <w:rsid w:val="00931EF4"/>
    <w:rsid w:val="00941319"/>
    <w:rsid w:val="00961E3D"/>
    <w:rsid w:val="00964668"/>
    <w:rsid w:val="009667F3"/>
    <w:rsid w:val="00966BB5"/>
    <w:rsid w:val="009676A6"/>
    <w:rsid w:val="00975EE8"/>
    <w:rsid w:val="0098584F"/>
    <w:rsid w:val="0099075C"/>
    <w:rsid w:val="00996889"/>
    <w:rsid w:val="009B46FA"/>
    <w:rsid w:val="009B71C3"/>
    <w:rsid w:val="009C0237"/>
    <w:rsid w:val="009C5B5D"/>
    <w:rsid w:val="009F536B"/>
    <w:rsid w:val="009F7695"/>
    <w:rsid w:val="00A0432B"/>
    <w:rsid w:val="00A0790F"/>
    <w:rsid w:val="00A1018C"/>
    <w:rsid w:val="00A14084"/>
    <w:rsid w:val="00A2074A"/>
    <w:rsid w:val="00A26BAC"/>
    <w:rsid w:val="00A314FA"/>
    <w:rsid w:val="00A43283"/>
    <w:rsid w:val="00A45A28"/>
    <w:rsid w:val="00A46461"/>
    <w:rsid w:val="00A564B2"/>
    <w:rsid w:val="00A6179A"/>
    <w:rsid w:val="00A656A7"/>
    <w:rsid w:val="00A7062D"/>
    <w:rsid w:val="00A7245F"/>
    <w:rsid w:val="00A843BF"/>
    <w:rsid w:val="00A91606"/>
    <w:rsid w:val="00A926BE"/>
    <w:rsid w:val="00A92891"/>
    <w:rsid w:val="00A95EDB"/>
    <w:rsid w:val="00AA1B05"/>
    <w:rsid w:val="00AA245D"/>
    <w:rsid w:val="00AB675F"/>
    <w:rsid w:val="00AE148B"/>
    <w:rsid w:val="00AE1D07"/>
    <w:rsid w:val="00AE2F61"/>
    <w:rsid w:val="00AF3A1D"/>
    <w:rsid w:val="00AF66B7"/>
    <w:rsid w:val="00B007E4"/>
    <w:rsid w:val="00B119AF"/>
    <w:rsid w:val="00B1598B"/>
    <w:rsid w:val="00B170E8"/>
    <w:rsid w:val="00B35AD3"/>
    <w:rsid w:val="00B57506"/>
    <w:rsid w:val="00B708D3"/>
    <w:rsid w:val="00B73D6D"/>
    <w:rsid w:val="00B83C84"/>
    <w:rsid w:val="00B87DF6"/>
    <w:rsid w:val="00BA4E95"/>
    <w:rsid w:val="00BD0E10"/>
    <w:rsid w:val="00BD2BED"/>
    <w:rsid w:val="00BE10A9"/>
    <w:rsid w:val="00BE3CAD"/>
    <w:rsid w:val="00BE49D1"/>
    <w:rsid w:val="00C13250"/>
    <w:rsid w:val="00C16514"/>
    <w:rsid w:val="00C1688A"/>
    <w:rsid w:val="00C25A31"/>
    <w:rsid w:val="00C33805"/>
    <w:rsid w:val="00C34D1D"/>
    <w:rsid w:val="00C51385"/>
    <w:rsid w:val="00C55BB1"/>
    <w:rsid w:val="00C57FBD"/>
    <w:rsid w:val="00C66EA5"/>
    <w:rsid w:val="00C83AB0"/>
    <w:rsid w:val="00CA0122"/>
    <w:rsid w:val="00CC04A0"/>
    <w:rsid w:val="00CC1447"/>
    <w:rsid w:val="00CD1738"/>
    <w:rsid w:val="00CD242C"/>
    <w:rsid w:val="00CD7231"/>
    <w:rsid w:val="00CE0744"/>
    <w:rsid w:val="00D229C7"/>
    <w:rsid w:val="00D24B5A"/>
    <w:rsid w:val="00D40993"/>
    <w:rsid w:val="00D42707"/>
    <w:rsid w:val="00D45499"/>
    <w:rsid w:val="00D60A04"/>
    <w:rsid w:val="00D61F3B"/>
    <w:rsid w:val="00D714E7"/>
    <w:rsid w:val="00D722EF"/>
    <w:rsid w:val="00D8017F"/>
    <w:rsid w:val="00D8183D"/>
    <w:rsid w:val="00D82E6C"/>
    <w:rsid w:val="00D850E7"/>
    <w:rsid w:val="00D868BF"/>
    <w:rsid w:val="00DE5FD1"/>
    <w:rsid w:val="00DF1FE6"/>
    <w:rsid w:val="00DF2CC9"/>
    <w:rsid w:val="00DF30E7"/>
    <w:rsid w:val="00E038DB"/>
    <w:rsid w:val="00E115EA"/>
    <w:rsid w:val="00E2307F"/>
    <w:rsid w:val="00E31949"/>
    <w:rsid w:val="00E3373A"/>
    <w:rsid w:val="00E37FEA"/>
    <w:rsid w:val="00E424A5"/>
    <w:rsid w:val="00E45C0C"/>
    <w:rsid w:val="00E52E16"/>
    <w:rsid w:val="00E60427"/>
    <w:rsid w:val="00E650CB"/>
    <w:rsid w:val="00E71E58"/>
    <w:rsid w:val="00E73781"/>
    <w:rsid w:val="00E7558A"/>
    <w:rsid w:val="00E77C78"/>
    <w:rsid w:val="00EA574A"/>
    <w:rsid w:val="00EA6589"/>
    <w:rsid w:val="00EB5EFE"/>
    <w:rsid w:val="00EB67AD"/>
    <w:rsid w:val="00EC5361"/>
    <w:rsid w:val="00ED07CC"/>
    <w:rsid w:val="00ED36C6"/>
    <w:rsid w:val="00EE0399"/>
    <w:rsid w:val="00EF6EC6"/>
    <w:rsid w:val="00F00B2B"/>
    <w:rsid w:val="00F0765A"/>
    <w:rsid w:val="00F303BF"/>
    <w:rsid w:val="00F32016"/>
    <w:rsid w:val="00F36B29"/>
    <w:rsid w:val="00F44AAD"/>
    <w:rsid w:val="00F45D3A"/>
    <w:rsid w:val="00F52D33"/>
    <w:rsid w:val="00F711FC"/>
    <w:rsid w:val="00F8213C"/>
    <w:rsid w:val="00F85A32"/>
    <w:rsid w:val="00FB0001"/>
    <w:rsid w:val="00FB0E40"/>
    <w:rsid w:val="00FB3BDF"/>
    <w:rsid w:val="00FB3F95"/>
    <w:rsid w:val="00FB5631"/>
    <w:rsid w:val="00FC31AE"/>
    <w:rsid w:val="00FC5E6E"/>
    <w:rsid w:val="00FC62C1"/>
    <w:rsid w:val="00FC6544"/>
    <w:rsid w:val="00FC721A"/>
    <w:rsid w:val="00FE3B11"/>
    <w:rsid w:val="00FF4FD1"/>
    <w:rsid w:val="00FF52EF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825E23"/>
  <w15:chartTrackingRefBased/>
  <w15:docId w15:val="{2D8661D7-B96B-4AE4-8187-807B7529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0E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A26BA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A26BA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50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A26BA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BA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6B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6BA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6BAC"/>
    <w:rPr>
      <w:sz w:val="18"/>
      <w:szCs w:val="18"/>
    </w:rPr>
  </w:style>
  <w:style w:type="character" w:customStyle="1" w:styleId="10">
    <w:name w:val="标题 1 字符"/>
    <w:basedOn w:val="a0"/>
    <w:link w:val="1"/>
    <w:rsid w:val="00A26BAC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A26BAC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0">
    <w:name w:val="标题 4 字符"/>
    <w:basedOn w:val="a0"/>
    <w:link w:val="4"/>
    <w:rsid w:val="00A26BAC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paragraph" w:customStyle="1" w:styleId="LGTdoc">
    <w:name w:val="LGTdoc_본문"/>
    <w:basedOn w:val="a"/>
    <w:rsid w:val="00A26BAC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,列表段落11,—ñ弌"/>
    <w:basedOn w:val="a"/>
    <w:link w:val="a8"/>
    <w:uiPriority w:val="34"/>
    <w:qFormat/>
    <w:rsid w:val="00A26BAC"/>
    <w:pPr>
      <w:ind w:firstLineChars="200" w:firstLine="420"/>
    </w:pPr>
  </w:style>
  <w:style w:type="table" w:styleId="a9">
    <w:name w:val="Table Grid"/>
    <w:basedOn w:val="a1"/>
    <w:uiPriority w:val="39"/>
    <w:rsid w:val="00A26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A26BAC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A26BAC"/>
    <w:pPr>
      <w:numPr>
        <w:numId w:val="2"/>
      </w:numPr>
      <w:adjustRightInd/>
      <w:spacing w:after="60"/>
      <w:jc w:val="left"/>
    </w:pPr>
    <w:rPr>
      <w:rFonts w:eastAsia="宋体"/>
      <w:sz w:val="20"/>
      <w:szCs w:val="16"/>
    </w:rPr>
  </w:style>
  <w:style w:type="character" w:customStyle="1" w:styleId="ObservationChar">
    <w:name w:val="Observation Char"/>
    <w:link w:val="Observation"/>
    <w:uiPriority w:val="99"/>
    <w:qFormat/>
    <w:locked/>
    <w:rsid w:val="00A26BAC"/>
    <w:rPr>
      <w:rFonts w:ascii="Arial" w:eastAsia="Times New Roman" w:hAnsi="Arial" w:cs="Arial"/>
      <w:b/>
      <w:bCs/>
    </w:rPr>
  </w:style>
  <w:style w:type="paragraph" w:customStyle="1" w:styleId="Observation">
    <w:name w:val="Observation"/>
    <w:basedOn w:val="a"/>
    <w:link w:val="ObservationChar"/>
    <w:uiPriority w:val="99"/>
    <w:qFormat/>
    <w:rsid w:val="00A26BAC"/>
    <w:pPr>
      <w:numPr>
        <w:numId w:val="3"/>
      </w:numPr>
      <w:tabs>
        <w:tab w:val="left" w:pos="1701"/>
      </w:tabs>
      <w:overflowPunct w:val="0"/>
      <w:snapToGrid/>
      <w:ind w:left="1701" w:hanging="1701"/>
    </w:pPr>
    <w:rPr>
      <w:rFonts w:ascii="Arial" w:eastAsia="Times New Roman" w:hAnsi="Arial" w:cs="Arial"/>
      <w:b/>
      <w:bCs/>
      <w:kern w:val="2"/>
      <w:sz w:val="21"/>
      <w:lang w:eastAsia="zh-CN"/>
    </w:rPr>
  </w:style>
  <w:style w:type="table" w:customStyle="1" w:styleId="TableGrid5">
    <w:name w:val="Table Grid5"/>
    <w:basedOn w:val="a1"/>
    <w:next w:val="a9"/>
    <w:uiPriority w:val="39"/>
    <w:qFormat/>
    <w:rsid w:val="00A26BAC"/>
    <w:rPr>
      <w:rFonts w:ascii="Calibri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2A3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02A38"/>
    <w:rPr>
      <w:rFonts w:ascii="Microsoft YaHei UI" w:eastAsia="Microsoft YaHei UI" w:hAnsi="Times New Roman" w:cs="Times New Roman"/>
      <w:kern w:val="0"/>
      <w:sz w:val="18"/>
      <w:szCs w:val="18"/>
      <w:lang w:eastAsia="en-US"/>
    </w:rPr>
  </w:style>
  <w:style w:type="character" w:styleId="ac">
    <w:name w:val="annotation reference"/>
    <w:basedOn w:val="a0"/>
    <w:uiPriority w:val="99"/>
    <w:semiHidden/>
    <w:unhideWhenUsed/>
    <w:rsid w:val="003B05D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05DA"/>
    <w:rPr>
      <w:sz w:val="20"/>
      <w:szCs w:val="20"/>
    </w:rPr>
  </w:style>
  <w:style w:type="character" w:customStyle="1" w:styleId="ae">
    <w:name w:val="批注文字 字符"/>
    <w:basedOn w:val="a0"/>
    <w:link w:val="ad"/>
    <w:uiPriority w:val="99"/>
    <w:semiHidden/>
    <w:rsid w:val="003B05DA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05DA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B05DA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character" w:styleId="af1">
    <w:name w:val="Hyperlink"/>
    <w:uiPriority w:val="99"/>
    <w:qFormat/>
    <w:rsid w:val="00A314FA"/>
    <w:rPr>
      <w:color w:val="0000FF"/>
      <w:u w:val="single"/>
    </w:rPr>
  </w:style>
  <w:style w:type="paragraph" w:styleId="af2">
    <w:name w:val="caption"/>
    <w:basedOn w:val="a"/>
    <w:next w:val="a"/>
    <w:uiPriority w:val="35"/>
    <w:unhideWhenUsed/>
    <w:qFormat/>
    <w:rsid w:val="00781CC4"/>
    <w:rPr>
      <w:rFonts w:asciiTheme="majorHAnsi" w:eastAsia="黑体" w:hAnsiTheme="majorHAnsi" w:cstheme="majorBidi"/>
      <w:sz w:val="20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D850E7"/>
    <w:rPr>
      <w:rFonts w:ascii="Times New Roman" w:hAnsi="Times New Roman" w:cs="Times New Roman"/>
      <w:b/>
      <w:bCs/>
      <w:kern w:val="0"/>
      <w:sz w:val="32"/>
      <w:szCs w:val="32"/>
      <w:lang w:eastAsia="en-US"/>
    </w:rPr>
  </w:style>
  <w:style w:type="paragraph" w:customStyle="1" w:styleId="B1">
    <w:name w:val="B1"/>
    <w:basedOn w:val="a"/>
    <w:link w:val="B1Zchn"/>
    <w:qFormat/>
    <w:rsid w:val="00D850E7"/>
    <w:pPr>
      <w:autoSpaceDE/>
      <w:autoSpaceDN/>
      <w:adjustRightInd/>
      <w:snapToGrid/>
      <w:spacing w:after="180"/>
      <w:ind w:left="568" w:hanging="284"/>
      <w:jc w:val="left"/>
    </w:pPr>
    <w:rPr>
      <w:rFonts w:eastAsia="宋体"/>
      <w:sz w:val="20"/>
      <w:szCs w:val="20"/>
      <w:lang w:val="x-none"/>
    </w:rPr>
  </w:style>
  <w:style w:type="paragraph" w:customStyle="1" w:styleId="B2">
    <w:name w:val="B2"/>
    <w:basedOn w:val="a"/>
    <w:link w:val="B2Char"/>
    <w:qFormat/>
    <w:rsid w:val="00D850E7"/>
    <w:pPr>
      <w:autoSpaceDE/>
      <w:autoSpaceDN/>
      <w:adjustRightInd/>
      <w:snapToGrid/>
      <w:spacing w:after="180"/>
      <w:ind w:left="851" w:hanging="284"/>
      <w:jc w:val="left"/>
    </w:pPr>
    <w:rPr>
      <w:rFonts w:eastAsia="宋体"/>
      <w:sz w:val="20"/>
      <w:szCs w:val="20"/>
      <w:lang w:val="x-none"/>
    </w:rPr>
  </w:style>
  <w:style w:type="paragraph" w:customStyle="1" w:styleId="B3">
    <w:name w:val="B3"/>
    <w:basedOn w:val="a"/>
    <w:link w:val="B3Char"/>
    <w:qFormat/>
    <w:rsid w:val="00D850E7"/>
    <w:pPr>
      <w:autoSpaceDE/>
      <w:autoSpaceDN/>
      <w:adjustRightInd/>
      <w:snapToGrid/>
      <w:spacing w:after="180"/>
      <w:ind w:left="1135" w:hanging="284"/>
      <w:jc w:val="left"/>
    </w:pPr>
    <w:rPr>
      <w:rFonts w:eastAsia="宋体"/>
      <w:sz w:val="20"/>
      <w:szCs w:val="20"/>
      <w:lang w:val="x-none"/>
    </w:rPr>
  </w:style>
  <w:style w:type="character" w:customStyle="1" w:styleId="B1Zchn">
    <w:name w:val="B1 Zchn"/>
    <w:link w:val="B1"/>
    <w:qFormat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AH">
    <w:name w:val="TAH"/>
    <w:basedOn w:val="a"/>
    <w:link w:val="TAHCar"/>
    <w:qFormat/>
    <w:rsid w:val="00516BE2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516BE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L">
    <w:name w:val="TAL"/>
    <w:basedOn w:val="a"/>
    <w:link w:val="TALCar"/>
    <w:qFormat/>
    <w:rsid w:val="00516BE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qFormat/>
    <w:rsid w:val="00516BE2"/>
    <w:pPr>
      <w:ind w:left="851" w:hanging="851"/>
    </w:pPr>
  </w:style>
  <w:style w:type="character" w:customStyle="1" w:styleId="TALCar">
    <w:name w:val="TAL Car"/>
    <w:basedOn w:val="a0"/>
    <w:link w:val="TAL"/>
    <w:qFormat/>
    <w:locked/>
    <w:rsid w:val="00516BE2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424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4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77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1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7856F-B932-4BDA-B02A-9B9E7D6C9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2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 (Pierre Zhang)</dc:creator>
  <cp:keywords/>
  <dc:description/>
  <cp:lastModifiedBy>Spreadtrum</cp:lastModifiedBy>
  <cp:revision>76</cp:revision>
  <dcterms:created xsi:type="dcterms:W3CDTF">2022-01-08T01:20:00Z</dcterms:created>
  <dcterms:modified xsi:type="dcterms:W3CDTF">2022-02-14T09:16:00Z</dcterms:modified>
</cp:coreProperties>
</file>