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3D79BF03"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4F52A7">
        <w:rPr>
          <w:rFonts w:ascii="Arial" w:hAnsi="Arial" w:cs="Arial"/>
          <w:b/>
          <w:bCs/>
          <w:sz w:val="28"/>
        </w:rPr>
        <w:t>8</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4B1F0F">
        <w:rPr>
          <w:rFonts w:ascii="Arial" w:hAnsi="Arial" w:cs="Arial"/>
          <w:b/>
          <w:bCs/>
          <w:sz w:val="28"/>
        </w:rPr>
        <w:t>220</w:t>
      </w:r>
      <w:r w:rsidR="004B1F0F" w:rsidRPr="004B1F0F">
        <w:rPr>
          <w:rFonts w:ascii="Arial" w:hAnsi="Arial" w:cs="Arial"/>
          <w:b/>
          <w:bCs/>
          <w:sz w:val="28"/>
        </w:rPr>
        <w:t>1480</w:t>
      </w:r>
    </w:p>
    <w:p w14:paraId="4E676169" w14:textId="601DF2F4"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4F52A7">
        <w:rPr>
          <w:rFonts w:ascii="Arial" w:eastAsia="ＭＳ 明朝" w:hAnsi="Arial" w:cs="Arial"/>
          <w:b/>
          <w:bCs/>
          <w:sz w:val="28"/>
        </w:rPr>
        <w:t>February</w:t>
      </w:r>
      <w:r w:rsidRPr="008E6673">
        <w:rPr>
          <w:rFonts w:ascii="Arial" w:eastAsia="ＭＳ 明朝" w:hAnsi="Arial" w:cs="Arial"/>
          <w:b/>
          <w:bCs/>
          <w:sz w:val="28"/>
        </w:rPr>
        <w:t xml:space="preserve"> </w:t>
      </w:r>
      <w:r w:rsidR="004F52A7">
        <w:rPr>
          <w:rFonts w:ascii="Arial" w:eastAsia="ＭＳ 明朝" w:hAnsi="Arial" w:cs="Arial"/>
          <w:b/>
          <w:bCs/>
          <w:sz w:val="28"/>
        </w:rPr>
        <w:t>21</w:t>
      </w:r>
      <w:r w:rsidR="004F52A7">
        <w:rPr>
          <w:rFonts w:ascii="Arial" w:eastAsia="ＭＳ 明朝" w:hAnsi="Arial" w:cs="Arial"/>
          <w:b/>
          <w:bCs/>
          <w:sz w:val="28"/>
          <w:vertAlign w:val="superscript"/>
        </w:rPr>
        <w:t>st</w:t>
      </w:r>
      <w:r w:rsidR="00304994">
        <w:rPr>
          <w:rFonts w:ascii="Arial" w:eastAsia="ＭＳ 明朝" w:hAnsi="Arial" w:cs="Arial"/>
          <w:b/>
          <w:bCs/>
          <w:sz w:val="28"/>
        </w:rPr>
        <w:t xml:space="preserve"> –</w:t>
      </w:r>
      <w:r w:rsidR="004F52A7">
        <w:rPr>
          <w:rFonts w:ascii="Arial" w:eastAsia="ＭＳ 明朝" w:hAnsi="Arial" w:cs="Arial"/>
          <w:b/>
          <w:bCs/>
          <w:sz w:val="28"/>
        </w:rPr>
        <w:t xml:space="preserve"> March</w:t>
      </w:r>
      <w:r w:rsidR="00304994">
        <w:rPr>
          <w:rFonts w:ascii="Arial" w:eastAsia="ＭＳ 明朝" w:hAnsi="Arial" w:cs="Arial"/>
          <w:b/>
          <w:bCs/>
          <w:sz w:val="28"/>
        </w:rPr>
        <w:t xml:space="preserve"> </w:t>
      </w:r>
      <w:r w:rsidR="004F52A7">
        <w:rPr>
          <w:rFonts w:ascii="Arial" w:eastAsia="ＭＳ 明朝" w:hAnsi="Arial" w:cs="Arial"/>
          <w:b/>
          <w:bCs/>
          <w:sz w:val="28"/>
        </w:rPr>
        <w:t>3</w:t>
      </w:r>
      <w:r w:rsidR="004F52A7">
        <w:rPr>
          <w:rFonts w:ascii="Arial" w:eastAsia="ＭＳ 明朝" w:hAnsi="Arial" w:cs="Arial"/>
          <w:b/>
          <w:bCs/>
          <w:sz w:val="28"/>
          <w:vertAlign w:val="superscript"/>
        </w:rPr>
        <w:t>rd</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5CD06FC"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3018">
        <w:rPr>
          <w:rFonts w:hint="eastAsia"/>
          <w:sz w:val="24"/>
          <w:lang w:val="en-US" w:eastAsia="ja-JP"/>
        </w:rPr>
        <w:t>Remaining</w:t>
      </w:r>
      <w:r w:rsidR="00623018">
        <w:rPr>
          <w:sz w:val="24"/>
          <w:lang w:val="en-US"/>
        </w:rPr>
        <w:t xml:space="preserve"> issues</w:t>
      </w:r>
      <w:r w:rsidR="00623018" w:rsidRPr="00623018">
        <w:rPr>
          <w:sz w:val="24"/>
          <w:lang w:val="en-US"/>
        </w:rPr>
        <w:t xml:space="preserve"> on latency improvements for both DL and DL+UL positioning methods</w:t>
      </w:r>
    </w:p>
    <w:p w14:paraId="0EEEDEB8" w14:textId="50359EF6"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4C03BF" w:rsidRPr="004C03BF">
        <w:rPr>
          <w:sz w:val="24"/>
          <w:lang w:val="en-US" w:eastAsia="ja-JP"/>
        </w:rPr>
        <w:t>8.</w:t>
      </w:r>
      <w:r w:rsidR="00623018">
        <w:rPr>
          <w:sz w:val="24"/>
          <w:lang w:val="en-US" w:eastAsia="ja-JP"/>
        </w:rPr>
        <w:t>5</w:t>
      </w:r>
      <w:r w:rsidR="00B66A18" w:rsidRPr="004C03BF">
        <w:rPr>
          <w:sz w:val="24"/>
          <w:lang w:val="en-US" w:eastAsia="ja-JP"/>
        </w:rPr>
        <w:t>.</w:t>
      </w:r>
      <w:r w:rsidR="00623018">
        <w:rPr>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3EB04461" w14:textId="4E1EB22C" w:rsidR="007C2E32" w:rsidRDefault="00623018" w:rsidP="007C2E32">
      <w:pPr>
        <w:spacing w:afterLines="50" w:after="120"/>
        <w:rPr>
          <w:sz w:val="22"/>
          <w:lang w:val="en-US"/>
        </w:rPr>
      </w:pPr>
      <w:r w:rsidRPr="00384FD1">
        <w:rPr>
          <w:sz w:val="22"/>
          <w:lang w:val="en-US"/>
        </w:rPr>
        <w:t>In this contribution, we present our view on</w:t>
      </w:r>
      <w:r>
        <w:rPr>
          <w:sz w:val="22"/>
          <w:lang w:val="en-US"/>
        </w:rPr>
        <w:t xml:space="preserve"> </w:t>
      </w:r>
      <w:r w:rsidR="00B61D4B">
        <w:rPr>
          <w:rFonts w:hint="eastAsia"/>
          <w:sz w:val="22"/>
          <w:lang w:val="en-US"/>
        </w:rPr>
        <w:t>r</w:t>
      </w:r>
      <w:r w:rsidR="00B61D4B" w:rsidRPr="00B61D4B">
        <w:rPr>
          <w:sz w:val="22"/>
          <w:lang w:val="en-US"/>
        </w:rPr>
        <w:t xml:space="preserve">emaining </w:t>
      </w:r>
      <w:r w:rsidR="00B61D4B">
        <w:rPr>
          <w:sz w:val="22"/>
          <w:lang w:val="en-US"/>
        </w:rPr>
        <w:t>issues regarding</w:t>
      </w:r>
      <w:r w:rsidR="00B61D4B" w:rsidRPr="00B61D4B" w:rsidDel="00B61D4B">
        <w:rPr>
          <w:sz w:val="22"/>
          <w:lang w:val="en-US"/>
        </w:rPr>
        <w:t xml:space="preserve"> </w:t>
      </w:r>
      <w:r>
        <w:rPr>
          <w:sz w:val="22"/>
          <w:lang w:val="en-US"/>
        </w:rPr>
        <w:t>l</w:t>
      </w:r>
      <w:r w:rsidRPr="00A313A7">
        <w:rPr>
          <w:sz w:val="22"/>
          <w:lang w:val="en-US"/>
        </w:rPr>
        <w:t xml:space="preserve">atency improvements </w:t>
      </w:r>
      <w:r>
        <w:rPr>
          <w:sz w:val="22"/>
          <w:lang w:val="en-US"/>
        </w:rPr>
        <w:t>for Rel-17 NR positioning.</w:t>
      </w:r>
    </w:p>
    <w:p w14:paraId="5BA4F2BB" w14:textId="77777777" w:rsidR="00623018" w:rsidRPr="00623018" w:rsidRDefault="00623018" w:rsidP="007C2E32">
      <w:pPr>
        <w:spacing w:afterLines="50" w:after="120"/>
        <w:rPr>
          <w:sz w:val="22"/>
          <w:lang w:val="en-US"/>
        </w:rPr>
      </w:pPr>
    </w:p>
    <w:p w14:paraId="08D5ED88" w14:textId="1BAAFC44" w:rsidR="00AD0DA0" w:rsidRPr="00AD0DA0" w:rsidRDefault="00247FA5" w:rsidP="00AD0DA0">
      <w:pPr>
        <w:pStyle w:val="1"/>
        <w:numPr>
          <w:ilvl w:val="0"/>
          <w:numId w:val="6"/>
        </w:numPr>
        <w:spacing w:before="180" w:after="120"/>
        <w:rPr>
          <w:rFonts w:eastAsia="ＭＳ 明朝"/>
          <w:b/>
          <w:bCs/>
          <w:szCs w:val="24"/>
          <w:lang w:val="en-US"/>
        </w:rPr>
      </w:pPr>
      <w:r>
        <w:rPr>
          <w:rFonts w:eastAsia="ＭＳ 明朝"/>
          <w:b/>
          <w:bCs/>
          <w:szCs w:val="24"/>
          <w:lang w:val="en-US"/>
        </w:rPr>
        <w:t>PRS processing window</w:t>
      </w:r>
    </w:p>
    <w:p w14:paraId="17482478" w14:textId="0AA61156" w:rsidR="00247FA5" w:rsidRPr="0098163B" w:rsidRDefault="00247FA5" w:rsidP="00247FA5">
      <w:pPr>
        <w:spacing w:afterLines="50" w:after="120"/>
        <w:rPr>
          <w:sz w:val="22"/>
          <w:lang w:val="en-US"/>
        </w:rPr>
      </w:pPr>
      <w:r>
        <w:rPr>
          <w:sz w:val="22"/>
          <w:lang w:val="en-US"/>
        </w:rPr>
        <w:t>At the last meeting, indication parameter</w:t>
      </w:r>
      <w:r w:rsidRPr="00402DA1">
        <w:rPr>
          <w:sz w:val="22"/>
          <w:lang w:val="en-US"/>
        </w:rPr>
        <w:t xml:space="preserve"> </w:t>
      </w:r>
      <w:r>
        <w:rPr>
          <w:sz w:val="22"/>
          <w:lang w:val="en-US"/>
        </w:rPr>
        <w:t>for PRS processing window was discussed and the following agreement was made [</w:t>
      </w:r>
      <w:r w:rsidR="004B1F0F">
        <w:rPr>
          <w:sz w:val="22"/>
          <w:lang w:val="en-US"/>
        </w:rPr>
        <w:t>1</w:t>
      </w:r>
      <w:r>
        <w:rPr>
          <w:sz w:val="22"/>
          <w:lang w:val="en-US"/>
        </w:rPr>
        <w:t>].</w:t>
      </w:r>
    </w:p>
    <w:p w14:paraId="45ABD248" w14:textId="77777777" w:rsidR="00247FA5" w:rsidRDefault="00247FA5" w:rsidP="00247FA5">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2EF8F7D0" wp14:editId="0B460363">
                <wp:extent cx="6332220" cy="2165230"/>
                <wp:effectExtent l="0" t="0" r="1143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165230"/>
                        </a:xfrm>
                        <a:prstGeom prst="rect">
                          <a:avLst/>
                        </a:prstGeom>
                        <a:solidFill>
                          <a:srgbClr val="FFFFFF"/>
                        </a:solidFill>
                        <a:ln w="9525">
                          <a:solidFill>
                            <a:srgbClr val="000000"/>
                          </a:solidFill>
                          <a:miter lim="800000"/>
                          <a:headEnd/>
                          <a:tailEnd/>
                        </a:ln>
                      </wps:spPr>
                      <wps:txbx>
                        <w:txbxContent>
                          <w:p w14:paraId="461265D7" w14:textId="77777777" w:rsidR="00247FA5" w:rsidRPr="00247FA5" w:rsidRDefault="00247FA5" w:rsidP="00247FA5">
                            <w:pPr>
                              <w:rPr>
                                <w:bCs/>
                                <w:sz w:val="21"/>
                                <w:szCs w:val="16"/>
                                <w:lang w:eastAsia="x-none"/>
                              </w:rPr>
                            </w:pPr>
                            <w:r w:rsidRPr="00247FA5">
                              <w:rPr>
                                <w:bCs/>
                                <w:sz w:val="21"/>
                                <w:szCs w:val="16"/>
                                <w:highlight w:val="green"/>
                                <w:lang w:eastAsia="x-none"/>
                              </w:rPr>
                              <w:t>Agreement</w:t>
                            </w:r>
                          </w:p>
                          <w:p w14:paraId="4AD9CF4F" w14:textId="77777777" w:rsidR="00247FA5" w:rsidRPr="00247FA5" w:rsidRDefault="00247FA5" w:rsidP="00247FA5">
                            <w:pPr>
                              <w:rPr>
                                <w:sz w:val="21"/>
                                <w:szCs w:val="16"/>
                                <w:lang w:eastAsia="x-none"/>
                              </w:rPr>
                            </w:pPr>
                            <w:r w:rsidRPr="00247FA5">
                              <w:rPr>
                                <w:sz w:val="21"/>
                                <w:szCs w:val="16"/>
                                <w:lang w:eastAsia="x-none"/>
                              </w:rPr>
                              <w:t>At least the following parameters for PRS processing window from the gNB to the UE are supported.</w:t>
                            </w:r>
                          </w:p>
                          <w:p w14:paraId="20F2DA40"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Starting slot</w:t>
                            </w:r>
                          </w:p>
                          <w:p w14:paraId="1FAB86D8"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Periodicity</w:t>
                            </w:r>
                          </w:p>
                          <w:p w14:paraId="1260CBC9"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Duration/length</w:t>
                            </w:r>
                          </w:p>
                          <w:p w14:paraId="2676A428"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Cell and SCS information associated with the above parameters</w:t>
                            </w:r>
                          </w:p>
                          <w:p w14:paraId="3084469C" w14:textId="77777777" w:rsidR="00247FA5" w:rsidRPr="00247FA5" w:rsidRDefault="00247FA5" w:rsidP="00247FA5">
                            <w:pPr>
                              <w:rPr>
                                <w:sz w:val="21"/>
                                <w:szCs w:val="16"/>
                                <w:lang w:eastAsia="x-none"/>
                              </w:rPr>
                            </w:pPr>
                            <w:r w:rsidRPr="00247FA5">
                              <w:rPr>
                                <w:sz w:val="21"/>
                                <w:szCs w:val="16"/>
                                <w:lang w:eastAsia="x-none"/>
                              </w:rPr>
                              <w:t>Discuss during the maintenance phase on the necessity of other parameters including but not limited to</w:t>
                            </w:r>
                          </w:p>
                          <w:p w14:paraId="5D958B5D"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Processing type (associated with the corresponding UE capability 1A/1B/2)</w:t>
                            </w:r>
                          </w:p>
                          <w:p w14:paraId="4D104D92"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Band/CC-ID as needed depending on each scenario on which the PRS processing window is applied</w:t>
                            </w:r>
                          </w:p>
                          <w:p w14:paraId="057CAB44"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The above cell and SCS information to determine where/when the PRS processing window is applied</w:t>
                            </w:r>
                          </w:p>
                          <w:p w14:paraId="1AC2FF49" w14:textId="77777777" w:rsidR="00247FA5" w:rsidRPr="00247FA5" w:rsidRDefault="00247FA5" w:rsidP="00247FA5">
                            <w:pPr>
                              <w:rPr>
                                <w:sz w:val="21"/>
                                <w:szCs w:val="16"/>
                                <w:lang w:eastAsia="x-none"/>
                              </w:rPr>
                            </w:pPr>
                            <w:r w:rsidRPr="00247FA5">
                              <w:rPr>
                                <w:sz w:val="21"/>
                                <w:szCs w:val="16"/>
                                <w:lang w:eastAsia="x-none"/>
                              </w:rPr>
                              <w:t>Note: Indication of processing type does not suggest UE indication of multiple capabilities among (1A/1B/2) is already supported, which is a separate discussion.</w:t>
                            </w:r>
                          </w:p>
                          <w:p w14:paraId="65E82E61" w14:textId="1DDE1555" w:rsidR="00247FA5" w:rsidRPr="00247FA5" w:rsidRDefault="00247FA5" w:rsidP="00247FA5">
                            <w:pPr>
                              <w:rPr>
                                <w:sz w:val="21"/>
                                <w:szCs w:val="16"/>
                                <w:lang w:eastAsia="x-none"/>
                              </w:rPr>
                            </w:pPr>
                            <w:r w:rsidRPr="00247FA5">
                              <w:rPr>
                                <w:sz w:val="21"/>
                                <w:szCs w:val="16"/>
                                <w:lang w:eastAsia="x-none"/>
                              </w:rPr>
                              <w:t>Note: Some of the parameters above may not be mandatory for a PRS processing window</w:t>
                            </w:r>
                          </w:p>
                        </w:txbxContent>
                      </wps:txbx>
                      <wps:bodyPr rot="0" vert="horz" wrap="square" lIns="91440" tIns="45720" rIns="91440" bIns="45720" anchor="t" anchorCtr="0">
                        <a:noAutofit/>
                      </wps:bodyPr>
                    </wps:wsp>
                  </a:graphicData>
                </a:graphic>
              </wp:inline>
            </w:drawing>
          </mc:Choice>
          <mc:Fallback>
            <w:pict>
              <v:shapetype w14:anchorId="2EF8F7D0" id="_x0000_t202" coordsize="21600,21600" o:spt="202" path="m,l,21600r21600,l21600,xe">
                <v:stroke joinstyle="miter"/>
                <v:path gradientshapeok="t" o:connecttype="rect"/>
              </v:shapetype>
              <v:shape id="文本框 2" o:spid="_x0000_s1026" type="#_x0000_t202" style="width:498.6pt;height:1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">
                <v:textbox>
                  <w:txbxContent>
                    <w:p w14:paraId="461265D7" w14:textId="77777777" w:rsidR="00247FA5" w:rsidRPr="00247FA5" w:rsidRDefault="00247FA5" w:rsidP="00247FA5">
                      <w:pPr>
                        <w:rPr>
                          <w:bCs/>
                          <w:sz w:val="21"/>
                          <w:szCs w:val="16"/>
                          <w:lang w:eastAsia="x-none"/>
                        </w:rPr>
                      </w:pPr>
                      <w:r w:rsidRPr="00247FA5">
                        <w:rPr>
                          <w:bCs/>
                          <w:sz w:val="21"/>
                          <w:szCs w:val="16"/>
                          <w:highlight w:val="green"/>
                          <w:lang w:eastAsia="x-none"/>
                        </w:rPr>
                        <w:t>Agreement</w:t>
                      </w:r>
                    </w:p>
                    <w:p w14:paraId="4AD9CF4F" w14:textId="77777777" w:rsidR="00247FA5" w:rsidRPr="00247FA5" w:rsidRDefault="00247FA5" w:rsidP="00247FA5">
                      <w:pPr>
                        <w:rPr>
                          <w:sz w:val="21"/>
                          <w:szCs w:val="16"/>
                          <w:lang w:eastAsia="x-none"/>
                        </w:rPr>
                      </w:pPr>
                      <w:r w:rsidRPr="00247FA5">
                        <w:rPr>
                          <w:sz w:val="21"/>
                          <w:szCs w:val="16"/>
                          <w:lang w:eastAsia="x-none"/>
                        </w:rPr>
                        <w:t>At least the following parameters for PRS processing window from the gNB to the UE are supported.</w:t>
                      </w:r>
                    </w:p>
                    <w:p w14:paraId="20F2DA40"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Starting slot</w:t>
                      </w:r>
                    </w:p>
                    <w:p w14:paraId="1FAB86D8"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Periodicity</w:t>
                      </w:r>
                    </w:p>
                    <w:p w14:paraId="1260CBC9"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Duration/length</w:t>
                      </w:r>
                    </w:p>
                    <w:p w14:paraId="2676A428" w14:textId="77777777" w:rsidR="00247FA5" w:rsidRPr="00247FA5" w:rsidRDefault="00247FA5" w:rsidP="00247FA5">
                      <w:pPr>
                        <w:pStyle w:val="afd"/>
                        <w:numPr>
                          <w:ilvl w:val="0"/>
                          <w:numId w:val="18"/>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Cell and SCS information associated with the above parameters</w:t>
                      </w:r>
                    </w:p>
                    <w:p w14:paraId="3084469C" w14:textId="77777777" w:rsidR="00247FA5" w:rsidRPr="00247FA5" w:rsidRDefault="00247FA5" w:rsidP="00247FA5">
                      <w:pPr>
                        <w:rPr>
                          <w:sz w:val="21"/>
                          <w:szCs w:val="16"/>
                          <w:lang w:eastAsia="x-none"/>
                        </w:rPr>
                      </w:pPr>
                      <w:r w:rsidRPr="00247FA5">
                        <w:rPr>
                          <w:sz w:val="21"/>
                          <w:szCs w:val="16"/>
                          <w:lang w:eastAsia="x-none"/>
                        </w:rPr>
                        <w:t>Discuss during the maintenance phase on the necessity of other parameters including but not limited to</w:t>
                      </w:r>
                    </w:p>
                    <w:p w14:paraId="5D958B5D"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Processing type (associated with the corresponding UE capability 1A/1B/2)</w:t>
                      </w:r>
                    </w:p>
                    <w:p w14:paraId="4D104D92"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Band/CC-ID as needed depending on each scenario on which the PRS processing window is applied</w:t>
                      </w:r>
                    </w:p>
                    <w:p w14:paraId="057CAB44" w14:textId="77777777" w:rsidR="00247FA5" w:rsidRPr="00247FA5" w:rsidRDefault="00247FA5" w:rsidP="00247FA5">
                      <w:pPr>
                        <w:pStyle w:val="afd"/>
                        <w:numPr>
                          <w:ilvl w:val="0"/>
                          <w:numId w:val="19"/>
                        </w:numPr>
                        <w:overflowPunct w:val="0"/>
                        <w:autoSpaceDE w:val="0"/>
                        <w:autoSpaceDN w:val="0"/>
                        <w:adjustRightInd w:val="0"/>
                        <w:ind w:leftChars="0"/>
                        <w:contextualSpacing/>
                        <w:jc w:val="left"/>
                        <w:textAlignment w:val="baseline"/>
                        <w:rPr>
                          <w:sz w:val="21"/>
                          <w:szCs w:val="16"/>
                          <w:lang w:val="en-US"/>
                        </w:rPr>
                      </w:pPr>
                      <w:r w:rsidRPr="00247FA5">
                        <w:rPr>
                          <w:sz w:val="21"/>
                          <w:szCs w:val="16"/>
                          <w:lang w:val="en-US"/>
                        </w:rPr>
                        <w:t>The above cell and SCS information to determine where/when the PRS processing window is applied</w:t>
                      </w:r>
                    </w:p>
                    <w:p w14:paraId="1AC2FF49" w14:textId="77777777" w:rsidR="00247FA5" w:rsidRPr="00247FA5" w:rsidRDefault="00247FA5" w:rsidP="00247FA5">
                      <w:pPr>
                        <w:rPr>
                          <w:sz w:val="21"/>
                          <w:szCs w:val="16"/>
                          <w:lang w:eastAsia="x-none"/>
                        </w:rPr>
                      </w:pPr>
                      <w:r w:rsidRPr="00247FA5">
                        <w:rPr>
                          <w:sz w:val="21"/>
                          <w:szCs w:val="16"/>
                          <w:lang w:eastAsia="x-none"/>
                        </w:rPr>
                        <w:t>Note: Indication of processing type does not suggest UE indication of multiple capabilities among (1A/1B/2) is already supported, which is a separate discussion.</w:t>
                      </w:r>
                    </w:p>
                    <w:p w14:paraId="65E82E61" w14:textId="1DDE1555" w:rsidR="00247FA5" w:rsidRPr="00247FA5" w:rsidRDefault="00247FA5" w:rsidP="00247FA5">
                      <w:pPr>
                        <w:rPr>
                          <w:sz w:val="21"/>
                          <w:szCs w:val="16"/>
                          <w:lang w:eastAsia="x-none"/>
                        </w:rPr>
                      </w:pPr>
                      <w:r w:rsidRPr="00247FA5">
                        <w:rPr>
                          <w:sz w:val="21"/>
                          <w:szCs w:val="16"/>
                          <w:lang w:eastAsia="x-none"/>
                        </w:rPr>
                        <w:t>Note: Some of the parameters above may not be mandatory for a PRS processing window</w:t>
                      </w:r>
                    </w:p>
                  </w:txbxContent>
                </v:textbox>
                <w10:anchorlock/>
              </v:shape>
            </w:pict>
          </mc:Fallback>
        </mc:AlternateContent>
      </w:r>
      <w:r>
        <w:rPr>
          <w:sz w:val="22"/>
          <w:szCs w:val="22"/>
          <w:highlight w:val="yellow"/>
          <w:lang w:val="en-US"/>
        </w:rPr>
        <w:t xml:space="preserve"> </w:t>
      </w:r>
    </w:p>
    <w:p w14:paraId="26C6D152" w14:textId="330D234D" w:rsidR="00247FA5" w:rsidRDefault="00B61D4B" w:rsidP="00623018">
      <w:pPr>
        <w:spacing w:afterLines="50" w:after="120"/>
        <w:rPr>
          <w:rFonts w:eastAsia="ＭＳ 明朝"/>
          <w:sz w:val="22"/>
          <w:szCs w:val="22"/>
          <w:lang w:val="en-US"/>
        </w:rPr>
      </w:pPr>
      <w:r>
        <w:rPr>
          <w:sz w:val="22"/>
          <w:szCs w:val="22"/>
          <w:lang w:val="en-US"/>
        </w:rPr>
        <w:t>The p</w:t>
      </w:r>
      <w:r w:rsidR="00247FA5">
        <w:rPr>
          <w:sz w:val="22"/>
          <w:szCs w:val="22"/>
          <w:lang w:val="en-US"/>
        </w:rPr>
        <w:t xml:space="preserve">rocessing type has been discussed </w:t>
      </w:r>
      <w:r w:rsidR="00BF1BF8">
        <w:rPr>
          <w:sz w:val="22"/>
          <w:szCs w:val="22"/>
          <w:lang w:val="en-US"/>
        </w:rPr>
        <w:t>as FG 27-3-2 in</w:t>
      </w:r>
      <w:r w:rsidR="00247FA5">
        <w:rPr>
          <w:sz w:val="22"/>
          <w:szCs w:val="22"/>
          <w:lang w:val="en-US"/>
        </w:rPr>
        <w:t xml:space="preserve"> UE features </w:t>
      </w:r>
      <w:r>
        <w:rPr>
          <w:sz w:val="22"/>
          <w:szCs w:val="22"/>
          <w:lang w:val="en-US"/>
        </w:rPr>
        <w:t xml:space="preserve">agenda </w:t>
      </w:r>
      <w:r w:rsidR="00247FA5">
        <w:rPr>
          <w:sz w:val="22"/>
          <w:szCs w:val="22"/>
          <w:lang w:val="en-US"/>
        </w:rPr>
        <w:t>[</w:t>
      </w:r>
      <w:r w:rsidR="004B1F0F">
        <w:rPr>
          <w:sz w:val="22"/>
          <w:szCs w:val="22"/>
          <w:lang w:val="en-US"/>
        </w:rPr>
        <w:t>2</w:t>
      </w:r>
      <w:r w:rsidR="00247FA5">
        <w:rPr>
          <w:sz w:val="22"/>
          <w:szCs w:val="22"/>
          <w:lang w:val="en-US"/>
        </w:rPr>
        <w:t xml:space="preserve">]. </w:t>
      </w:r>
      <w:r w:rsidR="0031729C">
        <w:rPr>
          <w:sz w:val="22"/>
          <w:szCs w:val="22"/>
          <w:lang w:val="en-US"/>
        </w:rPr>
        <w:t>However, w</w:t>
      </w:r>
      <w:r w:rsidR="00247FA5">
        <w:rPr>
          <w:sz w:val="22"/>
          <w:szCs w:val="22"/>
          <w:lang w:val="en-US"/>
        </w:rPr>
        <w:t>hether a UE can support multiple types or not is not clear</w:t>
      </w:r>
      <w:r>
        <w:rPr>
          <w:sz w:val="22"/>
          <w:szCs w:val="22"/>
          <w:lang w:val="en-US"/>
        </w:rPr>
        <w:t xml:space="preserve"> yet</w:t>
      </w:r>
      <w:r w:rsidR="00247FA5">
        <w:rPr>
          <w:sz w:val="22"/>
          <w:szCs w:val="22"/>
          <w:lang w:val="en-US"/>
        </w:rPr>
        <w:t xml:space="preserve">. </w:t>
      </w:r>
      <w:r w:rsidR="0031729C">
        <w:rPr>
          <w:sz w:val="22"/>
          <w:szCs w:val="22"/>
          <w:lang w:val="en-US"/>
        </w:rPr>
        <w:t>If a UE can support multiple types, parameter of processing type should be introduced</w:t>
      </w:r>
      <w:r>
        <w:rPr>
          <w:sz w:val="22"/>
          <w:szCs w:val="22"/>
          <w:lang w:val="en-US"/>
        </w:rPr>
        <w:t xml:space="preserve"> and indicated from the gNB to the UE</w:t>
      </w:r>
      <w:r w:rsidR="0031729C">
        <w:rPr>
          <w:sz w:val="22"/>
          <w:szCs w:val="22"/>
          <w:lang w:val="en-US"/>
        </w:rPr>
        <w:t xml:space="preserve">. </w:t>
      </w:r>
      <w:r w:rsidR="00247FA5">
        <w:rPr>
          <w:sz w:val="22"/>
          <w:szCs w:val="22"/>
          <w:lang w:val="en-US"/>
        </w:rPr>
        <w:t xml:space="preserve">Hence, </w:t>
      </w:r>
      <w:r w:rsidR="0031729C">
        <w:rPr>
          <w:sz w:val="22"/>
          <w:szCs w:val="22"/>
          <w:lang w:val="en-US"/>
        </w:rPr>
        <w:t xml:space="preserve">prior to discuss </w:t>
      </w:r>
      <w:r w:rsidR="00E0288D">
        <w:rPr>
          <w:sz w:val="22"/>
          <w:szCs w:val="22"/>
          <w:lang w:val="en-US"/>
        </w:rPr>
        <w:t xml:space="preserve">the </w:t>
      </w:r>
      <w:r w:rsidR="00E0288D">
        <w:rPr>
          <w:rFonts w:eastAsia="ＭＳ 明朝"/>
          <w:sz w:val="22"/>
          <w:szCs w:val="22"/>
          <w:lang w:val="en-US"/>
        </w:rPr>
        <w:t xml:space="preserve">necessity </w:t>
      </w:r>
      <w:r w:rsidR="0031729C">
        <w:rPr>
          <w:sz w:val="22"/>
          <w:szCs w:val="22"/>
          <w:lang w:val="en-US"/>
        </w:rPr>
        <w:t xml:space="preserve">of parameter of processing type, we should discuss the remaining issue </w:t>
      </w:r>
      <w:r>
        <w:rPr>
          <w:sz w:val="22"/>
          <w:szCs w:val="22"/>
          <w:lang w:val="en-US"/>
        </w:rPr>
        <w:t xml:space="preserve">on whether a UE can support multiple processing types or not </w:t>
      </w:r>
      <w:r w:rsidR="0031729C">
        <w:rPr>
          <w:sz w:val="22"/>
          <w:szCs w:val="22"/>
          <w:lang w:val="en-US"/>
        </w:rPr>
        <w:t xml:space="preserve">in UE features </w:t>
      </w:r>
      <w:r>
        <w:rPr>
          <w:sz w:val="22"/>
          <w:szCs w:val="22"/>
          <w:lang w:val="en-US"/>
        </w:rPr>
        <w:t>agenda</w:t>
      </w:r>
      <w:r w:rsidR="0031729C">
        <w:rPr>
          <w:sz w:val="22"/>
          <w:szCs w:val="22"/>
          <w:lang w:val="en-US"/>
        </w:rPr>
        <w:t>.</w:t>
      </w:r>
    </w:p>
    <w:p w14:paraId="459070A0" w14:textId="1A101472" w:rsidR="00247FA5" w:rsidRPr="00E0288D" w:rsidRDefault="009E38A8" w:rsidP="00623018">
      <w:pPr>
        <w:spacing w:afterLines="50" w:after="120"/>
        <w:rPr>
          <w:rFonts w:eastAsia="ＭＳ 明朝"/>
          <w:sz w:val="22"/>
          <w:szCs w:val="22"/>
          <w:lang w:val="en-US"/>
        </w:rPr>
      </w:pPr>
      <w:r>
        <w:rPr>
          <w:rFonts w:eastAsia="ＭＳ 明朝"/>
          <w:sz w:val="22"/>
          <w:szCs w:val="22"/>
          <w:lang w:val="en-US"/>
        </w:rPr>
        <w:t xml:space="preserve">Regarding the necessity of </w:t>
      </w:r>
      <w:r w:rsidR="00C61DA1">
        <w:rPr>
          <w:rFonts w:eastAsia="ＭＳ 明朝"/>
          <w:sz w:val="22"/>
          <w:szCs w:val="22"/>
          <w:lang w:val="en-US"/>
        </w:rPr>
        <w:t xml:space="preserve">parameter of </w:t>
      </w:r>
      <w:r>
        <w:rPr>
          <w:rFonts w:eastAsia="ＭＳ 明朝"/>
          <w:sz w:val="22"/>
          <w:szCs w:val="22"/>
          <w:lang w:val="en-US"/>
        </w:rPr>
        <w:t>Band/CC-ID, it may be better to consider</w:t>
      </w:r>
      <w:r w:rsidR="00C61DA1" w:rsidRPr="00C61DA1">
        <w:rPr>
          <w:rFonts w:eastAsia="ＭＳ 明朝"/>
          <w:sz w:val="22"/>
          <w:szCs w:val="22"/>
          <w:lang w:val="en-US"/>
        </w:rPr>
        <w:t xml:space="preserve"> </w:t>
      </w:r>
      <w:r w:rsidR="00C61DA1">
        <w:rPr>
          <w:rFonts w:eastAsia="ＭＳ 明朝"/>
          <w:sz w:val="22"/>
          <w:szCs w:val="22"/>
          <w:lang w:val="en-US"/>
        </w:rPr>
        <w:t xml:space="preserve">how to capture </w:t>
      </w:r>
      <w:r w:rsidR="00E0288D" w:rsidRPr="00E0288D">
        <w:rPr>
          <w:rFonts w:eastAsia="ＭＳ 明朝"/>
          <w:i/>
          <w:iCs/>
          <w:sz w:val="22"/>
          <w:szCs w:val="22"/>
          <w:lang w:val="en-US"/>
        </w:rPr>
        <w:t>PRSProcessingWindow</w:t>
      </w:r>
      <w:r w:rsidR="00C61DA1" w:rsidRPr="00B55BF6">
        <w:rPr>
          <w:rFonts w:eastAsia="ＭＳ 明朝"/>
          <w:sz w:val="22"/>
          <w:szCs w:val="22"/>
          <w:lang w:val="en-US"/>
        </w:rPr>
        <w:t xml:space="preserve"> in </w:t>
      </w:r>
      <w:r w:rsidR="00C61DA1">
        <w:rPr>
          <w:rFonts w:eastAsia="ＭＳ 明朝"/>
          <w:sz w:val="22"/>
          <w:szCs w:val="22"/>
          <w:lang w:val="en-US"/>
        </w:rPr>
        <w:t>the corresponding specification.</w:t>
      </w:r>
      <w:r>
        <w:rPr>
          <w:rFonts w:eastAsia="ＭＳ 明朝"/>
          <w:sz w:val="22"/>
          <w:szCs w:val="22"/>
          <w:lang w:val="en-US"/>
        </w:rPr>
        <w:t xml:space="preserve"> </w:t>
      </w:r>
      <w:r w:rsidR="00826DD0">
        <w:rPr>
          <w:rFonts w:eastAsia="ＭＳ 明朝"/>
          <w:sz w:val="22"/>
          <w:szCs w:val="22"/>
          <w:lang w:val="en-US"/>
        </w:rPr>
        <w:t xml:space="preserve">In the </w:t>
      </w:r>
      <w:r w:rsidR="00E0288D">
        <w:rPr>
          <w:rFonts w:eastAsia="ＭＳ 明朝"/>
          <w:sz w:val="22"/>
          <w:szCs w:val="22"/>
          <w:lang w:val="en-US"/>
        </w:rPr>
        <w:t>agreed</w:t>
      </w:r>
      <w:r w:rsidR="00826DD0">
        <w:rPr>
          <w:rFonts w:eastAsia="ＭＳ 明朝"/>
          <w:sz w:val="22"/>
          <w:szCs w:val="22"/>
          <w:lang w:val="en-US"/>
        </w:rPr>
        <w:t xml:space="preserve"> RRC parameter list, </w:t>
      </w:r>
      <w:r w:rsidR="00EF06B4">
        <w:rPr>
          <w:rFonts w:eastAsia="ＭＳ 明朝"/>
          <w:sz w:val="22"/>
          <w:szCs w:val="22"/>
          <w:lang w:val="en-US"/>
        </w:rPr>
        <w:t xml:space="preserve">the detail design of </w:t>
      </w:r>
      <w:r w:rsidR="00E0288D" w:rsidRPr="00E0288D">
        <w:rPr>
          <w:rFonts w:eastAsia="ＭＳ 明朝"/>
          <w:i/>
          <w:iCs/>
          <w:sz w:val="22"/>
          <w:szCs w:val="22"/>
          <w:lang w:val="en-US"/>
        </w:rPr>
        <w:t>PRSProcessingWindow</w:t>
      </w:r>
      <w:r w:rsidR="00E0288D" w:rsidRPr="00B55BF6">
        <w:rPr>
          <w:rFonts w:eastAsia="ＭＳ 明朝"/>
          <w:sz w:val="22"/>
          <w:szCs w:val="22"/>
          <w:lang w:val="en-US"/>
        </w:rPr>
        <w:t xml:space="preserve"> </w:t>
      </w:r>
      <w:r w:rsidR="00826DD0">
        <w:rPr>
          <w:rFonts w:eastAsia="ＭＳ 明朝"/>
          <w:sz w:val="22"/>
          <w:szCs w:val="22"/>
          <w:lang w:val="en-US"/>
        </w:rPr>
        <w:t xml:space="preserve">has not been </w:t>
      </w:r>
      <w:r w:rsidR="00E52705">
        <w:rPr>
          <w:rFonts w:eastAsia="ＭＳ 明朝"/>
          <w:sz w:val="22"/>
          <w:szCs w:val="22"/>
          <w:lang w:val="en-US"/>
        </w:rPr>
        <w:t xml:space="preserve">reached </w:t>
      </w:r>
      <w:r w:rsidR="00826DD0">
        <w:rPr>
          <w:rFonts w:eastAsia="ＭＳ 明朝"/>
          <w:sz w:val="22"/>
          <w:szCs w:val="22"/>
          <w:lang w:val="en-US"/>
        </w:rPr>
        <w:t xml:space="preserve">to </w:t>
      </w:r>
      <w:r w:rsidR="00E52705">
        <w:rPr>
          <w:rFonts w:eastAsia="ＭＳ 明朝"/>
          <w:sz w:val="22"/>
          <w:szCs w:val="22"/>
          <w:lang w:val="en-US"/>
        </w:rPr>
        <w:t>consensus</w:t>
      </w:r>
      <w:r w:rsidR="00E52705">
        <w:rPr>
          <w:rFonts w:eastAsia="ＭＳ 明朝" w:hint="eastAsia"/>
          <w:sz w:val="22"/>
          <w:szCs w:val="22"/>
          <w:lang w:val="en-US"/>
        </w:rPr>
        <w:t xml:space="preserve"> </w:t>
      </w:r>
      <w:r w:rsidR="00E52705">
        <w:rPr>
          <w:rFonts w:eastAsia="ＭＳ 明朝"/>
          <w:sz w:val="22"/>
          <w:szCs w:val="22"/>
          <w:lang w:val="en-US"/>
        </w:rPr>
        <w:t>(</w:t>
      </w:r>
      <w:proofErr w:type="gramStart"/>
      <w:r w:rsidR="00E52705">
        <w:rPr>
          <w:rFonts w:eastAsia="ＭＳ 明朝"/>
          <w:sz w:val="22"/>
          <w:szCs w:val="22"/>
          <w:lang w:val="en-US"/>
        </w:rPr>
        <w:t>e.g.</w:t>
      </w:r>
      <w:proofErr w:type="gramEnd"/>
      <w:r w:rsidR="00EF06B4">
        <w:rPr>
          <w:rFonts w:eastAsia="ＭＳ 明朝"/>
          <w:sz w:val="22"/>
          <w:szCs w:val="22"/>
          <w:lang w:val="en-US"/>
        </w:rPr>
        <w:t xml:space="preserve"> </w:t>
      </w:r>
      <w:r w:rsidR="00826DD0">
        <w:rPr>
          <w:rFonts w:eastAsia="ＭＳ 明朝"/>
          <w:sz w:val="22"/>
          <w:szCs w:val="22"/>
          <w:lang w:val="en-US"/>
        </w:rPr>
        <w:t>which specification/information element should capture</w:t>
      </w:r>
      <w:r w:rsidR="00E52705">
        <w:rPr>
          <w:rFonts w:eastAsia="ＭＳ 明朝"/>
          <w:sz w:val="22"/>
          <w:szCs w:val="22"/>
          <w:lang w:val="en-US"/>
        </w:rPr>
        <w:t xml:space="preserve"> it)</w:t>
      </w:r>
      <w:r w:rsidR="00EF06B4">
        <w:rPr>
          <w:rFonts w:eastAsia="ＭＳ 明朝"/>
          <w:sz w:val="22"/>
          <w:szCs w:val="22"/>
          <w:lang w:val="en-US"/>
        </w:rPr>
        <w:t xml:space="preserve"> [</w:t>
      </w:r>
      <w:r w:rsidR="004B1F0F">
        <w:rPr>
          <w:rFonts w:eastAsia="ＭＳ 明朝"/>
          <w:sz w:val="22"/>
          <w:szCs w:val="22"/>
          <w:lang w:val="en-US"/>
        </w:rPr>
        <w:t>3</w:t>
      </w:r>
      <w:r w:rsidR="00EF06B4">
        <w:rPr>
          <w:rFonts w:eastAsia="ＭＳ 明朝"/>
          <w:sz w:val="22"/>
          <w:szCs w:val="22"/>
          <w:lang w:val="en-US"/>
        </w:rPr>
        <w:t>]</w:t>
      </w:r>
      <w:r w:rsidR="00826DD0">
        <w:rPr>
          <w:rFonts w:eastAsia="ＭＳ 明朝"/>
          <w:sz w:val="22"/>
          <w:szCs w:val="22"/>
          <w:lang w:val="en-US"/>
        </w:rPr>
        <w:t>.</w:t>
      </w:r>
      <w:r w:rsidR="00B55BF6">
        <w:rPr>
          <w:rFonts w:eastAsia="ＭＳ 明朝"/>
          <w:sz w:val="22"/>
          <w:szCs w:val="22"/>
          <w:lang w:val="en-US"/>
        </w:rPr>
        <w:t xml:space="preserve"> </w:t>
      </w:r>
      <w:r w:rsidR="00E52705">
        <w:rPr>
          <w:rFonts w:eastAsia="ＭＳ 明朝"/>
          <w:sz w:val="22"/>
          <w:szCs w:val="22"/>
          <w:lang w:val="en-US"/>
        </w:rPr>
        <w:t xml:space="preserve">Considering the current situation, </w:t>
      </w:r>
      <w:r w:rsidR="00FD4C83">
        <w:rPr>
          <w:rFonts w:eastAsia="ＭＳ 明朝"/>
          <w:sz w:val="22"/>
          <w:szCs w:val="22"/>
          <w:lang w:val="en-US"/>
        </w:rPr>
        <w:t>if</w:t>
      </w:r>
      <w:r w:rsidR="00E52705">
        <w:rPr>
          <w:rFonts w:eastAsia="ＭＳ 明朝"/>
          <w:sz w:val="22"/>
          <w:szCs w:val="22"/>
          <w:lang w:val="en-US"/>
        </w:rPr>
        <w:t xml:space="preserve"> RAN1 discuss Band/CC-ID</w:t>
      </w:r>
      <w:r w:rsidR="00E0288D">
        <w:rPr>
          <w:rFonts w:eastAsia="ＭＳ 明朝"/>
          <w:sz w:val="22"/>
          <w:szCs w:val="22"/>
          <w:lang w:val="en-US"/>
        </w:rPr>
        <w:t xml:space="preserve"> for PRS processing window</w:t>
      </w:r>
      <w:r w:rsidR="00E52705">
        <w:rPr>
          <w:rFonts w:eastAsia="ＭＳ 明朝"/>
          <w:sz w:val="22"/>
          <w:szCs w:val="22"/>
          <w:lang w:val="en-US"/>
        </w:rPr>
        <w:t xml:space="preserve">, </w:t>
      </w:r>
      <w:r w:rsidR="00B55BF6">
        <w:rPr>
          <w:rFonts w:eastAsia="ＭＳ 明朝"/>
          <w:sz w:val="22"/>
          <w:szCs w:val="22"/>
          <w:lang w:val="en-US"/>
        </w:rPr>
        <w:t xml:space="preserve">not only </w:t>
      </w:r>
      <w:r w:rsidR="00E52705">
        <w:rPr>
          <w:rFonts w:eastAsia="ＭＳ 明朝"/>
          <w:sz w:val="22"/>
          <w:szCs w:val="22"/>
          <w:lang w:val="en-US"/>
        </w:rPr>
        <w:t xml:space="preserve">the necessity of </w:t>
      </w:r>
      <w:r w:rsidR="00B55BF6">
        <w:rPr>
          <w:rFonts w:eastAsia="ＭＳ 明朝"/>
          <w:sz w:val="22"/>
          <w:szCs w:val="22"/>
          <w:lang w:val="en-US"/>
        </w:rPr>
        <w:t xml:space="preserve">parameter but also the design of </w:t>
      </w:r>
      <w:r w:rsidR="00E0288D" w:rsidRPr="00E0288D">
        <w:rPr>
          <w:rFonts w:eastAsia="ＭＳ 明朝"/>
          <w:i/>
          <w:iCs/>
          <w:sz w:val="22"/>
          <w:szCs w:val="22"/>
          <w:lang w:val="en-US"/>
        </w:rPr>
        <w:t>PRSProcessingWindow</w:t>
      </w:r>
      <w:r w:rsidR="00E0288D" w:rsidRPr="00E0288D">
        <w:rPr>
          <w:rFonts w:eastAsia="ＭＳ 明朝"/>
          <w:sz w:val="22"/>
          <w:szCs w:val="22"/>
          <w:lang w:val="en-US"/>
        </w:rPr>
        <w:t xml:space="preserve"> should be considered</w:t>
      </w:r>
      <w:r w:rsidR="00B55BF6" w:rsidRPr="00E0288D">
        <w:rPr>
          <w:rFonts w:eastAsia="ＭＳ 明朝"/>
          <w:sz w:val="22"/>
          <w:szCs w:val="22"/>
          <w:lang w:val="en-US"/>
        </w:rPr>
        <w:t>.</w:t>
      </w:r>
    </w:p>
    <w:p w14:paraId="58FBE20C" w14:textId="1B580D46" w:rsidR="00623018" w:rsidRPr="00E0288D" w:rsidRDefault="00623018" w:rsidP="00623018">
      <w:pPr>
        <w:spacing w:afterLines="50" w:after="120"/>
        <w:rPr>
          <w:b/>
          <w:sz w:val="22"/>
          <w:szCs w:val="22"/>
          <w:lang w:val="en-US"/>
        </w:rPr>
      </w:pPr>
      <w:r w:rsidRPr="00E0288D">
        <w:rPr>
          <w:rFonts w:hint="eastAsia"/>
          <w:b/>
          <w:sz w:val="22"/>
          <w:szCs w:val="22"/>
          <w:lang w:val="en-US"/>
        </w:rPr>
        <w:t xml:space="preserve">Observation </w:t>
      </w:r>
      <w:r w:rsidR="00FD4C83">
        <w:rPr>
          <w:b/>
          <w:sz w:val="22"/>
          <w:szCs w:val="22"/>
          <w:lang w:val="en-US"/>
        </w:rPr>
        <w:t>1</w:t>
      </w:r>
      <w:r w:rsidRPr="00E0288D">
        <w:rPr>
          <w:b/>
          <w:sz w:val="22"/>
          <w:szCs w:val="22"/>
          <w:lang w:val="en-US"/>
        </w:rPr>
        <w:t xml:space="preserve">: </w:t>
      </w:r>
    </w:p>
    <w:p w14:paraId="521BCDC2" w14:textId="75ED1A39" w:rsidR="00623018" w:rsidRPr="00E0288D" w:rsidRDefault="00E0288D" w:rsidP="00E0288D">
      <w:pPr>
        <w:pStyle w:val="afd"/>
        <w:numPr>
          <w:ilvl w:val="0"/>
          <w:numId w:val="16"/>
        </w:numPr>
        <w:spacing w:afterLines="50" w:after="120"/>
        <w:ind w:leftChars="0"/>
        <w:rPr>
          <w:b/>
          <w:sz w:val="22"/>
          <w:szCs w:val="22"/>
          <w:lang w:val="en-US"/>
        </w:rPr>
      </w:pPr>
      <w:r w:rsidRPr="00E0288D">
        <w:rPr>
          <w:b/>
          <w:sz w:val="22"/>
          <w:szCs w:val="22"/>
          <w:lang w:val="en-US"/>
        </w:rPr>
        <w:t>Prior to discuss the necessity of parameter of processing type, we should discuss the</w:t>
      </w:r>
      <w:r>
        <w:rPr>
          <w:b/>
          <w:sz w:val="22"/>
          <w:szCs w:val="22"/>
          <w:lang w:val="en-US"/>
        </w:rPr>
        <w:t xml:space="preserve"> following</w:t>
      </w:r>
      <w:r w:rsidRPr="00E0288D">
        <w:rPr>
          <w:b/>
          <w:sz w:val="22"/>
          <w:szCs w:val="22"/>
          <w:lang w:val="en-US"/>
        </w:rPr>
        <w:t xml:space="preserve"> remaining issue in UE features </w:t>
      </w:r>
      <w:r w:rsidR="00B61D4B">
        <w:rPr>
          <w:b/>
          <w:sz w:val="22"/>
          <w:szCs w:val="22"/>
          <w:lang w:val="en-US"/>
        </w:rPr>
        <w:t>agenda</w:t>
      </w:r>
      <w:r>
        <w:rPr>
          <w:b/>
          <w:sz w:val="22"/>
          <w:szCs w:val="22"/>
          <w:lang w:val="en-US"/>
        </w:rPr>
        <w:t>.</w:t>
      </w:r>
    </w:p>
    <w:p w14:paraId="4B996973" w14:textId="2414017B" w:rsidR="00E0288D" w:rsidRDefault="00E0288D" w:rsidP="00E0288D">
      <w:pPr>
        <w:pStyle w:val="afd"/>
        <w:numPr>
          <w:ilvl w:val="1"/>
          <w:numId w:val="16"/>
        </w:numPr>
        <w:spacing w:afterLines="50" w:after="120"/>
        <w:ind w:leftChars="0"/>
        <w:rPr>
          <w:b/>
          <w:sz w:val="22"/>
          <w:szCs w:val="22"/>
          <w:lang w:val="en-US"/>
        </w:rPr>
      </w:pPr>
      <w:r>
        <w:rPr>
          <w:rFonts w:hint="eastAsia"/>
          <w:b/>
          <w:sz w:val="22"/>
          <w:szCs w:val="22"/>
          <w:lang w:val="en-US"/>
        </w:rPr>
        <w:t>W</w:t>
      </w:r>
      <w:r w:rsidRPr="00E0288D">
        <w:rPr>
          <w:b/>
          <w:sz w:val="22"/>
          <w:szCs w:val="22"/>
          <w:lang w:val="en-US"/>
        </w:rPr>
        <w:t>hether a UE can support multiple types or not</w:t>
      </w:r>
      <w:r>
        <w:rPr>
          <w:rFonts w:hint="eastAsia"/>
          <w:b/>
          <w:sz w:val="22"/>
          <w:szCs w:val="22"/>
          <w:lang w:val="en-US"/>
        </w:rPr>
        <w:t>.</w:t>
      </w:r>
    </w:p>
    <w:p w14:paraId="71528DDD" w14:textId="0BBAA8E9" w:rsidR="00E0288D" w:rsidRPr="00E0288D" w:rsidRDefault="00E0288D" w:rsidP="00E0288D">
      <w:pPr>
        <w:pStyle w:val="afd"/>
        <w:numPr>
          <w:ilvl w:val="0"/>
          <w:numId w:val="16"/>
        </w:numPr>
        <w:spacing w:afterLines="50" w:after="120"/>
        <w:ind w:leftChars="0"/>
        <w:rPr>
          <w:b/>
          <w:sz w:val="22"/>
          <w:szCs w:val="22"/>
          <w:lang w:val="en-US"/>
        </w:rPr>
      </w:pPr>
      <w:r>
        <w:rPr>
          <w:b/>
          <w:sz w:val="22"/>
          <w:szCs w:val="22"/>
          <w:lang w:val="en-US"/>
        </w:rPr>
        <w:t>If</w:t>
      </w:r>
      <w:r w:rsidRPr="00E0288D">
        <w:rPr>
          <w:b/>
          <w:sz w:val="22"/>
          <w:szCs w:val="22"/>
          <w:lang w:val="en-US"/>
        </w:rPr>
        <w:t xml:space="preserve"> RAN1 discuss Band/CC-ID for PRS processing window, not only the necessity of parameter but also the design of </w:t>
      </w:r>
      <w:r w:rsidRPr="00FD4C83">
        <w:rPr>
          <w:b/>
          <w:i/>
          <w:iCs/>
          <w:sz w:val="22"/>
          <w:szCs w:val="22"/>
          <w:lang w:val="en-US"/>
        </w:rPr>
        <w:t>PRSProcessingWindow</w:t>
      </w:r>
      <w:r w:rsidRPr="00E0288D">
        <w:rPr>
          <w:b/>
          <w:sz w:val="22"/>
          <w:szCs w:val="22"/>
          <w:lang w:val="en-US"/>
        </w:rPr>
        <w:t xml:space="preserve"> should be considered</w:t>
      </w:r>
      <w:r w:rsidR="00FD4C83">
        <w:rPr>
          <w:b/>
          <w:sz w:val="22"/>
          <w:szCs w:val="22"/>
          <w:lang w:val="en-US"/>
        </w:rPr>
        <w:t>.</w:t>
      </w:r>
    </w:p>
    <w:p w14:paraId="3491879B" w14:textId="77777777" w:rsidR="00623018" w:rsidRPr="00623018"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0EBB3CC" w14:textId="2E89A06E" w:rsidR="00623018" w:rsidRDefault="00623018" w:rsidP="00623018">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Pr="00562BD1">
        <w:rPr>
          <w:rFonts w:eastAsia="ＭＳ 明朝"/>
          <w:sz w:val="22"/>
          <w:szCs w:val="22"/>
          <w:lang w:val="en-US"/>
        </w:rPr>
        <w:t xml:space="preserve"> for </w:t>
      </w:r>
      <w:r>
        <w:rPr>
          <w:sz w:val="22"/>
          <w:lang w:val="en-US"/>
        </w:rPr>
        <w:t>l</w:t>
      </w:r>
      <w:r w:rsidRPr="00A313A7">
        <w:rPr>
          <w:sz w:val="22"/>
          <w:lang w:val="en-US"/>
        </w:rPr>
        <w:t>atency improvements</w:t>
      </w:r>
      <w:r>
        <w:rPr>
          <w:rFonts w:eastAsia="ＭＳ 明朝"/>
          <w:sz w:val="22"/>
          <w:szCs w:val="22"/>
          <w:lang w:val="en-US"/>
        </w:rPr>
        <w:t xml:space="preserve"> for</w:t>
      </w:r>
      <w:r w:rsidRPr="00562BD1">
        <w:rPr>
          <w:rFonts w:eastAsia="ＭＳ 明朝"/>
          <w:sz w:val="22"/>
          <w:szCs w:val="22"/>
          <w:lang w:val="en-US"/>
        </w:rPr>
        <w:t xml:space="preserve"> </w:t>
      </w:r>
      <w:r>
        <w:rPr>
          <w:rFonts w:eastAsia="ＭＳ 明朝"/>
          <w:sz w:val="22"/>
          <w:szCs w:val="22"/>
          <w:lang w:val="en-US"/>
        </w:rPr>
        <w:t>Rel-17 NR positioning</w:t>
      </w:r>
      <w:r w:rsidRPr="00112BA3">
        <w:rPr>
          <w:rFonts w:eastAsia="ＭＳ 明朝"/>
          <w:sz w:val="22"/>
          <w:szCs w:val="22"/>
          <w:lang w:val="en-US"/>
        </w:rPr>
        <w:t>. Based on the</w:t>
      </w:r>
      <w:r>
        <w:rPr>
          <w:rFonts w:eastAsia="ＭＳ 明朝"/>
          <w:sz w:val="22"/>
          <w:szCs w:val="22"/>
          <w:lang w:val="en-US"/>
        </w:rPr>
        <w:t xml:space="preserve"> discuss</w:t>
      </w:r>
      <w:r w:rsidRPr="0014778A">
        <w:rPr>
          <w:rFonts w:eastAsia="ＭＳ 明朝"/>
          <w:sz w:val="22"/>
          <w:szCs w:val="22"/>
          <w:lang w:val="en-US"/>
        </w:rPr>
        <w:t xml:space="preserve">ion, we made </w:t>
      </w:r>
      <w:r w:rsidRPr="00A65CD0">
        <w:rPr>
          <w:rFonts w:eastAsia="ＭＳ 明朝"/>
          <w:sz w:val="22"/>
          <w:szCs w:val="22"/>
          <w:lang w:val="en-US"/>
        </w:rPr>
        <w:t>follo</w:t>
      </w:r>
      <w:r w:rsidRPr="004B1F0F">
        <w:rPr>
          <w:rFonts w:eastAsia="ＭＳ 明朝"/>
          <w:sz w:val="22"/>
          <w:szCs w:val="22"/>
          <w:lang w:val="en-US"/>
        </w:rPr>
        <w:t>wing</w:t>
      </w:r>
      <w:r w:rsidRPr="004B1F0F">
        <w:rPr>
          <w:rFonts w:eastAsia="ＭＳ 明朝" w:hint="eastAsia"/>
          <w:sz w:val="22"/>
          <w:szCs w:val="22"/>
          <w:lang w:val="en-US"/>
        </w:rPr>
        <w:t xml:space="preserve"> </w:t>
      </w:r>
      <w:r w:rsidRPr="004B1F0F">
        <w:rPr>
          <w:rFonts w:eastAsia="ＭＳ 明朝"/>
          <w:sz w:val="22"/>
          <w:szCs w:val="22"/>
          <w:lang w:val="en-US"/>
        </w:rPr>
        <w:t>observation.</w:t>
      </w:r>
    </w:p>
    <w:p w14:paraId="0C598523" w14:textId="77777777" w:rsidR="004B1F0F" w:rsidRPr="00E0288D" w:rsidRDefault="004B1F0F" w:rsidP="004B1F0F">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1</w:t>
      </w:r>
      <w:r w:rsidRPr="00E0288D">
        <w:rPr>
          <w:b/>
          <w:sz w:val="22"/>
          <w:szCs w:val="22"/>
          <w:lang w:val="en-US"/>
        </w:rPr>
        <w:t xml:space="preserve">: </w:t>
      </w:r>
    </w:p>
    <w:p w14:paraId="615548E2" w14:textId="77777777" w:rsidR="004B1F0F" w:rsidRPr="00E0288D" w:rsidRDefault="004B1F0F" w:rsidP="004B1F0F">
      <w:pPr>
        <w:pStyle w:val="afd"/>
        <w:numPr>
          <w:ilvl w:val="0"/>
          <w:numId w:val="16"/>
        </w:numPr>
        <w:spacing w:afterLines="50" w:after="120"/>
        <w:ind w:leftChars="0"/>
        <w:rPr>
          <w:b/>
          <w:sz w:val="22"/>
          <w:szCs w:val="22"/>
          <w:lang w:val="en-US"/>
        </w:rPr>
      </w:pPr>
      <w:r w:rsidRPr="00E0288D">
        <w:rPr>
          <w:b/>
          <w:sz w:val="22"/>
          <w:szCs w:val="22"/>
          <w:lang w:val="en-US"/>
        </w:rPr>
        <w:t>Prior to discuss the necessity of parameter of processing type, we should discuss the</w:t>
      </w:r>
      <w:r>
        <w:rPr>
          <w:b/>
          <w:sz w:val="22"/>
          <w:szCs w:val="22"/>
          <w:lang w:val="en-US"/>
        </w:rPr>
        <w:t xml:space="preserve"> following</w:t>
      </w:r>
      <w:r w:rsidRPr="00E0288D">
        <w:rPr>
          <w:b/>
          <w:sz w:val="22"/>
          <w:szCs w:val="22"/>
          <w:lang w:val="en-US"/>
        </w:rPr>
        <w:t xml:space="preserve"> remaining issue in UE features </w:t>
      </w:r>
      <w:r>
        <w:rPr>
          <w:b/>
          <w:sz w:val="22"/>
          <w:szCs w:val="22"/>
          <w:lang w:val="en-US"/>
        </w:rPr>
        <w:t>agenda.</w:t>
      </w:r>
    </w:p>
    <w:p w14:paraId="1FD9F6A5" w14:textId="77777777" w:rsidR="004B1F0F" w:rsidRDefault="004B1F0F" w:rsidP="004B1F0F">
      <w:pPr>
        <w:pStyle w:val="afd"/>
        <w:numPr>
          <w:ilvl w:val="1"/>
          <w:numId w:val="16"/>
        </w:numPr>
        <w:spacing w:afterLines="50" w:after="120"/>
        <w:ind w:leftChars="0"/>
        <w:rPr>
          <w:b/>
          <w:sz w:val="22"/>
          <w:szCs w:val="22"/>
          <w:lang w:val="en-US"/>
        </w:rPr>
      </w:pPr>
      <w:r>
        <w:rPr>
          <w:rFonts w:hint="eastAsia"/>
          <w:b/>
          <w:sz w:val="22"/>
          <w:szCs w:val="22"/>
          <w:lang w:val="en-US"/>
        </w:rPr>
        <w:t>W</w:t>
      </w:r>
      <w:r w:rsidRPr="00E0288D">
        <w:rPr>
          <w:b/>
          <w:sz w:val="22"/>
          <w:szCs w:val="22"/>
          <w:lang w:val="en-US"/>
        </w:rPr>
        <w:t>hether a UE can support multiple types or not</w:t>
      </w:r>
      <w:r>
        <w:rPr>
          <w:rFonts w:hint="eastAsia"/>
          <w:b/>
          <w:sz w:val="22"/>
          <w:szCs w:val="22"/>
          <w:lang w:val="en-US"/>
        </w:rPr>
        <w:t>.</w:t>
      </w:r>
    </w:p>
    <w:p w14:paraId="07D7EB0A" w14:textId="77777777" w:rsidR="004B1F0F" w:rsidRPr="00E0288D" w:rsidRDefault="004B1F0F" w:rsidP="004B1F0F">
      <w:pPr>
        <w:pStyle w:val="afd"/>
        <w:numPr>
          <w:ilvl w:val="0"/>
          <w:numId w:val="16"/>
        </w:numPr>
        <w:spacing w:afterLines="50" w:after="120"/>
        <w:ind w:leftChars="0"/>
        <w:rPr>
          <w:b/>
          <w:sz w:val="22"/>
          <w:szCs w:val="22"/>
          <w:lang w:val="en-US"/>
        </w:rPr>
      </w:pPr>
      <w:r>
        <w:rPr>
          <w:b/>
          <w:sz w:val="22"/>
          <w:szCs w:val="22"/>
          <w:lang w:val="en-US"/>
        </w:rPr>
        <w:t>If</w:t>
      </w:r>
      <w:r w:rsidRPr="00E0288D">
        <w:rPr>
          <w:b/>
          <w:sz w:val="22"/>
          <w:szCs w:val="22"/>
          <w:lang w:val="en-US"/>
        </w:rPr>
        <w:t xml:space="preserve"> RAN1 discuss Band/CC-ID for PRS processing window, not only the necessity of parameter but also the design of </w:t>
      </w:r>
      <w:proofErr w:type="spellStart"/>
      <w:r w:rsidRPr="00FD4C83">
        <w:rPr>
          <w:b/>
          <w:i/>
          <w:iCs/>
          <w:sz w:val="22"/>
          <w:szCs w:val="22"/>
          <w:lang w:val="en-US"/>
        </w:rPr>
        <w:t>PRSProcessingWindow</w:t>
      </w:r>
      <w:proofErr w:type="spellEnd"/>
      <w:r w:rsidRPr="00E0288D">
        <w:rPr>
          <w:b/>
          <w:sz w:val="22"/>
          <w:szCs w:val="22"/>
          <w:lang w:val="en-US"/>
        </w:rPr>
        <w:t xml:space="preserve"> should be considered</w:t>
      </w:r>
      <w:r>
        <w:rPr>
          <w:b/>
          <w:sz w:val="22"/>
          <w:szCs w:val="22"/>
          <w:lang w:val="en-US"/>
        </w:rPr>
        <w:t>.</w:t>
      </w:r>
    </w:p>
    <w:p w14:paraId="27F40510" w14:textId="77777777" w:rsidR="00623018" w:rsidRPr="004B1F0F" w:rsidRDefault="00623018" w:rsidP="00E704C1">
      <w:pPr>
        <w:spacing w:afterLines="50" w:after="120"/>
        <w:rPr>
          <w:rFonts w:eastAsiaTheme="minorEastAsia"/>
          <w:b/>
          <w:kern w:val="2"/>
          <w:sz w:val="22"/>
          <w:szCs w:val="22"/>
          <w:lang w:val="en-US"/>
        </w:rPr>
      </w:pPr>
    </w:p>
    <w:p w14:paraId="0EEEDF90" w14:textId="02D77D3C"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A87BAF" w:rsidRPr="00247FA5">
        <w:rPr>
          <w:rFonts w:eastAsia="ＭＳ 明朝"/>
          <w:b/>
          <w:bCs/>
          <w:szCs w:val="24"/>
          <w:lang w:val="en-US"/>
        </w:rPr>
        <w:t>s</w:t>
      </w:r>
    </w:p>
    <w:p w14:paraId="0725B5D3" w14:textId="50586B5F" w:rsidR="00951AFF" w:rsidRDefault="004F52A7" w:rsidP="00951AFF">
      <w:pPr>
        <w:pStyle w:val="afd"/>
        <w:numPr>
          <w:ilvl w:val="0"/>
          <w:numId w:val="4"/>
        </w:numPr>
        <w:spacing w:afterLines="50" w:after="120"/>
        <w:ind w:leftChars="0"/>
        <w:rPr>
          <w:rFonts w:eastAsia="ＭＳ 明朝"/>
          <w:sz w:val="22"/>
        </w:rPr>
      </w:pPr>
      <w:r w:rsidRPr="00247FA5">
        <w:rPr>
          <w:rFonts w:eastAsia="ＭＳ 明朝"/>
          <w:sz w:val="22"/>
        </w:rPr>
        <w:t xml:space="preserve">3GPP RAN1#107-e, Chairman’s Notes, </w:t>
      </w:r>
      <w:r w:rsidR="00623018" w:rsidRPr="00247FA5">
        <w:rPr>
          <w:rFonts w:eastAsia="ＭＳ 明朝"/>
          <w:sz w:val="22"/>
        </w:rPr>
        <w:t>Nov</w:t>
      </w:r>
      <w:r w:rsidRPr="00247FA5">
        <w:rPr>
          <w:rFonts w:eastAsia="ＭＳ 明朝"/>
          <w:sz w:val="22"/>
        </w:rPr>
        <w:t>. 202</w:t>
      </w:r>
      <w:r w:rsidR="00623018" w:rsidRPr="00247FA5">
        <w:rPr>
          <w:rFonts w:eastAsia="ＭＳ 明朝"/>
          <w:sz w:val="22"/>
        </w:rPr>
        <w:t>1</w:t>
      </w:r>
      <w:r w:rsidRPr="00247FA5">
        <w:rPr>
          <w:rFonts w:eastAsia="ＭＳ 明朝"/>
          <w:sz w:val="22"/>
        </w:rPr>
        <w:t>.</w:t>
      </w:r>
    </w:p>
    <w:p w14:paraId="6B1C0349" w14:textId="44FC5AF6" w:rsidR="00BF1BF8" w:rsidRDefault="00BF1BF8" w:rsidP="00BF1BF8">
      <w:pPr>
        <w:pStyle w:val="afd"/>
        <w:numPr>
          <w:ilvl w:val="0"/>
          <w:numId w:val="4"/>
        </w:numPr>
        <w:ind w:leftChars="0"/>
        <w:rPr>
          <w:rFonts w:eastAsia="ＭＳ 明朝"/>
          <w:sz w:val="22"/>
        </w:rPr>
      </w:pPr>
      <w:r w:rsidRPr="00BF1BF8">
        <w:rPr>
          <w:rFonts w:eastAsia="ＭＳ 明朝"/>
          <w:sz w:val="22"/>
        </w:rPr>
        <w:t>R1-2200767, 3GPP RAN1#107bis-e, “Summary of UE features for NR positioning enhancements”, Moderator (AT&amp;T)</w:t>
      </w:r>
    </w:p>
    <w:p w14:paraId="203A5CC5" w14:textId="3A6A64A7" w:rsidR="00E85621" w:rsidRPr="00E85621" w:rsidRDefault="00E85621" w:rsidP="00E85621">
      <w:pPr>
        <w:pStyle w:val="afd"/>
        <w:numPr>
          <w:ilvl w:val="0"/>
          <w:numId w:val="4"/>
        </w:numPr>
        <w:ind w:leftChars="0"/>
        <w:rPr>
          <w:rFonts w:eastAsia="ＭＳ 明朝"/>
          <w:sz w:val="22"/>
        </w:rPr>
      </w:pPr>
      <w:r w:rsidRPr="00BF1BF8">
        <w:rPr>
          <w:rFonts w:eastAsia="ＭＳ 明朝"/>
          <w:sz w:val="22"/>
        </w:rPr>
        <w:t>R1-2</w:t>
      </w:r>
      <w:r w:rsidR="00EF06B4">
        <w:rPr>
          <w:rFonts w:eastAsia="ＭＳ 明朝"/>
          <w:sz w:val="22"/>
        </w:rPr>
        <w:t>112976</w:t>
      </w:r>
      <w:r w:rsidRPr="00BF1BF8">
        <w:rPr>
          <w:rFonts w:eastAsia="ＭＳ 明朝"/>
          <w:sz w:val="22"/>
        </w:rPr>
        <w:t>, 3GPP RAN1#107-e, “</w:t>
      </w:r>
      <w:r w:rsidR="00EF06B4" w:rsidRPr="00EF06B4">
        <w:rPr>
          <w:rFonts w:eastAsia="ＭＳ 明朝"/>
          <w:sz w:val="22"/>
        </w:rPr>
        <w:t>Consolidated higher layers parameter list for Rel-17 NR</w:t>
      </w:r>
      <w:r w:rsidRPr="00BF1BF8">
        <w:rPr>
          <w:rFonts w:eastAsia="ＭＳ 明朝"/>
          <w:sz w:val="22"/>
        </w:rPr>
        <w:t xml:space="preserve">”, </w:t>
      </w:r>
      <w:r w:rsidR="00EF06B4" w:rsidRPr="00EF06B4">
        <w:rPr>
          <w:rFonts w:eastAsia="ＭＳ 明朝"/>
          <w:sz w:val="22"/>
        </w:rPr>
        <w:t>Moderator (Ericsson)</w:t>
      </w:r>
    </w:p>
    <w:sectPr w:rsidR="00E85621" w:rsidRPr="00E8562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413F" w14:textId="77777777" w:rsidR="008C15D4" w:rsidRDefault="008C15D4">
      <w:r>
        <w:separator/>
      </w:r>
    </w:p>
  </w:endnote>
  <w:endnote w:type="continuationSeparator" w:id="0">
    <w:p w14:paraId="77318981" w14:textId="77777777" w:rsidR="008C15D4" w:rsidRDefault="008C15D4">
      <w:r>
        <w:continuationSeparator/>
      </w:r>
    </w:p>
  </w:endnote>
  <w:endnote w:type="continuationNotice" w:id="1">
    <w:p w14:paraId="1F146B58" w14:textId="77777777" w:rsidR="008C15D4" w:rsidRDefault="008C1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67831" w14:textId="77777777" w:rsidR="008C15D4" w:rsidRDefault="008C15D4">
      <w:r>
        <w:separator/>
      </w:r>
    </w:p>
  </w:footnote>
  <w:footnote w:type="continuationSeparator" w:id="0">
    <w:p w14:paraId="3827F720" w14:textId="77777777" w:rsidR="008C15D4" w:rsidRDefault="008C15D4">
      <w:r>
        <w:continuationSeparator/>
      </w:r>
    </w:p>
  </w:footnote>
  <w:footnote w:type="continuationNotice" w:id="1">
    <w:p w14:paraId="72459571" w14:textId="77777777" w:rsidR="008C15D4" w:rsidRDefault="008C15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5"/>
  </w:num>
  <w:num w:numId="5">
    <w:abstractNumId w:val="18"/>
  </w:num>
  <w:num w:numId="6">
    <w:abstractNumId w:val="13"/>
  </w:num>
  <w:num w:numId="7">
    <w:abstractNumId w:val="8"/>
  </w:num>
  <w:num w:numId="8">
    <w:abstractNumId w:val="10"/>
  </w:num>
  <w:num w:numId="9">
    <w:abstractNumId w:val="12"/>
  </w:num>
  <w:num w:numId="10">
    <w:abstractNumId w:val="15"/>
  </w:num>
  <w:num w:numId="11">
    <w:abstractNumId w:val="9"/>
  </w:num>
  <w:num w:numId="12">
    <w:abstractNumId w:val="4"/>
  </w:num>
  <w:num w:numId="13">
    <w:abstractNumId w:val="2"/>
  </w:num>
  <w:num w:numId="14">
    <w:abstractNumId w:val="1"/>
  </w:num>
  <w:num w:numId="15">
    <w:abstractNumId w:val="17"/>
  </w:num>
  <w:num w:numId="16">
    <w:abstractNumId w:val="3"/>
  </w:num>
  <w:num w:numId="17">
    <w:abstractNumId w:val="6"/>
  </w:num>
  <w:num w:numId="18">
    <w:abstractNumId w:val="11"/>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406</Words>
  <Characters>2286</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2022-02-10T03:38:00Z</dcterms:created>
  <dcterms:modified xsi:type="dcterms:W3CDTF">2022-02-10T04:23:00Z</dcterms:modified>
</cp:coreProperties>
</file>