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7E2" w:rsidRDefault="000A56CC">
      <w:pPr>
        <w:tabs>
          <w:tab w:val="right" w:pos="9630"/>
        </w:tabs>
        <w:spacing w:after="0"/>
        <w:outlineLvl w:val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</w:t>
      </w:r>
      <w:r>
        <w:rPr>
          <w:rFonts w:ascii="Arial" w:hAnsi="Arial" w:cs="Arial" w:hint="eastAsia"/>
          <w:b/>
          <w:sz w:val="22"/>
          <w:szCs w:val="22"/>
          <w:lang w:eastAsia="zh-CN"/>
        </w:rPr>
        <w:t>8</w:t>
      </w:r>
      <w:r>
        <w:rPr>
          <w:rFonts w:ascii="Arial" w:hAnsi="Arial" w:cs="Arial"/>
          <w:b/>
          <w:sz w:val="22"/>
          <w:szCs w:val="22"/>
          <w:lang w:eastAsia="zh-CN"/>
        </w:rPr>
        <w:t>-e</w:t>
      </w:r>
      <w:r>
        <w:rPr>
          <w:rFonts w:ascii="Arial" w:hAnsi="Arial" w:cs="Arial"/>
          <w:b/>
          <w:sz w:val="22"/>
          <w:szCs w:val="22"/>
        </w:rPr>
        <w:tab/>
        <w:t>R1-2</w:t>
      </w:r>
      <w:r w:rsidR="002D5527">
        <w:rPr>
          <w:rFonts w:ascii="Arial" w:hAnsi="Arial" w:cs="Arial" w:hint="eastAsia"/>
          <w:b/>
          <w:sz w:val="22"/>
          <w:szCs w:val="22"/>
          <w:lang w:eastAsia="zh-CN"/>
        </w:rPr>
        <w:t>201459</w:t>
      </w:r>
    </w:p>
    <w:p w:rsidR="00B017E2" w:rsidRDefault="000A56CC">
      <w:pPr>
        <w:tabs>
          <w:tab w:val="right" w:pos="9630"/>
        </w:tabs>
        <w:spacing w:after="0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 xml:space="preserve">e-Meeting,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February 2</w:t>
      </w:r>
      <w:r>
        <w:rPr>
          <w:rFonts w:ascii="Arial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hAnsi="Arial" w:cs="Arial" w:hint="eastAsia"/>
          <w:b/>
          <w:sz w:val="22"/>
          <w:szCs w:val="22"/>
          <w:vertAlign w:val="superscript"/>
          <w:lang w:eastAsia="zh-CN"/>
        </w:rPr>
        <w:t>st</w:t>
      </w:r>
      <w:r>
        <w:rPr>
          <w:rFonts w:ascii="Arial" w:hAnsi="Arial" w:cs="Arial"/>
          <w:b/>
          <w:sz w:val="22"/>
          <w:szCs w:val="22"/>
        </w:rPr>
        <w:t xml:space="preserve"> –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March 3</w:t>
      </w:r>
      <w:r>
        <w:rPr>
          <w:rFonts w:ascii="Arial" w:hAnsi="Arial" w:cs="Arial" w:hint="eastAsia"/>
          <w:b/>
          <w:sz w:val="22"/>
          <w:szCs w:val="22"/>
          <w:vertAlign w:val="superscript"/>
          <w:lang w:eastAsia="zh-CN"/>
        </w:rPr>
        <w:t>rd</w:t>
      </w:r>
      <w:r>
        <w:rPr>
          <w:rFonts w:ascii="Arial" w:hAnsi="Arial" w:cs="Arial"/>
          <w:b/>
          <w:sz w:val="22"/>
          <w:szCs w:val="22"/>
          <w:lang w:eastAsia="zh-CN"/>
        </w:rPr>
        <w:t>,</w:t>
      </w:r>
      <w:r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 w:hint="eastAsia"/>
          <w:b/>
          <w:sz w:val="22"/>
          <w:szCs w:val="22"/>
          <w:lang w:eastAsia="zh-CN"/>
        </w:rPr>
        <w:t>2</w:t>
      </w:r>
      <w:r>
        <w:rPr>
          <w:rFonts w:ascii="Arial" w:hAnsi="Arial" w:cs="Arial"/>
          <w:b/>
          <w:sz w:val="22"/>
          <w:szCs w:val="22"/>
        </w:rPr>
        <w:tab/>
      </w:r>
    </w:p>
    <w:p w:rsidR="00B017E2" w:rsidRDefault="00B017E2">
      <w:pPr>
        <w:pStyle w:val="ad"/>
        <w:jc w:val="both"/>
      </w:pPr>
    </w:p>
    <w:p w:rsidR="00B017E2" w:rsidRDefault="000A56CC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  <w:r>
        <w:rPr>
          <w:rFonts w:ascii="Arial" w:hAnsi="Arial" w:hint="eastAsia"/>
          <w:b/>
          <w:lang w:eastAsia="zh-CN"/>
        </w:rPr>
        <w:t>, Sanechips</w:t>
      </w:r>
    </w:p>
    <w:p w:rsidR="00B017E2" w:rsidRDefault="000A56CC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>Discussion on NR Rel-1</w:t>
      </w:r>
      <w:r>
        <w:rPr>
          <w:rFonts w:ascii="Arial" w:hAnsi="Arial" w:hint="eastAsia"/>
          <w:b/>
          <w:lang w:eastAsia="zh-CN"/>
        </w:rPr>
        <w:t>7</w:t>
      </w:r>
      <w:r>
        <w:rPr>
          <w:rFonts w:ascii="Arial" w:hAnsi="Arial"/>
          <w:b/>
        </w:rPr>
        <w:t xml:space="preserve"> </w:t>
      </w:r>
      <w:r>
        <w:rPr>
          <w:rFonts w:ascii="Arial" w:hAnsi="Arial" w:hint="eastAsia"/>
          <w:b/>
          <w:lang w:eastAsia="zh-CN"/>
        </w:rPr>
        <w:t>IAB MT</w:t>
      </w:r>
      <w:r>
        <w:rPr>
          <w:rFonts w:ascii="Arial" w:hAnsi="Arial"/>
          <w:b/>
        </w:rPr>
        <w:t xml:space="preserve"> features</w:t>
      </w:r>
    </w:p>
    <w:p w:rsidR="00B017E2" w:rsidRDefault="000A56CC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8.16.10</w:t>
      </w:r>
    </w:p>
    <w:p w:rsidR="00B017E2" w:rsidRDefault="000A56CC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 and Decision</w:t>
      </w:r>
    </w:p>
    <w:p w:rsidR="00B017E2" w:rsidRDefault="000A56CC">
      <w:pPr>
        <w:pStyle w:val="1"/>
        <w:textAlignment w:val="auto"/>
      </w:pPr>
      <w:bookmarkStart w:id="2" w:name="_Ref4817"/>
      <w:r>
        <w:t>Introduction</w:t>
      </w:r>
      <w:bookmarkEnd w:id="0"/>
      <w:bookmarkEnd w:id="2"/>
    </w:p>
    <w:p w:rsidR="00B017E2" w:rsidRDefault="000A56CC">
      <w:pPr>
        <w:spacing w:before="240"/>
        <w:rPr>
          <w:lang w:eastAsia="zh-CN"/>
        </w:rPr>
      </w:pPr>
      <w:r>
        <w:rPr>
          <w:rFonts w:hint="eastAsia"/>
          <w:lang w:eastAsia="zh-CN"/>
        </w:rPr>
        <w:t xml:space="preserve">After the discussion </w:t>
      </w:r>
      <w:r>
        <w:rPr>
          <w:rFonts w:hint="eastAsia"/>
          <w:lang w:eastAsia="zh-CN"/>
        </w:rPr>
        <w:t>on</w:t>
      </w:r>
      <w:r>
        <w:rPr>
          <w:rFonts w:hint="eastAsia"/>
          <w:lang w:eastAsia="zh-CN"/>
        </w:rPr>
        <w:t xml:space="preserve"> eIAB at RAN1#107e meeting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</w:t>
      </w:r>
      <w:r>
        <w:t xml:space="preserve">decent progress on </w:t>
      </w:r>
      <w:r>
        <w:rPr>
          <w:rFonts w:hint="eastAsia"/>
          <w:lang w:eastAsia="zh-CN"/>
        </w:rPr>
        <w:t>Rel-17 eIAB</w:t>
      </w:r>
      <w:r>
        <w:t xml:space="preserve"> has been achieved with the agreement</w:t>
      </w:r>
      <w:r>
        <w:rPr>
          <w:rFonts w:hint="eastAsia"/>
        </w:rPr>
        <w:t xml:space="preserve"> and work assumption</w:t>
      </w:r>
      <w:r>
        <w:t xml:space="preserve"> listed</w:t>
      </w:r>
      <w:r>
        <w:rPr>
          <w:rFonts w:hint="eastAsia"/>
          <w:lang w:eastAsia="zh-CN"/>
        </w:rPr>
        <w:t xml:space="preserve"> in [1], and some of agreements have not been reflected at current RAN1 UE features list for Rel-17 NR </w:t>
      </w:r>
      <w:r>
        <w:rPr>
          <w:rFonts w:hint="eastAsia"/>
          <w:lang w:eastAsia="zh-CN"/>
        </w:rPr>
        <w:t>[2]</w:t>
      </w:r>
      <w:r>
        <w:rPr>
          <w:lang w:val="en-GB"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his contribution</w:t>
      </w:r>
      <w:r>
        <w:rPr>
          <w:lang w:eastAsia="zh-CN"/>
        </w:rPr>
        <w:t xml:space="preserve"> provides</w:t>
      </w:r>
      <w:r>
        <w:rPr>
          <w:rFonts w:hint="eastAsia"/>
          <w:lang w:eastAsia="zh-CN"/>
        </w:rPr>
        <w:t xml:space="preserve"> some analysis </w:t>
      </w:r>
      <w:r>
        <w:rPr>
          <w:lang w:eastAsia="zh-CN"/>
        </w:rPr>
        <w:t>and our further views for</w:t>
      </w:r>
      <w:r>
        <w:rPr>
          <w:rFonts w:hint="eastAsia"/>
          <w:lang w:eastAsia="zh-CN"/>
        </w:rPr>
        <w:t xml:space="preserve"> Rel-17 IAB MT features.</w:t>
      </w:r>
    </w:p>
    <w:p w:rsidR="00B017E2" w:rsidRDefault="000A56CC">
      <w:pPr>
        <w:pStyle w:val="1"/>
        <w:rPr>
          <w:lang w:eastAsia="zh-CN"/>
        </w:rPr>
      </w:pPr>
      <w:r>
        <w:rPr>
          <w:lang w:eastAsia="zh-CN"/>
        </w:rPr>
        <w:t xml:space="preserve">Analysis for </w:t>
      </w:r>
      <w:r>
        <w:rPr>
          <w:rFonts w:hint="eastAsia"/>
          <w:lang w:val="en-US" w:eastAsia="zh-CN"/>
        </w:rPr>
        <w:t>IAB MT features</w:t>
      </w:r>
    </w:p>
    <w:p w:rsidR="00B017E2" w:rsidRDefault="000A56CC">
      <w:pPr>
        <w:rPr>
          <w:lang w:eastAsia="zh-CN"/>
        </w:rPr>
      </w:pPr>
      <w:r>
        <w:rPr>
          <w:rFonts w:hint="eastAsia"/>
          <w:lang w:eastAsia="zh-CN"/>
        </w:rPr>
        <w:t xml:space="preserve">According to the following agreement from </w:t>
      </w:r>
      <w:r>
        <w:rPr>
          <w:rFonts w:hint="eastAsia"/>
          <w:lang w:eastAsia="zh-CN"/>
        </w:rPr>
        <w:t>RAN1#107e</w:t>
      </w:r>
      <w:r>
        <w:rPr>
          <w:rFonts w:hint="eastAsia"/>
          <w:lang w:eastAsia="zh-CN"/>
        </w:rPr>
        <w:t xml:space="preserve"> meeting, </w:t>
      </w:r>
      <w:r>
        <w:rPr>
          <w:rFonts w:hint="eastAsia"/>
          <w:lang w:eastAsia="zh-CN"/>
        </w:rPr>
        <w:t>a</w:t>
      </w:r>
      <w:r>
        <w:rPr>
          <w:rFonts w:ascii="New York" w:hAnsi="New York" w:hint="eastAsia"/>
          <w:lang w:eastAsia="zh-CN"/>
        </w:rPr>
        <w:t> child IAB-MT can inform a parent node via MAC-CE whether Case 6 timing is required for simultaneous</w:t>
      </w:r>
      <w:r>
        <w:rPr>
          <w:rFonts w:ascii="New York" w:hAnsi="New York" w:hint="eastAsia"/>
          <w:lang w:eastAsia="zh-CN"/>
        </w:rPr>
        <w:t xml:space="preserve"> operation.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4"/>
      </w:tblGrid>
      <w:tr w:rsidR="00B017E2">
        <w:tc>
          <w:tcPr>
            <w:tcW w:w="9854" w:type="dxa"/>
          </w:tcPr>
          <w:p w:rsidR="00B017E2" w:rsidRDefault="000A56CC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cs="Times"/>
                <w:b/>
                <w:highlight w:val="green"/>
              </w:rPr>
              <w:t>Agreement</w:t>
            </w:r>
          </w:p>
          <w:p w:rsidR="00B017E2" w:rsidRDefault="000A56CC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A child IAB-MT can inform a parent node via MAC-CE whether Case 6 timing is required for simultaneous operation.</w:t>
            </w:r>
          </w:p>
        </w:tc>
      </w:tr>
    </w:tbl>
    <w:p w:rsidR="00B017E2" w:rsidRDefault="00B017E2">
      <w:pPr>
        <w:pStyle w:val="a"/>
        <w:widowControl w:val="0"/>
        <w:numPr>
          <w:ilvl w:val="0"/>
          <w:numId w:val="0"/>
        </w:numPr>
        <w:adjustRightInd w:val="0"/>
        <w:snapToGrid w:val="0"/>
        <w:spacing w:afterLines="50"/>
        <w:rPr>
          <w:rFonts w:eastAsia="宋体"/>
          <w:szCs w:val="20"/>
          <w:lang w:val="en-US" w:eastAsia="zh-CN"/>
        </w:rPr>
      </w:pPr>
    </w:p>
    <w:p w:rsidR="00B017E2" w:rsidRDefault="000A56CC">
      <w:pPr>
        <w:pStyle w:val="a"/>
        <w:widowControl w:val="0"/>
        <w:numPr>
          <w:ilvl w:val="0"/>
          <w:numId w:val="0"/>
        </w:numPr>
        <w:adjustRightInd w:val="0"/>
        <w:snapToGrid w:val="0"/>
        <w:spacing w:afterLines="5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So we propose to add new FG to reflect the above agreement</w:t>
      </w:r>
    </w:p>
    <w:p w:rsidR="00B017E2" w:rsidRDefault="000A56CC">
      <w:pPr>
        <w:rPr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1</w:t>
      </w:r>
      <w:r>
        <w:rPr>
          <w:b/>
          <w:i/>
        </w:rPr>
        <w:t xml:space="preserve">: </w:t>
      </w:r>
      <w:r>
        <w:rPr>
          <w:rFonts w:hint="eastAsia"/>
          <w:b/>
          <w:i/>
          <w:lang w:eastAsia="zh-CN"/>
        </w:rPr>
        <w:t>Ad</w:t>
      </w:r>
      <w:r>
        <w:rPr>
          <w:rFonts w:hint="eastAsia"/>
          <w:b/>
          <w:i/>
          <w:lang w:eastAsia="zh-CN"/>
        </w:rPr>
        <w:t xml:space="preserve">d </w:t>
      </w:r>
      <w:r>
        <w:rPr>
          <w:rFonts w:hint="eastAsia"/>
          <w:b/>
          <w:i/>
          <w:lang w:eastAsia="zh-CN"/>
        </w:rPr>
        <w:t xml:space="preserve">the following </w:t>
      </w:r>
      <w:r>
        <w:rPr>
          <w:rFonts w:hint="eastAsia"/>
          <w:b/>
          <w:i/>
          <w:lang w:eastAsia="zh-CN"/>
        </w:rPr>
        <w:t>FG</w:t>
      </w:r>
      <w:r>
        <w:rPr>
          <w:rFonts w:hint="eastAsia"/>
          <w:b/>
          <w:i/>
          <w:lang w:eastAsia="zh-CN"/>
        </w:rPr>
        <w:t xml:space="preserve"> to reflect the agreement of RAN1#10</w:t>
      </w:r>
      <w:r>
        <w:rPr>
          <w:rFonts w:hint="eastAsia"/>
          <w:b/>
          <w:i/>
          <w:lang w:eastAsia="zh-CN"/>
        </w:rPr>
        <w:t>7</w:t>
      </w:r>
      <w:r>
        <w:rPr>
          <w:rFonts w:hint="eastAsia"/>
          <w:b/>
          <w:i/>
          <w:lang w:eastAsia="zh-CN"/>
        </w:rPr>
        <w:t>-e: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828"/>
        <w:gridCol w:w="1721"/>
        <w:gridCol w:w="236"/>
        <w:gridCol w:w="460"/>
        <w:gridCol w:w="452"/>
        <w:gridCol w:w="1808"/>
        <w:gridCol w:w="468"/>
        <w:gridCol w:w="397"/>
        <w:gridCol w:w="397"/>
        <w:gridCol w:w="1189"/>
        <w:gridCol w:w="633"/>
        <w:gridCol w:w="845"/>
      </w:tblGrid>
      <w:tr w:rsidR="00B017E2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</w:tr>
      <w:tr w:rsidR="00B017E2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  <w:t>31-</w:t>
            </w:r>
            <w:r>
              <w:rPr>
                <w:rFonts w:asciiTheme="majorHAnsi" w:hAnsiTheme="majorHAnsi" w:cstheme="majorHAnsi" w:hint="eastAsia"/>
                <w:color w:val="000000" w:themeColor="text1"/>
                <w:sz w:val="18"/>
                <w:szCs w:val="18"/>
                <w:lang w:eastAsia="zh-CN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[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>Case 6 Timing required</w:t>
            </w: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Support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[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>Case 6 Timing required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]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 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 xml:space="preserve">Indication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transmission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IAB-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>MT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 cannot indicate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 xml:space="preserve"> 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>whether Case 6 timing is required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 xml:space="preserve"> 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>for simultaneous operation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 to parent node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Per IAB-node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IAB-MT impact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Optional with capability signalling.</w:t>
            </w:r>
          </w:p>
        </w:tc>
      </w:tr>
    </w:tbl>
    <w:p w:rsidR="00B017E2" w:rsidRDefault="00B017E2">
      <w:pPr>
        <w:snapToGrid w:val="0"/>
        <w:spacing w:afterLines="50" w:after="120"/>
        <w:rPr>
          <w:i/>
          <w:lang w:eastAsia="zh-CN"/>
        </w:rPr>
      </w:pPr>
    </w:p>
    <w:p w:rsidR="00B017E2" w:rsidRDefault="000A56CC">
      <w:pPr>
        <w:rPr>
          <w:lang w:eastAsia="zh-CN"/>
        </w:rPr>
      </w:pPr>
      <w:r>
        <w:rPr>
          <w:rFonts w:hint="eastAsia"/>
          <w:lang w:eastAsia="zh-CN"/>
        </w:rPr>
        <w:t>Moreover, based on the following agreements in RAN1#10</w:t>
      </w:r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-e: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4"/>
      </w:tblGrid>
      <w:tr w:rsidR="00B017E2">
        <w:tc>
          <w:tcPr>
            <w:tcW w:w="9854" w:type="dxa"/>
          </w:tcPr>
          <w:p w:rsidR="00B017E2" w:rsidRDefault="000A56CC">
            <w:pPr>
              <w:rPr>
                <w:b/>
                <w:bCs/>
                <w:highlight w:val="green"/>
                <w:lang w:eastAsia="zh-CN"/>
              </w:rPr>
            </w:pPr>
            <w:r>
              <w:rPr>
                <w:b/>
                <w:bCs/>
                <w:highlight w:val="green"/>
              </w:rPr>
              <w:t>Agreement</w:t>
            </w:r>
            <w:r>
              <w:rPr>
                <w:rFonts w:hint="eastAsia"/>
                <w:b/>
                <w:bCs/>
                <w:highlight w:val="green"/>
                <w:lang w:eastAsia="zh-CN"/>
              </w:rPr>
              <w:t xml:space="preserve"> of RAN1#106bis-e</w:t>
            </w:r>
          </w:p>
          <w:p w:rsidR="00B017E2" w:rsidRDefault="000A56CC">
            <w:pPr>
              <w:rPr>
                <w:rFonts w:cs="Times"/>
                <w:bCs/>
              </w:rPr>
            </w:pPr>
            <w:r>
              <w:rPr>
                <w:rFonts w:cs="Times"/>
                <w:bCs/>
              </w:rPr>
              <w:t xml:space="preserve">RAN1 to downselect in RAN1#107-e one of the following </w:t>
            </w:r>
            <w:r>
              <w:rPr>
                <w:rFonts w:cs="Times"/>
                <w:bCs/>
              </w:rPr>
              <w:t>for an OTA timing synchronization mechanism to enable/maintain Case 6 timing mode:</w:t>
            </w:r>
          </w:p>
          <w:p w:rsidR="00B017E2" w:rsidRDefault="000A56CC">
            <w:pPr>
              <w:numPr>
                <w:ilvl w:val="0"/>
                <w:numId w:val="9"/>
              </w:numPr>
              <w:rPr>
                <w:rFonts w:eastAsia="Times New Roman" w:cs="Times"/>
                <w:bCs/>
              </w:rPr>
            </w:pPr>
            <w:r>
              <w:rPr>
                <w:rFonts w:eastAsia="Times New Roman" w:cs="Times"/>
                <w:bCs/>
              </w:rPr>
              <w:t>Alt 1: no change or enhancement to the Rel-16 OTA synchronization specification is supported in Rel-17 for Case 6 timing.</w:t>
            </w:r>
          </w:p>
          <w:p w:rsidR="00B017E2" w:rsidRDefault="000A56CC">
            <w:pPr>
              <w:numPr>
                <w:ilvl w:val="0"/>
                <w:numId w:val="9"/>
              </w:numPr>
              <w:rPr>
                <w:rFonts w:eastAsia="Times New Roman" w:cs="Times"/>
                <w:bCs/>
              </w:rPr>
            </w:pPr>
            <w:r>
              <w:rPr>
                <w:rFonts w:eastAsia="Times New Roman" w:cs="Times"/>
                <w:bCs/>
              </w:rPr>
              <w:t xml:space="preserve">Alt 2: in Rel-17 the Rel-16 OTA synchronization </w:t>
            </w:r>
            <w:r>
              <w:rPr>
                <w:rFonts w:eastAsia="Times New Roman" w:cs="Times"/>
                <w:bCs/>
              </w:rPr>
              <w:t>specification is updated to support OTA synchronization for an IAB-node operating solely in Case 6 timing during IAB-MT Tx.</w:t>
            </w:r>
            <w:r>
              <w:rPr>
                <w:rFonts w:eastAsia="Times New Roman" w:cs="Times"/>
              </w:rPr>
              <w:t xml:space="preserve"> </w:t>
            </w:r>
          </w:p>
          <w:p w:rsidR="00B017E2" w:rsidRDefault="000A56CC">
            <w:pPr>
              <w:numPr>
                <w:ilvl w:val="1"/>
                <w:numId w:val="9"/>
              </w:numPr>
              <w:rPr>
                <w:rFonts w:eastAsia="Times New Roman" w:cs="Times"/>
                <w:bCs/>
              </w:rPr>
            </w:pPr>
            <w:r>
              <w:rPr>
                <w:rFonts w:eastAsia="Times New Roman" w:cs="Times"/>
                <w:bCs/>
              </w:rPr>
              <w:lastRenderedPageBreak/>
              <w:t>FFS range of T_delta.</w:t>
            </w:r>
          </w:p>
          <w:p w:rsidR="00B017E2" w:rsidRDefault="000A56CC">
            <w:pPr>
              <w:rPr>
                <w:rFonts w:eastAsia="Malgun Gothic" w:cs="Times"/>
                <w:bCs/>
              </w:rPr>
            </w:pPr>
            <w:r>
              <w:rPr>
                <w:rFonts w:cs="Times"/>
                <w:bCs/>
              </w:rPr>
              <w:t>NOTE: this is to provide a feasible solution to the RAN1#103-e agreement: “An IAB-node can rely on an OTA tim</w:t>
            </w:r>
            <w:r>
              <w:rPr>
                <w:rFonts w:cs="Times"/>
                <w:bCs/>
              </w:rPr>
              <w:t>ing synchronization mechanism to enable/maintain Case 6 timing mode”</w:t>
            </w:r>
          </w:p>
          <w:p w:rsidR="00B017E2" w:rsidRDefault="000A56CC">
            <w:pPr>
              <w:pStyle w:val="xmsonormal"/>
              <w:rPr>
                <w:rFonts w:ascii="Times" w:eastAsia="宋体" w:hAnsi="Times" w:cs="Times"/>
                <w:sz w:val="20"/>
                <w:szCs w:val="20"/>
                <w:lang w:eastAsia="zh-CN"/>
              </w:rPr>
            </w:pPr>
            <w:r>
              <w:rPr>
                <w:rStyle w:val="af5"/>
                <w:rFonts w:ascii="Times" w:hAnsi="Times" w:cs="Times"/>
                <w:color w:val="000000"/>
                <w:sz w:val="20"/>
                <w:szCs w:val="20"/>
                <w:highlight w:val="green"/>
              </w:rPr>
              <w:t>Agreement</w:t>
            </w:r>
            <w:r>
              <w:rPr>
                <w:rStyle w:val="af5"/>
                <w:rFonts w:ascii="Times" w:eastAsia="宋体" w:hAnsi="Times" w:cs="Times" w:hint="eastAsia"/>
                <w:color w:val="000000"/>
                <w:sz w:val="20"/>
                <w:szCs w:val="20"/>
                <w:highlight w:val="green"/>
                <w:lang w:eastAsia="zh-CN"/>
              </w:rPr>
              <w:t xml:space="preserve"> of RAN1#107-e</w:t>
            </w:r>
          </w:p>
          <w:p w:rsidR="00B017E2" w:rsidRDefault="000A56CC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Select Alt 2 from the aforementioned RAN1#106b-e agreement without specification impact other than the following:</w:t>
            </w:r>
          </w:p>
          <w:p w:rsidR="00B017E2" w:rsidRDefault="000A56CC">
            <w:pPr>
              <w:numPr>
                <w:ilvl w:val="0"/>
                <w:numId w:val="10"/>
              </w:num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Alt A: the T_delta range is updated to support Ca</w:t>
            </w:r>
            <w:r>
              <w:rPr>
                <w:rFonts w:eastAsia="Calibri"/>
                <w:bCs/>
              </w:rPr>
              <w:t>se 6 timing.</w:t>
            </w:r>
          </w:p>
          <w:p w:rsidR="00B017E2" w:rsidRDefault="000A56CC">
            <w:pPr>
              <w:rPr>
                <w:rFonts w:ascii="New York" w:hAnsi="New York"/>
                <w:lang w:eastAsia="zh-CN"/>
              </w:rPr>
            </w:pPr>
            <w:r>
              <w:rPr>
                <w:rFonts w:eastAsia="Calibri"/>
                <w:bCs/>
              </w:rPr>
              <w:t>FFS: Update of one way delay estimation equation in TS38.213 subclause 14</w:t>
            </w:r>
          </w:p>
        </w:tc>
      </w:tr>
    </w:tbl>
    <w:p w:rsidR="00B017E2" w:rsidRDefault="00B017E2">
      <w:pPr>
        <w:rPr>
          <w:lang w:eastAsia="zh-CN"/>
        </w:rPr>
      </w:pPr>
    </w:p>
    <w:p w:rsidR="00B017E2" w:rsidRDefault="000A56CC">
      <w:pPr>
        <w:rPr>
          <w:lang w:eastAsia="zh-CN"/>
        </w:rPr>
      </w:pPr>
      <w:r>
        <w:rPr>
          <w:rFonts w:hint="eastAsia"/>
          <w:lang w:eastAsia="zh-CN"/>
        </w:rPr>
        <w:t xml:space="preserve">Although </w:t>
      </w:r>
      <w:r w:rsidR="002D5527">
        <w:rPr>
          <w:rFonts w:hint="eastAsia"/>
          <w:lang w:eastAsia="zh-CN"/>
        </w:rPr>
        <w:t>updated</w:t>
      </w:r>
      <w:r w:rsidR="002D5527">
        <w:rPr>
          <w:lang w:eastAsia="zh-CN"/>
        </w:rPr>
        <w:t xml:space="preserve"> </w:t>
      </w:r>
      <w:r w:rsidR="002D5527">
        <w:rPr>
          <w:rFonts w:hint="eastAsia"/>
          <w:lang w:eastAsia="zh-CN"/>
        </w:rPr>
        <w:t>T</w:t>
      </w:r>
      <w:r w:rsidR="002D5527">
        <w:rPr>
          <w:lang w:eastAsia="zh-CN"/>
        </w:rPr>
        <w:t xml:space="preserve">_delta range, i.e., </w:t>
      </w:r>
      <w:r>
        <w:rPr>
          <w:rFonts w:hint="eastAsia"/>
          <w:lang w:eastAsia="zh-CN"/>
        </w:rPr>
        <w:t>Alt 2</w:t>
      </w:r>
      <w:r w:rsidR="002D5527">
        <w:rPr>
          <w:lang w:eastAsia="zh-CN"/>
        </w:rPr>
        <w:t>,</w:t>
      </w:r>
      <w:r>
        <w:rPr>
          <w:rFonts w:hint="eastAsia"/>
          <w:lang w:eastAsia="zh-CN"/>
        </w:rPr>
        <w:t xml:space="preserve"> is </w:t>
      </w:r>
      <w:r>
        <w:rPr>
          <w:rFonts w:hint="eastAsia"/>
          <w:lang w:eastAsia="zh-CN"/>
        </w:rPr>
        <w:t>agreed</w:t>
      </w:r>
      <w:r>
        <w:rPr>
          <w:rFonts w:hint="eastAsia"/>
          <w:lang w:eastAsia="zh-CN"/>
        </w:rPr>
        <w:t xml:space="preserve"> to </w:t>
      </w:r>
      <w:r>
        <w:rPr>
          <w:rFonts w:hint="eastAsia"/>
          <w:lang w:eastAsia="zh-CN"/>
        </w:rPr>
        <w:t xml:space="preserve">support </w:t>
      </w:r>
      <w:r>
        <w:rPr>
          <w:rFonts w:eastAsia="Times New Roman" w:cs="Times"/>
          <w:bCs/>
        </w:rPr>
        <w:t>OTA synchronization for an IAB-node operating solely in Case 6 timing during IAB-MT Tx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it does</w:t>
      </w:r>
      <w:r>
        <w:rPr>
          <w:rFonts w:hint="eastAsia"/>
          <w:lang w:eastAsia="zh-CN"/>
        </w:rPr>
        <w:t xml:space="preserve"> not </w:t>
      </w:r>
      <w:r>
        <w:rPr>
          <w:lang w:eastAsia="zh-CN"/>
        </w:rPr>
        <w:t xml:space="preserve">necessarily </w:t>
      </w:r>
      <w:r>
        <w:rPr>
          <w:rFonts w:hint="eastAsia"/>
          <w:lang w:eastAsia="zh-CN"/>
        </w:rPr>
        <w:t xml:space="preserve">mean </w:t>
      </w:r>
      <w:r>
        <w:rPr>
          <w:rFonts w:hint="eastAsia"/>
          <w:lang w:eastAsia="zh-CN"/>
        </w:rPr>
        <w:t xml:space="preserve">the new </w:t>
      </w:r>
      <w:r>
        <w:rPr>
          <w:rFonts w:hint="eastAsia"/>
          <w:lang w:eastAsia="zh-CN"/>
        </w:rPr>
        <w:t>T_delta range should</w:t>
      </w:r>
      <w:r>
        <w:rPr>
          <w:lang w:eastAsia="zh-CN"/>
        </w:rPr>
        <w:t xml:space="preserve"> mandatory</w:t>
      </w:r>
      <w:r>
        <w:rPr>
          <w:rFonts w:hint="eastAsia"/>
          <w:lang w:eastAsia="zh-CN"/>
        </w:rPr>
        <w:t xml:space="preserve"> for </w:t>
      </w:r>
      <w:r>
        <w:rPr>
          <w:rFonts w:hint="eastAsia"/>
          <w:lang w:eastAsia="zh-CN"/>
        </w:rPr>
        <w:t>Case 6 timing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From our point views, </w:t>
      </w:r>
      <w:r>
        <w:rPr>
          <w:rFonts w:hint="eastAsia"/>
        </w:rPr>
        <w:t xml:space="preserve">when </w:t>
      </w:r>
      <w:r>
        <w:rPr>
          <w:rFonts w:hint="eastAsia"/>
          <w:lang w:eastAsia="zh-CN"/>
        </w:rPr>
        <w:t>C</w:t>
      </w:r>
      <w:r>
        <w:rPr>
          <w:rFonts w:hint="eastAsia"/>
        </w:rPr>
        <w:t>ase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1 timing is in operation</w:t>
      </w:r>
      <w:r>
        <w:rPr>
          <w:rFonts w:hint="eastAsia"/>
          <w:lang w:eastAsia="zh-CN"/>
        </w:rPr>
        <w:t xml:space="preserve"> with Case 6 timing</w:t>
      </w:r>
      <w:r>
        <w:rPr>
          <w:rFonts w:hint="eastAsia"/>
        </w:rPr>
        <w:t xml:space="preserve">, there is no problem in obtaining DL-Tx timing </w:t>
      </w:r>
      <w:r>
        <w:rPr>
          <w:rFonts w:hint="eastAsia"/>
          <w:lang w:eastAsia="zh-CN"/>
        </w:rPr>
        <w:t xml:space="preserve">to support OTA synchronization via Rel-16 </w:t>
      </w:r>
      <w:r>
        <w:rPr>
          <w:rFonts w:eastAsia="Calibri"/>
          <w:bCs/>
        </w:rPr>
        <w:t>T_delta range</w:t>
      </w:r>
      <w:r>
        <w:rPr>
          <w:rFonts w:hint="eastAsia"/>
          <w:bCs/>
          <w:lang w:eastAsia="zh-CN"/>
        </w:rPr>
        <w:t xml:space="preserve">, and </w:t>
      </w:r>
      <w:r>
        <w:rPr>
          <w:rFonts w:hint="eastAsia"/>
          <w:lang w:eastAsia="zh-CN"/>
        </w:rPr>
        <w:t>we prefer to make an o</w:t>
      </w:r>
      <w:r>
        <w:rPr>
          <w:rFonts w:hint="eastAsia"/>
          <w:lang w:eastAsia="zh-CN"/>
        </w:rPr>
        <w:t xml:space="preserve">ptional </w:t>
      </w:r>
      <w:r w:rsidR="002D5527">
        <w:rPr>
          <w:rFonts w:hint="eastAsia"/>
          <w:lang w:eastAsia="zh-CN"/>
        </w:rPr>
        <w:t>UE feature to reflect this.</w:t>
      </w:r>
    </w:p>
    <w:p w:rsidR="00B017E2" w:rsidRDefault="000A56CC">
      <w:pPr>
        <w:pStyle w:val="a"/>
        <w:widowControl w:val="0"/>
        <w:numPr>
          <w:ilvl w:val="0"/>
          <w:numId w:val="0"/>
        </w:numPr>
        <w:adjustRightInd w:val="0"/>
        <w:snapToGrid w:val="0"/>
        <w:spacing w:afterLines="50"/>
        <w:rPr>
          <w:lang w:val="en-US"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val="en-US" w:eastAsia="zh-CN"/>
        </w:rPr>
        <w:t>2</w:t>
      </w:r>
      <w:r>
        <w:rPr>
          <w:b/>
          <w:i/>
        </w:rPr>
        <w:t xml:space="preserve">: </w:t>
      </w:r>
      <w:r>
        <w:rPr>
          <w:rFonts w:hint="eastAsia"/>
          <w:b/>
          <w:i/>
          <w:lang w:val="en-US" w:eastAsia="zh-CN"/>
        </w:rPr>
        <w:t>Add the following FG to reflect the agreements of RAN1#106bis-e and RAN1#107-e: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828"/>
        <w:gridCol w:w="1721"/>
        <w:gridCol w:w="236"/>
        <w:gridCol w:w="460"/>
        <w:gridCol w:w="452"/>
        <w:gridCol w:w="1808"/>
        <w:gridCol w:w="468"/>
        <w:gridCol w:w="397"/>
        <w:gridCol w:w="397"/>
        <w:gridCol w:w="1189"/>
        <w:gridCol w:w="633"/>
        <w:gridCol w:w="845"/>
      </w:tblGrid>
      <w:tr w:rsidR="00B017E2">
        <w:trPr>
          <w:trHeight w:val="2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</w:tr>
      <w:tr w:rsidR="00B017E2">
        <w:trPr>
          <w:trHeight w:val="2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  <w:t>31-</w:t>
            </w:r>
            <w:r>
              <w:rPr>
                <w:rFonts w:asciiTheme="majorHAnsi" w:hAnsiTheme="majorHAnsi" w:cstheme="majorHAnsi" w:hint="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[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>Updated T_delta range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]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 xml:space="preserve">Support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[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>Updated T_delta range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]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 xml:space="preserve"> reception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rFonts w:hint="eastAsia"/>
                <w:i w:val="0"/>
                <w:iCs w:val="0"/>
                <w:sz w:val="16"/>
                <w:szCs w:val="16"/>
                <w:lang w:eastAsia="zh-CN"/>
              </w:rPr>
              <w:t>31-4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 xml:space="preserve">The updated T_delta range for an IAB-node operating solely in Case 6 timing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is not supported.  </w:t>
            </w:r>
          </w:p>
          <w:p w:rsidR="00B017E2" w:rsidRDefault="00B017E2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per IAB node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IAB-MT impact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Optional with capability signalling.</w:t>
            </w:r>
          </w:p>
        </w:tc>
      </w:tr>
    </w:tbl>
    <w:p w:rsidR="00B017E2" w:rsidRDefault="00B017E2">
      <w:pPr>
        <w:snapToGrid w:val="0"/>
        <w:spacing w:afterLines="50" w:after="120"/>
        <w:rPr>
          <w:i/>
          <w:lang w:eastAsia="zh-CN"/>
        </w:rPr>
      </w:pPr>
    </w:p>
    <w:p w:rsidR="00B017E2" w:rsidRDefault="00B017E2">
      <w:pPr>
        <w:rPr>
          <w:lang w:eastAsia="zh-CN"/>
        </w:rPr>
      </w:pPr>
    </w:p>
    <w:p w:rsidR="00B017E2" w:rsidRDefault="000A56CC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B017E2" w:rsidRDefault="000A56CC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this contribution,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proposal</w:t>
      </w:r>
      <w:r>
        <w:rPr>
          <w:rFonts w:hint="eastAsia"/>
          <w:lang w:eastAsia="zh-CN"/>
        </w:rPr>
        <w:t>s</w:t>
      </w:r>
      <w:r>
        <w:rPr>
          <w:lang w:val="en-GB" w:eastAsia="zh-CN"/>
        </w:rPr>
        <w:t xml:space="preserve"> on NR Rel-1</w:t>
      </w:r>
      <w:r>
        <w:rPr>
          <w:rFonts w:hint="eastAsia"/>
          <w:lang w:eastAsia="zh-CN"/>
        </w:rPr>
        <w:t>7</w:t>
      </w:r>
      <w:r>
        <w:rPr>
          <w:lang w:val="en-GB" w:eastAsia="zh-CN"/>
        </w:rPr>
        <w:t xml:space="preserve"> </w:t>
      </w:r>
      <w:r>
        <w:rPr>
          <w:rFonts w:hint="eastAsia"/>
          <w:lang w:eastAsia="zh-CN"/>
        </w:rPr>
        <w:t>IAB</w:t>
      </w:r>
      <w:r>
        <w:rPr>
          <w:lang w:val="en-GB" w:eastAsia="zh-CN"/>
        </w:rPr>
        <w:t xml:space="preserve"> features </w:t>
      </w:r>
      <w:r>
        <w:rPr>
          <w:rFonts w:hint="eastAsia"/>
          <w:lang w:eastAsia="zh-CN"/>
        </w:rPr>
        <w:t>are</w:t>
      </w:r>
      <w:r>
        <w:rPr>
          <w:lang w:val="en-GB" w:eastAsia="zh-CN"/>
        </w:rPr>
        <w:t xml:space="preserve"> introduced.</w:t>
      </w:r>
    </w:p>
    <w:p w:rsidR="00B017E2" w:rsidRDefault="000A56CC">
      <w:pPr>
        <w:rPr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1</w:t>
      </w:r>
      <w:r>
        <w:rPr>
          <w:b/>
          <w:i/>
        </w:rPr>
        <w:t xml:space="preserve">: </w:t>
      </w:r>
      <w:r>
        <w:rPr>
          <w:rFonts w:hint="eastAsia"/>
          <w:b/>
          <w:i/>
          <w:lang w:eastAsia="zh-CN"/>
        </w:rPr>
        <w:t>Ad</w:t>
      </w:r>
      <w:r>
        <w:rPr>
          <w:rFonts w:hint="eastAsia"/>
          <w:b/>
          <w:i/>
          <w:lang w:eastAsia="zh-CN"/>
        </w:rPr>
        <w:t xml:space="preserve">d </w:t>
      </w:r>
      <w:r>
        <w:rPr>
          <w:rFonts w:hint="eastAsia"/>
          <w:b/>
          <w:i/>
          <w:lang w:eastAsia="zh-CN"/>
        </w:rPr>
        <w:t xml:space="preserve">the following </w:t>
      </w:r>
      <w:r>
        <w:rPr>
          <w:rFonts w:hint="eastAsia"/>
          <w:b/>
          <w:i/>
          <w:lang w:eastAsia="zh-CN"/>
        </w:rPr>
        <w:t>FG</w:t>
      </w:r>
      <w:r>
        <w:rPr>
          <w:rFonts w:hint="eastAsia"/>
          <w:b/>
          <w:i/>
          <w:lang w:eastAsia="zh-CN"/>
        </w:rPr>
        <w:t xml:space="preserve"> to reflect the agreement of RAN1#10</w:t>
      </w:r>
      <w:r>
        <w:rPr>
          <w:rFonts w:hint="eastAsia"/>
          <w:b/>
          <w:i/>
          <w:lang w:eastAsia="zh-CN"/>
        </w:rPr>
        <w:t>7</w:t>
      </w:r>
      <w:r>
        <w:rPr>
          <w:rFonts w:hint="eastAsia"/>
          <w:b/>
          <w:i/>
          <w:lang w:eastAsia="zh-CN"/>
        </w:rPr>
        <w:t>-e: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828"/>
        <w:gridCol w:w="1721"/>
        <w:gridCol w:w="236"/>
        <w:gridCol w:w="460"/>
        <w:gridCol w:w="452"/>
        <w:gridCol w:w="1808"/>
        <w:gridCol w:w="468"/>
        <w:gridCol w:w="397"/>
        <w:gridCol w:w="397"/>
        <w:gridCol w:w="1189"/>
        <w:gridCol w:w="633"/>
        <w:gridCol w:w="845"/>
      </w:tblGrid>
      <w:tr w:rsidR="00B017E2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</w:tr>
      <w:tr w:rsidR="00B017E2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  <w:t>31-</w:t>
            </w:r>
            <w:r>
              <w:rPr>
                <w:rFonts w:asciiTheme="majorHAnsi" w:hAnsiTheme="majorHAnsi" w:cstheme="majorHAnsi" w:hint="eastAsia"/>
                <w:color w:val="000000" w:themeColor="text1"/>
                <w:sz w:val="18"/>
                <w:szCs w:val="18"/>
                <w:lang w:eastAsia="zh-CN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[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>Case 6 Timing required</w:t>
            </w: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Support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[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>Case 6 Timing required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]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 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 xml:space="preserve">Indication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transmission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IAB-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>MT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 cannot indicate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 xml:space="preserve"> 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>whether Case 6 timing is required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 xml:space="preserve"> 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>for simultaneous operation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 to parent node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Per IAB-node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IAB-MT impact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Optional with capability signalling.</w:t>
            </w:r>
          </w:p>
        </w:tc>
      </w:tr>
    </w:tbl>
    <w:p w:rsidR="00B017E2" w:rsidRDefault="000A56CC">
      <w:pPr>
        <w:pStyle w:val="a"/>
        <w:widowControl w:val="0"/>
        <w:numPr>
          <w:ilvl w:val="0"/>
          <w:numId w:val="0"/>
        </w:numPr>
        <w:adjustRightInd w:val="0"/>
        <w:snapToGrid w:val="0"/>
        <w:spacing w:afterLines="50"/>
        <w:rPr>
          <w:lang w:val="en-US"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val="en-US" w:eastAsia="zh-CN"/>
        </w:rPr>
        <w:t>2</w:t>
      </w:r>
      <w:r>
        <w:rPr>
          <w:b/>
          <w:i/>
        </w:rPr>
        <w:t xml:space="preserve">: </w:t>
      </w:r>
      <w:r>
        <w:rPr>
          <w:rFonts w:hint="eastAsia"/>
          <w:b/>
          <w:i/>
          <w:lang w:val="en-US" w:eastAsia="zh-CN"/>
        </w:rPr>
        <w:t xml:space="preserve">Add the following FG to reflect the agreements of </w:t>
      </w:r>
      <w:r>
        <w:rPr>
          <w:rFonts w:hint="eastAsia"/>
          <w:b/>
          <w:i/>
          <w:lang w:val="en-US" w:eastAsia="zh-CN"/>
        </w:rPr>
        <w:t>RAN1#106bis-e and RAN1#107-e: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828"/>
        <w:gridCol w:w="1721"/>
        <w:gridCol w:w="236"/>
        <w:gridCol w:w="460"/>
        <w:gridCol w:w="452"/>
        <w:gridCol w:w="1808"/>
        <w:gridCol w:w="468"/>
        <w:gridCol w:w="397"/>
        <w:gridCol w:w="397"/>
        <w:gridCol w:w="1189"/>
        <w:gridCol w:w="633"/>
        <w:gridCol w:w="845"/>
      </w:tblGrid>
      <w:tr w:rsidR="00B017E2">
        <w:trPr>
          <w:trHeight w:val="2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lang w:eastAsia="zh-CN"/>
              </w:rPr>
            </w:pPr>
          </w:p>
        </w:tc>
      </w:tr>
      <w:tr w:rsidR="00B017E2">
        <w:trPr>
          <w:trHeight w:val="2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  <w:t>31-</w:t>
            </w:r>
            <w:r>
              <w:rPr>
                <w:rFonts w:asciiTheme="majorHAnsi" w:hAnsiTheme="majorHAnsi" w:cstheme="majorHAnsi" w:hint="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[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>Updated T_delta range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]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 xml:space="preserve">Support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[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>Updated T_delta range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]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 xml:space="preserve"> reception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B017E2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rFonts w:hint="eastAsia"/>
                <w:i w:val="0"/>
                <w:iCs w:val="0"/>
                <w:sz w:val="16"/>
                <w:szCs w:val="16"/>
                <w:lang w:eastAsia="zh-CN"/>
              </w:rPr>
              <w:t>31-4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zh-CN"/>
              </w:rPr>
              <w:t xml:space="preserve">The updated T_delta range for an IAB-node operating solely in Case 6 timing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is not supported.  </w:t>
            </w:r>
          </w:p>
          <w:p w:rsidR="00B017E2" w:rsidRDefault="00B017E2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per IAB node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IAB-MT impact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E2" w:rsidRDefault="000A56CC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Optional with capability signalling.</w:t>
            </w:r>
          </w:p>
        </w:tc>
      </w:tr>
    </w:tbl>
    <w:p w:rsidR="00B017E2" w:rsidRDefault="00B017E2">
      <w:pPr>
        <w:rPr>
          <w:lang w:val="en-GB" w:eastAsia="zh-CN"/>
        </w:rPr>
      </w:pPr>
    </w:p>
    <w:p w:rsidR="00B017E2" w:rsidRDefault="000A56CC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B017E2" w:rsidRDefault="000A56CC">
      <w:pPr>
        <w:pStyle w:val="References"/>
        <w:spacing w:before="120" w:after="120"/>
        <w:rPr>
          <w:lang w:eastAsia="zh-CN"/>
        </w:rPr>
      </w:pPr>
      <w:bookmarkStart w:id="3" w:name="_Ref19798002"/>
      <w:bookmarkStart w:id="4" w:name="_Ref19801165"/>
      <w:bookmarkStart w:id="5" w:name="_Ref23862154"/>
      <w:bookmarkStart w:id="6" w:name="_Ref7029524"/>
      <w:r>
        <w:rPr>
          <w:rFonts w:hint="eastAsia"/>
          <w:szCs w:val="20"/>
        </w:rPr>
        <w:t>Chair's Notes RAN1#10</w:t>
      </w:r>
      <w:r>
        <w:rPr>
          <w:rFonts w:hint="eastAsia"/>
          <w:szCs w:val="20"/>
          <w:lang w:eastAsia="zh-CN"/>
        </w:rPr>
        <w:t>7</w:t>
      </w:r>
      <w:r>
        <w:rPr>
          <w:rFonts w:hint="eastAsia"/>
          <w:szCs w:val="20"/>
        </w:rPr>
        <w:t>-e</w:t>
      </w:r>
    </w:p>
    <w:p w:rsidR="00B017E2" w:rsidRDefault="000A56CC">
      <w:pPr>
        <w:pStyle w:val="References"/>
        <w:rPr>
          <w:lang w:eastAsia="zh-CN"/>
        </w:rPr>
      </w:pPr>
      <w:r>
        <w:rPr>
          <w:rFonts w:hint="eastAsia"/>
          <w:lang w:eastAsia="zh-CN"/>
        </w:rPr>
        <w:t>R1-2</w:t>
      </w:r>
      <w:r>
        <w:rPr>
          <w:rFonts w:hint="eastAsia"/>
          <w:lang w:eastAsia="zh-CN"/>
        </w:rPr>
        <w:t>200780</w:t>
      </w:r>
      <w:r>
        <w:rPr>
          <w:rFonts w:hint="eastAsia"/>
          <w:lang w:eastAsia="zh-CN"/>
        </w:rPr>
        <w:t xml:space="preserve"> Updated RAN1 UE features list for Rel-17 NR after RAN1 #10</w:t>
      </w:r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bis-e, Moderators (AT&amp;T, NTT DOCOMO, INC.).</w:t>
      </w:r>
    </w:p>
    <w:p w:rsidR="00B017E2" w:rsidRDefault="00B017E2">
      <w:pPr>
        <w:pStyle w:val="References"/>
        <w:numPr>
          <w:ilvl w:val="0"/>
          <w:numId w:val="0"/>
        </w:numPr>
        <w:rPr>
          <w:lang w:eastAsia="zh-CN"/>
        </w:rPr>
      </w:pPr>
      <w:bookmarkStart w:id="7" w:name="_GoBack"/>
      <w:bookmarkEnd w:id="3"/>
      <w:bookmarkEnd w:id="4"/>
      <w:bookmarkEnd w:id="5"/>
      <w:bookmarkEnd w:id="6"/>
      <w:bookmarkEnd w:id="7"/>
    </w:p>
    <w:sectPr w:rsidR="00B017E2">
      <w:footerReference w:type="default" r:id="rId13"/>
      <w:footnotePr>
        <w:numRestart w:val="eachSect"/>
      </w:footnotePr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7E2" w:rsidRDefault="000A56CC">
      <w:pPr>
        <w:spacing w:line="240" w:lineRule="auto"/>
      </w:pPr>
      <w:r>
        <w:separator/>
      </w:r>
    </w:p>
  </w:endnote>
  <w:endnote w:type="continuationSeparator" w:id="0">
    <w:p w:rsidR="00B017E2" w:rsidRDefault="000A56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38216"/>
    </w:sdtPr>
    <w:sdtEndPr/>
    <w:sdtContent>
      <w:p w:rsidR="00B017E2" w:rsidRDefault="000A56CC">
        <w:pPr>
          <w:pStyle w:val="ad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017E2" w:rsidRDefault="00B017E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7E2" w:rsidRDefault="000A56CC">
      <w:pPr>
        <w:spacing w:after="0"/>
      </w:pPr>
      <w:r>
        <w:separator/>
      </w:r>
    </w:p>
  </w:footnote>
  <w:footnote w:type="continuationSeparator" w:id="0">
    <w:p w:rsidR="00B017E2" w:rsidRDefault="000A56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14DB3D7C"/>
    <w:multiLevelType w:val="multilevel"/>
    <w:tmpl w:val="14DB3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4"/>
  </w:num>
  <w:num w:numId="5">
    <w:abstractNumId w:val="9"/>
  </w:num>
  <w:num w:numId="6">
    <w:abstractNumId w:val="6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attachedTemplate r:id="rId1"/>
  <w:linkStyles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2DA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2D8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4DBB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6E73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0B96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6C16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56CC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C7815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1D97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1FF2"/>
    <w:rsid w:val="000F20CD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3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203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4CF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4F3F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2B7"/>
    <w:rsid w:val="001962C1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4F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709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CF5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E7E4F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6FB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018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5ADF"/>
    <w:rsid w:val="002367E8"/>
    <w:rsid w:val="00236850"/>
    <w:rsid w:val="00236F71"/>
    <w:rsid w:val="0023716F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0F51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1DF3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2CF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1C1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527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5F9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0E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3F46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332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3E10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3D7D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6196"/>
    <w:rsid w:val="003665C5"/>
    <w:rsid w:val="00366829"/>
    <w:rsid w:val="00366B3A"/>
    <w:rsid w:val="0036707B"/>
    <w:rsid w:val="00367990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06C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2D0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C23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393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4DE9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B1C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6F1"/>
    <w:rsid w:val="004118C9"/>
    <w:rsid w:val="00412263"/>
    <w:rsid w:val="0041249C"/>
    <w:rsid w:val="00412697"/>
    <w:rsid w:val="004126F3"/>
    <w:rsid w:val="00413369"/>
    <w:rsid w:val="004138DB"/>
    <w:rsid w:val="004139A9"/>
    <w:rsid w:val="0041432C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314"/>
    <w:rsid w:val="0041743D"/>
    <w:rsid w:val="004174FC"/>
    <w:rsid w:val="00417678"/>
    <w:rsid w:val="00417D10"/>
    <w:rsid w:val="00420126"/>
    <w:rsid w:val="00420248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02C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0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147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9D0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97CD2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678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1313"/>
    <w:rsid w:val="004B1489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85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DC2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5C30"/>
    <w:rsid w:val="00536195"/>
    <w:rsid w:val="00536AEE"/>
    <w:rsid w:val="00536D47"/>
    <w:rsid w:val="00537092"/>
    <w:rsid w:val="00537640"/>
    <w:rsid w:val="0053779A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58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A9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A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680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169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3D9D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25B9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45AD"/>
    <w:rsid w:val="006751A5"/>
    <w:rsid w:val="006754D4"/>
    <w:rsid w:val="00675652"/>
    <w:rsid w:val="006758E5"/>
    <w:rsid w:val="00675ECB"/>
    <w:rsid w:val="0067649C"/>
    <w:rsid w:val="006767B8"/>
    <w:rsid w:val="00677725"/>
    <w:rsid w:val="00677910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4AB"/>
    <w:rsid w:val="006949AD"/>
    <w:rsid w:val="00694C0B"/>
    <w:rsid w:val="00694E1F"/>
    <w:rsid w:val="00695529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A76A9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254D"/>
    <w:rsid w:val="006B2DF5"/>
    <w:rsid w:val="006B34DD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45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09"/>
    <w:rsid w:val="006D5E84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26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2C77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E5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734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2B8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DDA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8D5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38A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5E85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5D6C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89C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9EB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6EF0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C73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7B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052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6E6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680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74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16D7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27FA3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8CF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12"/>
    <w:rsid w:val="00A97666"/>
    <w:rsid w:val="00A97B8A"/>
    <w:rsid w:val="00A97B8C"/>
    <w:rsid w:val="00A97DBD"/>
    <w:rsid w:val="00A97EF9"/>
    <w:rsid w:val="00AA0003"/>
    <w:rsid w:val="00AA0A19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D1F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697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65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B90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3B15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7CB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7E2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9F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2DF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AE6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663B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2D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5D4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078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D68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CF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3E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C2F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15C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81F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4F10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21F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923"/>
    <w:rsid w:val="00C54C14"/>
    <w:rsid w:val="00C54C62"/>
    <w:rsid w:val="00C54CBD"/>
    <w:rsid w:val="00C54CDD"/>
    <w:rsid w:val="00C555DC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B66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DFC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5AE0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148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34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21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294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1C7C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9AF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AA0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842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BC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C1"/>
    <w:rsid w:val="00E15ED2"/>
    <w:rsid w:val="00E164E8"/>
    <w:rsid w:val="00E1654E"/>
    <w:rsid w:val="00E167D4"/>
    <w:rsid w:val="00E172D5"/>
    <w:rsid w:val="00E17493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405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CF4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A1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15C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E55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2CE6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266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AE2"/>
    <w:rsid w:val="00FB2F6A"/>
    <w:rsid w:val="00FB2F94"/>
    <w:rsid w:val="00FB3CD6"/>
    <w:rsid w:val="00FB4065"/>
    <w:rsid w:val="00FB419E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2B26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6E91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3F37"/>
    <w:rsid w:val="00FF40B5"/>
    <w:rsid w:val="00FF40CB"/>
    <w:rsid w:val="00FF43AF"/>
    <w:rsid w:val="00FF48E0"/>
    <w:rsid w:val="00FF5026"/>
    <w:rsid w:val="00FF50CB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192259"/>
    <w:rsid w:val="0284643E"/>
    <w:rsid w:val="03532C3F"/>
    <w:rsid w:val="03B25C4C"/>
    <w:rsid w:val="03F94E83"/>
    <w:rsid w:val="03FC4856"/>
    <w:rsid w:val="04E45DC8"/>
    <w:rsid w:val="067D4C1C"/>
    <w:rsid w:val="06B127E5"/>
    <w:rsid w:val="072F2729"/>
    <w:rsid w:val="07C21FA9"/>
    <w:rsid w:val="08164156"/>
    <w:rsid w:val="08630F95"/>
    <w:rsid w:val="089403C8"/>
    <w:rsid w:val="08CD2597"/>
    <w:rsid w:val="08EF507B"/>
    <w:rsid w:val="09535ECA"/>
    <w:rsid w:val="0957797D"/>
    <w:rsid w:val="0972706B"/>
    <w:rsid w:val="09C21BB6"/>
    <w:rsid w:val="09C34080"/>
    <w:rsid w:val="0AFC60B7"/>
    <w:rsid w:val="0B9E7E99"/>
    <w:rsid w:val="0BAD7041"/>
    <w:rsid w:val="0BCF78CD"/>
    <w:rsid w:val="0BD44C3F"/>
    <w:rsid w:val="0C321D1B"/>
    <w:rsid w:val="0C6F5654"/>
    <w:rsid w:val="0D132BA9"/>
    <w:rsid w:val="0D660AC2"/>
    <w:rsid w:val="0D672BF6"/>
    <w:rsid w:val="0E120AD5"/>
    <w:rsid w:val="0E276594"/>
    <w:rsid w:val="0E985BEE"/>
    <w:rsid w:val="0EB06FFE"/>
    <w:rsid w:val="0F495685"/>
    <w:rsid w:val="0FDD14B9"/>
    <w:rsid w:val="0FEB379A"/>
    <w:rsid w:val="1009478C"/>
    <w:rsid w:val="10150A41"/>
    <w:rsid w:val="107A42F1"/>
    <w:rsid w:val="1257267A"/>
    <w:rsid w:val="126F43B0"/>
    <w:rsid w:val="12A472D8"/>
    <w:rsid w:val="12FE321B"/>
    <w:rsid w:val="130859B8"/>
    <w:rsid w:val="141F2191"/>
    <w:rsid w:val="1575AEB2"/>
    <w:rsid w:val="158A3C94"/>
    <w:rsid w:val="164F7F6D"/>
    <w:rsid w:val="165E068A"/>
    <w:rsid w:val="16D1210F"/>
    <w:rsid w:val="1702D3F2"/>
    <w:rsid w:val="17BD510C"/>
    <w:rsid w:val="17DB6A52"/>
    <w:rsid w:val="188D2058"/>
    <w:rsid w:val="18BA7603"/>
    <w:rsid w:val="18FD3F86"/>
    <w:rsid w:val="192B740B"/>
    <w:rsid w:val="19351201"/>
    <w:rsid w:val="1946080B"/>
    <w:rsid w:val="1A514204"/>
    <w:rsid w:val="1B2E6DC7"/>
    <w:rsid w:val="1B5316CE"/>
    <w:rsid w:val="1B5E59D2"/>
    <w:rsid w:val="1C486A69"/>
    <w:rsid w:val="1C766428"/>
    <w:rsid w:val="1DD50930"/>
    <w:rsid w:val="1DF407BB"/>
    <w:rsid w:val="1E38003B"/>
    <w:rsid w:val="1E9F3495"/>
    <w:rsid w:val="1F850095"/>
    <w:rsid w:val="1FB91CD0"/>
    <w:rsid w:val="20910CB1"/>
    <w:rsid w:val="20CD42FE"/>
    <w:rsid w:val="21035A99"/>
    <w:rsid w:val="211425CB"/>
    <w:rsid w:val="21282288"/>
    <w:rsid w:val="216D7117"/>
    <w:rsid w:val="23680C07"/>
    <w:rsid w:val="239E142D"/>
    <w:rsid w:val="245870DE"/>
    <w:rsid w:val="247247A7"/>
    <w:rsid w:val="2473146A"/>
    <w:rsid w:val="26451D68"/>
    <w:rsid w:val="277E6C22"/>
    <w:rsid w:val="27C5366D"/>
    <w:rsid w:val="27DD67CA"/>
    <w:rsid w:val="28690808"/>
    <w:rsid w:val="28B07E55"/>
    <w:rsid w:val="28B54AA2"/>
    <w:rsid w:val="291C08F9"/>
    <w:rsid w:val="2A0F0B23"/>
    <w:rsid w:val="2AFE2B7E"/>
    <w:rsid w:val="2B142A01"/>
    <w:rsid w:val="2B3416CC"/>
    <w:rsid w:val="2D376513"/>
    <w:rsid w:val="2DC863F1"/>
    <w:rsid w:val="2EAF5B6B"/>
    <w:rsid w:val="2EB72406"/>
    <w:rsid w:val="2F2367DE"/>
    <w:rsid w:val="30FE2971"/>
    <w:rsid w:val="310D13D4"/>
    <w:rsid w:val="31542D3B"/>
    <w:rsid w:val="31A650D5"/>
    <w:rsid w:val="32832752"/>
    <w:rsid w:val="32FE23BF"/>
    <w:rsid w:val="330E6893"/>
    <w:rsid w:val="33994043"/>
    <w:rsid w:val="33DE0CB9"/>
    <w:rsid w:val="34611FD0"/>
    <w:rsid w:val="34760742"/>
    <w:rsid w:val="3490436D"/>
    <w:rsid w:val="3511129D"/>
    <w:rsid w:val="359455FE"/>
    <w:rsid w:val="35C34E80"/>
    <w:rsid w:val="368F0E92"/>
    <w:rsid w:val="36CD07B0"/>
    <w:rsid w:val="375C57D7"/>
    <w:rsid w:val="37DD651E"/>
    <w:rsid w:val="37FC5A84"/>
    <w:rsid w:val="38BA113F"/>
    <w:rsid w:val="3A135075"/>
    <w:rsid w:val="3A8424B5"/>
    <w:rsid w:val="3AB31D0C"/>
    <w:rsid w:val="3B4679D3"/>
    <w:rsid w:val="3B4A3B53"/>
    <w:rsid w:val="3BD84454"/>
    <w:rsid w:val="3C283C09"/>
    <w:rsid w:val="3C426C4A"/>
    <w:rsid w:val="3C6B6896"/>
    <w:rsid w:val="3C9016C6"/>
    <w:rsid w:val="3C923082"/>
    <w:rsid w:val="3CBF1F7A"/>
    <w:rsid w:val="3CD05485"/>
    <w:rsid w:val="3D0354C7"/>
    <w:rsid w:val="3D7642C9"/>
    <w:rsid w:val="3D886672"/>
    <w:rsid w:val="3DDA6D42"/>
    <w:rsid w:val="3E7347F4"/>
    <w:rsid w:val="3E861E19"/>
    <w:rsid w:val="3EC51A2A"/>
    <w:rsid w:val="3EF83C43"/>
    <w:rsid w:val="3F01664D"/>
    <w:rsid w:val="3F175FC8"/>
    <w:rsid w:val="3FD010A5"/>
    <w:rsid w:val="402E535B"/>
    <w:rsid w:val="40850DCD"/>
    <w:rsid w:val="41AC1D9C"/>
    <w:rsid w:val="4242619A"/>
    <w:rsid w:val="42B20782"/>
    <w:rsid w:val="42D21BC4"/>
    <w:rsid w:val="433829B3"/>
    <w:rsid w:val="433F5E95"/>
    <w:rsid w:val="44917C93"/>
    <w:rsid w:val="4550219F"/>
    <w:rsid w:val="4683537A"/>
    <w:rsid w:val="46A60951"/>
    <w:rsid w:val="46CB0FDC"/>
    <w:rsid w:val="46D41E44"/>
    <w:rsid w:val="47AE2F53"/>
    <w:rsid w:val="480D2959"/>
    <w:rsid w:val="484C7AE2"/>
    <w:rsid w:val="48673AF9"/>
    <w:rsid w:val="496938E0"/>
    <w:rsid w:val="49882B35"/>
    <w:rsid w:val="4B3872E6"/>
    <w:rsid w:val="4CA149AE"/>
    <w:rsid w:val="4DF51404"/>
    <w:rsid w:val="4E285B47"/>
    <w:rsid w:val="4E5633F4"/>
    <w:rsid w:val="4E7740D9"/>
    <w:rsid w:val="4EAC0AFF"/>
    <w:rsid w:val="4EC2021D"/>
    <w:rsid w:val="50FD13B2"/>
    <w:rsid w:val="529522BD"/>
    <w:rsid w:val="52FE30BB"/>
    <w:rsid w:val="53427DBB"/>
    <w:rsid w:val="536E79E7"/>
    <w:rsid w:val="54CE2507"/>
    <w:rsid w:val="55181CD2"/>
    <w:rsid w:val="55976889"/>
    <w:rsid w:val="55B522D5"/>
    <w:rsid w:val="55D01D97"/>
    <w:rsid w:val="56424656"/>
    <w:rsid w:val="56D72B7A"/>
    <w:rsid w:val="57244B18"/>
    <w:rsid w:val="57EF6871"/>
    <w:rsid w:val="58027AFE"/>
    <w:rsid w:val="58060C0D"/>
    <w:rsid w:val="58240039"/>
    <w:rsid w:val="595A121E"/>
    <w:rsid w:val="59C75644"/>
    <w:rsid w:val="5AF07FF7"/>
    <w:rsid w:val="5AF422E5"/>
    <w:rsid w:val="5B440B3D"/>
    <w:rsid w:val="5BF26431"/>
    <w:rsid w:val="5D4614DF"/>
    <w:rsid w:val="5DD760E8"/>
    <w:rsid w:val="5E780DEA"/>
    <w:rsid w:val="5F631FA8"/>
    <w:rsid w:val="5FAC79CE"/>
    <w:rsid w:val="5FF56CD2"/>
    <w:rsid w:val="61A7154E"/>
    <w:rsid w:val="644E7768"/>
    <w:rsid w:val="64FE0409"/>
    <w:rsid w:val="65507243"/>
    <w:rsid w:val="656027FF"/>
    <w:rsid w:val="66457E51"/>
    <w:rsid w:val="6680376E"/>
    <w:rsid w:val="66ED31EA"/>
    <w:rsid w:val="691A3243"/>
    <w:rsid w:val="692D6625"/>
    <w:rsid w:val="696C42BB"/>
    <w:rsid w:val="698A6B0F"/>
    <w:rsid w:val="6A23374E"/>
    <w:rsid w:val="6A782EAA"/>
    <w:rsid w:val="6A9133B1"/>
    <w:rsid w:val="6B704279"/>
    <w:rsid w:val="6D020EA1"/>
    <w:rsid w:val="6E0F1211"/>
    <w:rsid w:val="6F655CBB"/>
    <w:rsid w:val="6FBD0858"/>
    <w:rsid w:val="70245BA5"/>
    <w:rsid w:val="704F0E0E"/>
    <w:rsid w:val="714B3733"/>
    <w:rsid w:val="72CD5B13"/>
    <w:rsid w:val="72E1752D"/>
    <w:rsid w:val="73A015C2"/>
    <w:rsid w:val="73A913CF"/>
    <w:rsid w:val="73EB1497"/>
    <w:rsid w:val="74000A47"/>
    <w:rsid w:val="744A0C15"/>
    <w:rsid w:val="74885606"/>
    <w:rsid w:val="751115BE"/>
    <w:rsid w:val="75740E00"/>
    <w:rsid w:val="75C663DD"/>
    <w:rsid w:val="763A080C"/>
    <w:rsid w:val="76430B33"/>
    <w:rsid w:val="7668500D"/>
    <w:rsid w:val="76EB5B39"/>
    <w:rsid w:val="776F4F23"/>
    <w:rsid w:val="78156E78"/>
    <w:rsid w:val="782D5EAF"/>
    <w:rsid w:val="789F1175"/>
    <w:rsid w:val="791827BA"/>
    <w:rsid w:val="7931734A"/>
    <w:rsid w:val="7AA94476"/>
    <w:rsid w:val="7ADB38D4"/>
    <w:rsid w:val="7AFC2BAE"/>
    <w:rsid w:val="7B1327E7"/>
    <w:rsid w:val="7DD2691C"/>
    <w:rsid w:val="7E3563A1"/>
    <w:rsid w:val="7E6A6E2E"/>
    <w:rsid w:val="7E9326F9"/>
    <w:rsid w:val="7E9C1116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87396CC-1D19-4B1F-A54B-5B2DBE535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 w:line="276" w:lineRule="auto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6" w:lineRule="auto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200" w:line="276" w:lineRule="auto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uiPriority w:val="99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1"/>
    <w:uiPriority w:val="22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uiPriority w:val="99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20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200" w:line="276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pPr>
      <w:spacing w:after="200" w:line="276" w:lineRule="auto"/>
    </w:pPr>
    <w:rPr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 w:line="276" w:lineRule="auto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 w:line="276" w:lineRule="auto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paragraph" w:customStyle="1" w:styleId="maintext">
    <w:name w:val="main text"/>
    <w:basedOn w:val="a0"/>
    <w:qFormat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fontstyle01">
    <w:name w:val="fontstyle01"/>
    <w:basedOn w:val="a1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xxmsonormal">
    <w:name w:val="x_xmsonormal"/>
    <w:basedOn w:val="a0"/>
    <w:qFormat/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xmsonormal">
    <w:name w:val="x_msonormal"/>
    <w:basedOn w:val="a0"/>
    <w:qFormat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6B33-FE54-4BF7-8206-606715473FFD}">
  <ds:schemaRefs/>
</ds:datastoreItem>
</file>

<file path=customXml/itemProps2.xml><?xml version="1.0" encoding="utf-8"?>
<ds:datastoreItem xmlns:ds="http://schemas.openxmlformats.org/officeDocument/2006/customXml" ds:itemID="{9C2FF60E-EDDE-47F2-966E-A40547D413B7}">
  <ds:schemaRefs/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/>
</ds:datastoreItem>
</file>

<file path=customXml/itemProps5.xml><?xml version="1.0" encoding="utf-8"?>
<ds:datastoreItem xmlns:ds="http://schemas.openxmlformats.org/officeDocument/2006/customXml" ds:itemID="{04BF5348-08CE-46A2-B6C7-D667930F0DC1}">
  <ds:schemaRefs/>
</ds:datastoreItem>
</file>

<file path=customXml/itemProps6.xml><?xml version="1.0" encoding="utf-8"?>
<ds:datastoreItem xmlns:ds="http://schemas.openxmlformats.org/officeDocument/2006/customXml" ds:itemID="{6D289893-CF4A-4644-86DE-D89158939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641</Words>
  <Characters>3654</Characters>
  <Application>Microsoft Office Word</Application>
  <DocSecurity>0</DocSecurity>
  <Lines>30</Lines>
  <Paragraphs>8</Paragraphs>
  <ScaleCrop>false</ScaleCrop>
  <Company>ZTE Corporation</Company>
  <LinksUpToDate>false</LinksUpToDate>
  <CharactersWithSpaces>4287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xingweimin</cp:lastModifiedBy>
  <cp:revision>23</cp:revision>
  <cp:lastPrinted>2018-04-07T03:05:00Z</cp:lastPrinted>
  <dcterms:created xsi:type="dcterms:W3CDTF">2020-02-12T09:27:00Z</dcterms:created>
  <dcterms:modified xsi:type="dcterms:W3CDTF">2022-02-10T07:07:00Z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2052-11.8.2.10393</vt:lpwstr>
  </property>
</Properties>
</file>